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istema-marmosys"/>
    <w:p>
      <w:pPr>
        <w:pStyle w:val="Heading1"/>
      </w:pPr>
      <w:r>
        <w:t xml:space="preserve">Sistema Marmosys</w:t>
      </w:r>
    </w:p>
    <w:bookmarkStart w:id="9" w:name="documentação-técnica-completa"/>
    <w:p>
      <w:pPr>
        <w:pStyle w:val="Heading2"/>
      </w:pPr>
      <w:r>
        <w:t xml:space="preserve">Documentação Técnica Completa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23/03/2024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umário"/>
    <w:p>
      <w:pPr>
        <w:pStyle w:val="Heading1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hyperlink w:anchor="introdução">
        <w:r>
          <w:rPr>
            <w:rStyle w:val="Hyperlink"/>
          </w:rPr>
          <w:t xml:space="preserve">Introdução</w:t>
        </w:r>
      </w:hyperlink>
    </w:p>
    <w:p>
      <w:pPr>
        <w:pStyle w:val="Compact"/>
        <w:numPr>
          <w:ilvl w:val="0"/>
          <w:numId w:val="1001"/>
        </w:numPr>
      </w:pPr>
      <w:hyperlink w:anchor="arquitetura-do-sistema">
        <w:r>
          <w:rPr>
            <w:rStyle w:val="Hyperlink"/>
          </w:rPr>
          <w:t xml:space="preserve">Arquitetura do Sistema</w:t>
        </w:r>
      </w:hyperlink>
    </w:p>
    <w:p>
      <w:pPr>
        <w:pStyle w:val="Compact"/>
        <w:numPr>
          <w:ilvl w:val="0"/>
          <w:numId w:val="1001"/>
        </w:numPr>
      </w:pPr>
      <w:hyperlink w:anchor="módulos-implementados">
        <w:r>
          <w:rPr>
            <w:rStyle w:val="Hyperlink"/>
          </w:rPr>
          <w:t xml:space="preserve">Módulos Implementados</w:t>
        </w:r>
      </w:hyperlink>
    </w:p>
    <w:p>
      <w:pPr>
        <w:pStyle w:val="Compact"/>
        <w:numPr>
          <w:ilvl w:val="0"/>
          <w:numId w:val="1001"/>
        </w:numPr>
      </w:pPr>
      <w:hyperlink w:anchor="módulos-em-desenvolvimento">
        <w:r>
          <w:rPr>
            <w:rStyle w:val="Hyperlink"/>
          </w:rPr>
          <w:t xml:space="preserve">Módulos em Desenvolvimento</w:t>
        </w:r>
      </w:hyperlink>
    </w:p>
    <w:p>
      <w:pPr>
        <w:pStyle w:val="Compact"/>
        <w:numPr>
          <w:ilvl w:val="0"/>
          <w:numId w:val="1001"/>
        </w:numPr>
      </w:pPr>
      <w:hyperlink w:anchor="integrações">
        <w:r>
          <w:rPr>
            <w:rStyle w:val="Hyperlink"/>
          </w:rPr>
          <w:t xml:space="preserve">Integrações</w:t>
        </w:r>
      </w:hyperlink>
    </w:p>
    <w:p>
      <w:pPr>
        <w:pStyle w:val="Compact"/>
        <w:numPr>
          <w:ilvl w:val="0"/>
          <w:numId w:val="1001"/>
        </w:numPr>
      </w:pPr>
      <w:hyperlink w:anchor="segurança-e-permissões">
        <w:r>
          <w:rPr>
            <w:rStyle w:val="Hyperlink"/>
          </w:rPr>
          <w:t xml:space="preserve">Segurança e Permissões</w:t>
        </w:r>
      </w:hyperlink>
    </w:p>
    <w:p>
      <w:pPr>
        <w:pStyle w:val="Compact"/>
        <w:numPr>
          <w:ilvl w:val="0"/>
          <w:numId w:val="1001"/>
        </w:numPr>
      </w:pPr>
      <w:hyperlink w:anchor="manutenção-e-monitoramento">
        <w:r>
          <w:rPr>
            <w:rStyle w:val="Hyperlink"/>
          </w:rPr>
          <w:t xml:space="preserve">Manutenção e Monitoramento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3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O Marmosys é um sistema de gestão empresarial (ERP) desenvolvido especificamente para empresas do setor de mármore e granito. O sistema foi construído utilizando tecnologias modernas e seguindo as melhores práticas de desenvolvimento de software.</w:t>
      </w:r>
    </w:p>
    <w:bookmarkStart w:id="12" w:name="stack-tecnológica"/>
    <w:p>
      <w:pPr>
        <w:pStyle w:val="Heading2"/>
      </w:pPr>
      <w:r>
        <w:t xml:space="preserve">Stack Tecnológica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Laravel 10.x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Materialize CSS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Banco de Dados:</w:t>
      </w:r>
      <w:r>
        <w:t xml:space="preserve"> </w:t>
      </w:r>
      <w:r>
        <w:t xml:space="preserve">MySQL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Cache:</w:t>
      </w:r>
      <w:r>
        <w:t xml:space="preserve"> </w:t>
      </w:r>
      <w:r>
        <w:t xml:space="preserve">Redis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Servidor Web:</w:t>
      </w:r>
      <w:r>
        <w:t xml:space="preserve"> </w:t>
      </w:r>
      <w:r>
        <w:t xml:space="preserve">Nginx/Apache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arquitetura-do-sistema"/>
    <w:p>
      <w:pPr>
        <w:pStyle w:val="Heading1"/>
      </w:pPr>
      <w:r>
        <w:t xml:space="preserve">Arquitetura do Sistema</w:t>
      </w:r>
    </w:p>
    <w:p>
      <w:pPr>
        <w:pStyle w:val="FirstParagraph"/>
      </w:pPr>
      <w:r>
        <w:t xml:space="preserve">O sistema segue uma arquitetura em camadas baseada no padrão MVC (Model-View-Controller), com componentes adicionais para garantir melhor separação de responsabilidades:</w:t>
      </w:r>
    </w:p>
    <w:bookmarkStart w:id="14" w:name="camadas"/>
    <w:p>
      <w:pPr>
        <w:pStyle w:val="Heading2"/>
      </w:pPr>
      <w:r>
        <w:t xml:space="preserve">Camadas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Apresentação</w:t>
      </w:r>
    </w:p>
    <w:p>
      <w:pPr>
        <w:pStyle w:val="Compact"/>
        <w:numPr>
          <w:ilvl w:val="1"/>
          <w:numId w:val="1004"/>
        </w:numPr>
      </w:pPr>
      <w:r>
        <w:t xml:space="preserve">Views (Blade Templates)</w:t>
      </w:r>
    </w:p>
    <w:p>
      <w:pPr>
        <w:pStyle w:val="Compact"/>
        <w:numPr>
          <w:ilvl w:val="1"/>
          <w:numId w:val="1004"/>
        </w:numPr>
      </w:pPr>
      <w:r>
        <w:t xml:space="preserve">JavaScript/Vue.js Components</w:t>
      </w:r>
    </w:p>
    <w:p>
      <w:pPr>
        <w:pStyle w:val="Compact"/>
        <w:numPr>
          <w:ilvl w:val="1"/>
          <w:numId w:val="1004"/>
        </w:numPr>
      </w:pPr>
      <w:r>
        <w:t xml:space="preserve">CSS (Materialize)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Aplicação</w:t>
      </w:r>
    </w:p>
    <w:p>
      <w:pPr>
        <w:pStyle w:val="Compact"/>
        <w:numPr>
          <w:ilvl w:val="1"/>
          <w:numId w:val="1005"/>
        </w:numPr>
      </w:pPr>
      <w:r>
        <w:t xml:space="preserve">Controllers</w:t>
      </w:r>
    </w:p>
    <w:p>
      <w:pPr>
        <w:pStyle w:val="Compact"/>
        <w:numPr>
          <w:ilvl w:val="1"/>
          <w:numId w:val="1005"/>
        </w:numPr>
      </w:pPr>
      <w:r>
        <w:t xml:space="preserve">Services</w:t>
      </w:r>
    </w:p>
    <w:p>
      <w:pPr>
        <w:pStyle w:val="Compact"/>
        <w:numPr>
          <w:ilvl w:val="1"/>
          <w:numId w:val="1005"/>
        </w:numPr>
      </w:pPr>
      <w:r>
        <w:t xml:space="preserve">DTOs</w:t>
      </w:r>
    </w:p>
    <w:p>
      <w:pPr>
        <w:pStyle w:val="Compact"/>
        <w:numPr>
          <w:ilvl w:val="1"/>
          <w:numId w:val="1005"/>
        </w:numPr>
      </w:pPr>
      <w:r>
        <w:t xml:space="preserve">Requests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Domínio</w:t>
      </w:r>
    </w:p>
    <w:p>
      <w:pPr>
        <w:pStyle w:val="Compact"/>
        <w:numPr>
          <w:ilvl w:val="1"/>
          <w:numId w:val="1006"/>
        </w:numPr>
      </w:pPr>
      <w:r>
        <w:t xml:space="preserve">Models</w:t>
      </w:r>
    </w:p>
    <w:p>
      <w:pPr>
        <w:pStyle w:val="Compact"/>
        <w:numPr>
          <w:ilvl w:val="1"/>
          <w:numId w:val="1006"/>
        </w:numPr>
      </w:pPr>
      <w:r>
        <w:t xml:space="preserve">Repositories</w:t>
      </w:r>
    </w:p>
    <w:p>
      <w:pPr>
        <w:pStyle w:val="Compact"/>
        <w:numPr>
          <w:ilvl w:val="1"/>
          <w:numId w:val="1006"/>
        </w:numPr>
      </w:pPr>
      <w:r>
        <w:t xml:space="preserve">Interfaces</w:t>
      </w:r>
    </w:p>
    <w:p>
      <w:pPr>
        <w:pStyle w:val="Compact"/>
        <w:numPr>
          <w:ilvl w:val="1"/>
          <w:numId w:val="1006"/>
        </w:numPr>
      </w:pPr>
      <w:r>
        <w:t xml:space="preserve">Value Objects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Infraestrutura</w:t>
      </w:r>
    </w:p>
    <w:p>
      <w:pPr>
        <w:pStyle w:val="Compact"/>
        <w:numPr>
          <w:ilvl w:val="1"/>
          <w:numId w:val="1007"/>
        </w:numPr>
      </w:pPr>
      <w:r>
        <w:t xml:space="preserve">Database</w:t>
      </w:r>
    </w:p>
    <w:p>
      <w:pPr>
        <w:pStyle w:val="Compact"/>
        <w:numPr>
          <w:ilvl w:val="1"/>
          <w:numId w:val="1007"/>
        </w:numPr>
      </w:pPr>
      <w:r>
        <w:t xml:space="preserve">Cache</w:t>
      </w:r>
    </w:p>
    <w:p>
      <w:pPr>
        <w:pStyle w:val="Compact"/>
        <w:numPr>
          <w:ilvl w:val="1"/>
          <w:numId w:val="1007"/>
        </w:numPr>
      </w:pPr>
      <w:r>
        <w:t xml:space="preserve">Queue</w:t>
      </w:r>
    </w:p>
    <w:p>
      <w:pPr>
        <w:pStyle w:val="Compact"/>
        <w:numPr>
          <w:ilvl w:val="1"/>
          <w:numId w:val="1007"/>
        </w:numPr>
      </w:pPr>
      <w:r>
        <w:t xml:space="preserve">Storage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módulos-implementados"/>
    <w:p>
      <w:pPr>
        <w:pStyle w:val="Heading1"/>
      </w:pPr>
      <w:r>
        <w:t xml:space="preserve">Módulos Implementados</w:t>
      </w:r>
    </w:p>
    <w:bookmarkStart w:id="17" w:name="cadastros-básicos"/>
    <w:p>
      <w:pPr>
        <w:pStyle w:val="Heading2"/>
      </w:pPr>
      <w:r>
        <w:t xml:space="preserve">1. Cadastros Básicos</w:t>
      </w:r>
    </w:p>
    <w:p>
      <w:pPr>
        <w:pStyle w:val="Compact"/>
        <w:numPr>
          <w:ilvl w:val="0"/>
          <w:numId w:val="1008"/>
        </w:numPr>
      </w:pPr>
      <w:r>
        <w:t xml:space="preserve">Clientes</w:t>
      </w:r>
    </w:p>
    <w:p>
      <w:pPr>
        <w:pStyle w:val="Compact"/>
        <w:numPr>
          <w:ilvl w:val="0"/>
          <w:numId w:val="1008"/>
        </w:numPr>
      </w:pPr>
      <w:r>
        <w:t xml:space="preserve">Fornecedores</w:t>
      </w:r>
    </w:p>
    <w:p>
      <w:pPr>
        <w:pStyle w:val="Compact"/>
        <w:numPr>
          <w:ilvl w:val="0"/>
          <w:numId w:val="1008"/>
        </w:numPr>
      </w:pPr>
      <w:r>
        <w:t xml:space="preserve">Vendedores</w:t>
      </w:r>
    </w:p>
    <w:p>
      <w:pPr>
        <w:pStyle w:val="Compact"/>
        <w:numPr>
          <w:ilvl w:val="0"/>
          <w:numId w:val="1008"/>
        </w:numPr>
      </w:pPr>
      <w:r>
        <w:t xml:space="preserve">Funcionários</w:t>
      </w:r>
    </w:p>
    <w:p>
      <w:pPr>
        <w:pStyle w:val="Compact"/>
        <w:numPr>
          <w:ilvl w:val="0"/>
          <w:numId w:val="1008"/>
        </w:numPr>
      </w:pPr>
      <w:r>
        <w:t xml:space="preserve">Usuários</w:t>
      </w:r>
    </w:p>
    <w:p>
      <w:pPr>
        <w:pStyle w:val="Compact"/>
        <w:numPr>
          <w:ilvl w:val="0"/>
          <w:numId w:val="1008"/>
        </w:numPr>
      </w:pPr>
      <w:r>
        <w:t xml:space="preserve">Perfis</w:t>
      </w:r>
    </w:p>
    <w:bookmarkStart w:id="16" w:name="funcionalidades-principais"/>
    <w:p>
      <w:pPr>
        <w:pStyle w:val="Heading3"/>
      </w:pPr>
      <w:r>
        <w:t xml:space="preserve">Funcionalidades Principais</w:t>
      </w:r>
    </w:p>
    <w:p>
      <w:pPr>
        <w:pStyle w:val="Compact"/>
        <w:numPr>
          <w:ilvl w:val="0"/>
          <w:numId w:val="1009"/>
        </w:numPr>
      </w:pPr>
      <w:r>
        <w:t xml:space="preserve">Cadastro completo de informações</w:t>
      </w:r>
    </w:p>
    <w:p>
      <w:pPr>
        <w:pStyle w:val="Compact"/>
        <w:numPr>
          <w:ilvl w:val="0"/>
          <w:numId w:val="1009"/>
        </w:numPr>
      </w:pPr>
      <w:r>
        <w:t xml:space="preserve">Validação de documentos (CPF/CNPJ)</w:t>
      </w:r>
    </w:p>
    <w:p>
      <w:pPr>
        <w:pStyle w:val="Compact"/>
        <w:numPr>
          <w:ilvl w:val="0"/>
          <w:numId w:val="1009"/>
        </w:numPr>
      </w:pPr>
      <w:r>
        <w:t xml:space="preserve">Geolocalização</w:t>
      </w:r>
    </w:p>
    <w:p>
      <w:pPr>
        <w:pStyle w:val="Compact"/>
        <w:numPr>
          <w:ilvl w:val="0"/>
          <w:numId w:val="1009"/>
        </w:numPr>
      </w:pPr>
      <w:r>
        <w:t xml:space="preserve">Histórico de interações</w:t>
      </w:r>
    </w:p>
    <w:p>
      <w:pPr>
        <w:pStyle w:val="Compact"/>
        <w:numPr>
          <w:ilvl w:val="0"/>
          <w:numId w:val="1009"/>
        </w:numPr>
      </w:pPr>
      <w:r>
        <w:t xml:space="preserve">Documentos anexos</w:t>
      </w:r>
    </w:p>
    <w:bookmarkEnd w:id="16"/>
    <w:bookmarkEnd w:id="17"/>
    <w:bookmarkStart w:id="19" w:name="financeiro"/>
    <w:p>
      <w:pPr>
        <w:pStyle w:val="Heading2"/>
      </w:pPr>
      <w:r>
        <w:t xml:space="preserve">2. Financeiro</w:t>
      </w:r>
    </w:p>
    <w:p>
      <w:pPr>
        <w:pStyle w:val="Compact"/>
        <w:numPr>
          <w:ilvl w:val="0"/>
          <w:numId w:val="1010"/>
        </w:numPr>
      </w:pPr>
      <w:r>
        <w:t xml:space="preserve">Contas a Pagar e Receber</w:t>
      </w:r>
    </w:p>
    <w:p>
      <w:pPr>
        <w:pStyle w:val="Compact"/>
        <w:numPr>
          <w:ilvl w:val="0"/>
          <w:numId w:val="1010"/>
        </w:numPr>
      </w:pPr>
      <w:r>
        <w:t xml:space="preserve">Fluxo de Caixa</w:t>
      </w:r>
    </w:p>
    <w:p>
      <w:pPr>
        <w:pStyle w:val="Compact"/>
        <w:numPr>
          <w:ilvl w:val="0"/>
          <w:numId w:val="1010"/>
        </w:numPr>
      </w:pPr>
      <w:r>
        <w:t xml:space="preserve">Conciliação Bancária</w:t>
      </w:r>
    </w:p>
    <w:p>
      <w:pPr>
        <w:pStyle w:val="Compact"/>
        <w:numPr>
          <w:ilvl w:val="0"/>
          <w:numId w:val="1010"/>
        </w:numPr>
      </w:pPr>
      <w:r>
        <w:t xml:space="preserve">Formas de Pagamento</w:t>
      </w:r>
    </w:p>
    <w:p>
      <w:pPr>
        <w:pStyle w:val="Compact"/>
        <w:numPr>
          <w:ilvl w:val="0"/>
          <w:numId w:val="1010"/>
        </w:numPr>
      </w:pPr>
      <w:r>
        <w:t xml:space="preserve">Centros de Custo</w:t>
      </w:r>
    </w:p>
    <w:p>
      <w:pPr>
        <w:pStyle w:val="Compact"/>
        <w:numPr>
          <w:ilvl w:val="0"/>
          <w:numId w:val="1010"/>
        </w:numPr>
      </w:pPr>
      <w:r>
        <w:t xml:space="preserve">Categorias Financeiras</w:t>
      </w:r>
    </w:p>
    <w:p>
      <w:pPr>
        <w:pStyle w:val="Compact"/>
        <w:numPr>
          <w:ilvl w:val="0"/>
          <w:numId w:val="1010"/>
        </w:numPr>
      </w:pPr>
      <w:r>
        <w:t xml:space="preserve">Metas Financeiras</w:t>
      </w:r>
    </w:p>
    <w:p>
      <w:pPr>
        <w:pStyle w:val="Compact"/>
        <w:numPr>
          <w:ilvl w:val="0"/>
          <w:numId w:val="1010"/>
        </w:numPr>
      </w:pPr>
      <w:r>
        <w:t xml:space="preserve">Relatórios Financeiros</w:t>
      </w:r>
    </w:p>
    <w:bookmarkStart w:id="18" w:name="funcionalidades-principais-1"/>
    <w:p>
      <w:pPr>
        <w:pStyle w:val="Heading3"/>
      </w:pPr>
      <w:r>
        <w:t xml:space="preserve">Funcionalidades Principais</w:t>
      </w:r>
    </w:p>
    <w:p>
      <w:pPr>
        <w:pStyle w:val="Compact"/>
        <w:numPr>
          <w:ilvl w:val="0"/>
          <w:numId w:val="1011"/>
        </w:numPr>
      </w:pPr>
      <w:r>
        <w:t xml:space="preserve">Gestão completa de finanças</w:t>
      </w:r>
    </w:p>
    <w:p>
      <w:pPr>
        <w:pStyle w:val="Compact"/>
        <w:numPr>
          <w:ilvl w:val="0"/>
          <w:numId w:val="1011"/>
        </w:numPr>
      </w:pPr>
      <w:r>
        <w:t xml:space="preserve">Controle de vencimentos</w:t>
      </w:r>
    </w:p>
    <w:p>
      <w:pPr>
        <w:pStyle w:val="Compact"/>
        <w:numPr>
          <w:ilvl w:val="0"/>
          <w:numId w:val="1011"/>
        </w:numPr>
      </w:pPr>
      <w:r>
        <w:t xml:space="preserve">Relatórios gerenciais</w:t>
      </w:r>
    </w:p>
    <w:p>
      <w:pPr>
        <w:pStyle w:val="Compact"/>
        <w:numPr>
          <w:ilvl w:val="0"/>
          <w:numId w:val="1011"/>
        </w:numPr>
      </w:pPr>
      <w:r>
        <w:t xml:space="preserve">Integração bancária</w:t>
      </w:r>
    </w:p>
    <w:p>
      <w:pPr>
        <w:pStyle w:val="Compact"/>
        <w:numPr>
          <w:ilvl w:val="0"/>
          <w:numId w:val="1011"/>
        </w:numPr>
      </w:pPr>
      <w:r>
        <w:t xml:space="preserve">Conciliação automática</w:t>
      </w:r>
    </w:p>
    <w:bookmarkEnd w:id="18"/>
    <w:bookmarkEnd w:id="19"/>
    <w:bookmarkStart w:id="21" w:name="estoque"/>
    <w:p>
      <w:pPr>
        <w:pStyle w:val="Heading2"/>
      </w:pPr>
      <w:r>
        <w:t xml:space="preserve">3. Estoque</w:t>
      </w:r>
    </w:p>
    <w:p>
      <w:pPr>
        <w:pStyle w:val="Compact"/>
        <w:numPr>
          <w:ilvl w:val="0"/>
          <w:numId w:val="1012"/>
        </w:numPr>
      </w:pPr>
      <w:r>
        <w:t xml:space="preserve">Produtos</w:t>
      </w:r>
    </w:p>
    <w:p>
      <w:pPr>
        <w:pStyle w:val="Compact"/>
        <w:numPr>
          <w:ilvl w:val="0"/>
          <w:numId w:val="1012"/>
        </w:numPr>
      </w:pPr>
      <w:r>
        <w:t xml:space="preserve">Materiais</w:t>
      </w:r>
    </w:p>
    <w:p>
      <w:pPr>
        <w:pStyle w:val="Compact"/>
        <w:numPr>
          <w:ilvl w:val="0"/>
          <w:numId w:val="1012"/>
        </w:numPr>
      </w:pPr>
      <w:r>
        <w:t xml:space="preserve">Categorias</w:t>
      </w:r>
    </w:p>
    <w:p>
      <w:pPr>
        <w:pStyle w:val="Compact"/>
        <w:numPr>
          <w:ilvl w:val="0"/>
          <w:numId w:val="1012"/>
        </w:numPr>
      </w:pPr>
      <w:r>
        <w:t xml:space="preserve">Movimentações</w:t>
      </w:r>
    </w:p>
    <w:p>
      <w:pPr>
        <w:pStyle w:val="Compact"/>
        <w:numPr>
          <w:ilvl w:val="0"/>
          <w:numId w:val="1012"/>
        </w:numPr>
      </w:pPr>
      <w:r>
        <w:t xml:space="preserve">Controle de Estoque</w:t>
      </w:r>
    </w:p>
    <w:p>
      <w:pPr>
        <w:pStyle w:val="Compact"/>
        <w:numPr>
          <w:ilvl w:val="0"/>
          <w:numId w:val="1012"/>
        </w:numPr>
      </w:pPr>
      <w:r>
        <w:t xml:space="preserve">Inventário</w:t>
      </w:r>
    </w:p>
    <w:bookmarkStart w:id="20" w:name="funcionalidades-principais-2"/>
    <w:p>
      <w:pPr>
        <w:pStyle w:val="Heading3"/>
      </w:pPr>
      <w:r>
        <w:t xml:space="preserve">Funcionalidades Principais</w:t>
      </w:r>
    </w:p>
    <w:p>
      <w:pPr>
        <w:pStyle w:val="Compact"/>
        <w:numPr>
          <w:ilvl w:val="0"/>
          <w:numId w:val="1013"/>
        </w:numPr>
      </w:pPr>
      <w:r>
        <w:t xml:space="preserve">Controle de entrada/saída</w:t>
      </w:r>
    </w:p>
    <w:p>
      <w:pPr>
        <w:pStyle w:val="Compact"/>
        <w:numPr>
          <w:ilvl w:val="0"/>
          <w:numId w:val="1013"/>
        </w:numPr>
      </w:pPr>
      <w:r>
        <w:t xml:space="preserve">Gestão de lotes</w:t>
      </w:r>
    </w:p>
    <w:p>
      <w:pPr>
        <w:pStyle w:val="Compact"/>
        <w:numPr>
          <w:ilvl w:val="0"/>
          <w:numId w:val="1013"/>
        </w:numPr>
      </w:pPr>
      <w:r>
        <w:t xml:space="preserve">Inventário físico</w:t>
      </w:r>
    </w:p>
    <w:p>
      <w:pPr>
        <w:pStyle w:val="Compact"/>
        <w:numPr>
          <w:ilvl w:val="0"/>
          <w:numId w:val="1013"/>
        </w:numPr>
      </w:pPr>
      <w:r>
        <w:t xml:space="preserve">Alertas de estoque mínimo</w:t>
      </w:r>
    </w:p>
    <w:p>
      <w:pPr>
        <w:pStyle w:val="Compact"/>
        <w:numPr>
          <w:ilvl w:val="0"/>
          <w:numId w:val="1013"/>
        </w:numPr>
      </w:pPr>
      <w:r>
        <w:t xml:space="preserve">Rastreabilidade</w:t>
      </w:r>
    </w:p>
    <w:bookmarkEnd w:id="20"/>
    <w:bookmarkEnd w:id="21"/>
    <w:bookmarkStart w:id="23" w:name="orçamentos"/>
    <w:p>
      <w:pPr>
        <w:pStyle w:val="Heading2"/>
      </w:pPr>
      <w:r>
        <w:t xml:space="preserve">4. Orçamentos</w:t>
      </w:r>
    </w:p>
    <w:p>
      <w:pPr>
        <w:pStyle w:val="Compact"/>
        <w:numPr>
          <w:ilvl w:val="0"/>
          <w:numId w:val="1014"/>
        </w:numPr>
      </w:pPr>
      <w:r>
        <w:t xml:space="preserve">Geração de Orçamentos</w:t>
      </w:r>
    </w:p>
    <w:p>
      <w:pPr>
        <w:pStyle w:val="Compact"/>
        <w:numPr>
          <w:ilvl w:val="0"/>
          <w:numId w:val="1014"/>
        </w:numPr>
      </w:pPr>
      <w:r>
        <w:t xml:space="preserve">Ambientes e Itens</w:t>
      </w:r>
    </w:p>
    <w:p>
      <w:pPr>
        <w:pStyle w:val="Compact"/>
        <w:numPr>
          <w:ilvl w:val="0"/>
          <w:numId w:val="1014"/>
        </w:numPr>
      </w:pPr>
      <w:r>
        <w:t xml:space="preserve">Aprovação</w:t>
      </w:r>
    </w:p>
    <w:p>
      <w:pPr>
        <w:pStyle w:val="Compact"/>
        <w:numPr>
          <w:ilvl w:val="0"/>
          <w:numId w:val="1014"/>
        </w:numPr>
      </w:pPr>
      <w:r>
        <w:t xml:space="preserve">Integração com Financeiro</w:t>
      </w:r>
    </w:p>
    <w:p>
      <w:pPr>
        <w:pStyle w:val="Compact"/>
        <w:numPr>
          <w:ilvl w:val="0"/>
          <w:numId w:val="1014"/>
        </w:numPr>
      </w:pPr>
      <w:r>
        <w:t xml:space="preserve">Relatórios de Vendas</w:t>
      </w:r>
    </w:p>
    <w:bookmarkStart w:id="22" w:name="funcionalidades-principais-3"/>
    <w:p>
      <w:pPr>
        <w:pStyle w:val="Heading3"/>
      </w:pPr>
      <w:r>
        <w:t xml:space="preserve">Funcionalidades Principais</w:t>
      </w:r>
    </w:p>
    <w:p>
      <w:pPr>
        <w:pStyle w:val="Compact"/>
        <w:numPr>
          <w:ilvl w:val="0"/>
          <w:numId w:val="1015"/>
        </w:numPr>
      </w:pPr>
      <w:r>
        <w:t xml:space="preserve">Orçamentos por ambiente</w:t>
      </w:r>
    </w:p>
    <w:p>
      <w:pPr>
        <w:pStyle w:val="Compact"/>
        <w:numPr>
          <w:ilvl w:val="0"/>
          <w:numId w:val="1015"/>
        </w:numPr>
      </w:pPr>
      <w:r>
        <w:t xml:space="preserve">Cálculos automáticos</w:t>
      </w:r>
    </w:p>
    <w:p>
      <w:pPr>
        <w:pStyle w:val="Compact"/>
        <w:numPr>
          <w:ilvl w:val="0"/>
          <w:numId w:val="1015"/>
        </w:numPr>
      </w:pPr>
      <w:r>
        <w:t xml:space="preserve">Aprovação eletrônica</w:t>
      </w:r>
    </w:p>
    <w:p>
      <w:pPr>
        <w:pStyle w:val="Compact"/>
        <w:numPr>
          <w:ilvl w:val="0"/>
          <w:numId w:val="1015"/>
        </w:numPr>
      </w:pPr>
      <w:r>
        <w:t xml:space="preserve">Geração de pedidos</w:t>
      </w:r>
    </w:p>
    <w:p>
      <w:pPr>
        <w:pStyle w:val="Compact"/>
        <w:numPr>
          <w:ilvl w:val="0"/>
          <w:numId w:val="1015"/>
        </w:numPr>
      </w:pPr>
      <w:r>
        <w:t xml:space="preserve">Acompanhamento de status</w:t>
      </w:r>
    </w:p>
    <w:bookmarkEnd w:id="22"/>
    <w:bookmarkEnd w:id="23"/>
    <w:bookmarkStart w:id="25" w:name="relatórios"/>
    <w:p>
      <w:pPr>
        <w:pStyle w:val="Heading2"/>
      </w:pPr>
      <w:r>
        <w:t xml:space="preserve">5. Relatórios</w:t>
      </w:r>
    </w:p>
    <w:p>
      <w:pPr>
        <w:pStyle w:val="Compact"/>
        <w:numPr>
          <w:ilvl w:val="0"/>
          <w:numId w:val="1016"/>
        </w:numPr>
      </w:pPr>
      <w:r>
        <w:t xml:space="preserve">Relatórios Gerenciais</w:t>
      </w:r>
    </w:p>
    <w:p>
      <w:pPr>
        <w:pStyle w:val="Compact"/>
        <w:numPr>
          <w:ilvl w:val="0"/>
          <w:numId w:val="1016"/>
        </w:numPr>
      </w:pPr>
      <w:r>
        <w:t xml:space="preserve">Dashboards</w:t>
      </w:r>
    </w:p>
    <w:p>
      <w:pPr>
        <w:pStyle w:val="Compact"/>
        <w:numPr>
          <w:ilvl w:val="0"/>
          <w:numId w:val="1016"/>
        </w:numPr>
      </w:pPr>
      <w:r>
        <w:t xml:space="preserve">Gráficos e Indicadores</w:t>
      </w:r>
    </w:p>
    <w:p>
      <w:pPr>
        <w:pStyle w:val="Compact"/>
        <w:numPr>
          <w:ilvl w:val="0"/>
          <w:numId w:val="1016"/>
        </w:numPr>
      </w:pPr>
      <w:r>
        <w:t xml:space="preserve">Exportação de Dados</w:t>
      </w:r>
    </w:p>
    <w:bookmarkStart w:id="24" w:name="funcionalidades-principais-4"/>
    <w:p>
      <w:pPr>
        <w:pStyle w:val="Heading3"/>
      </w:pPr>
      <w:r>
        <w:t xml:space="preserve">Funcionalidades Principais</w:t>
      </w:r>
    </w:p>
    <w:p>
      <w:pPr>
        <w:pStyle w:val="Compact"/>
        <w:numPr>
          <w:ilvl w:val="0"/>
          <w:numId w:val="1017"/>
        </w:numPr>
      </w:pPr>
      <w:r>
        <w:t xml:space="preserve">Relatórios customizáveis</w:t>
      </w:r>
    </w:p>
    <w:p>
      <w:pPr>
        <w:pStyle w:val="Compact"/>
        <w:numPr>
          <w:ilvl w:val="0"/>
          <w:numId w:val="1017"/>
        </w:numPr>
      </w:pPr>
      <w:r>
        <w:t xml:space="preserve">Gráficos interativos</w:t>
      </w:r>
    </w:p>
    <w:p>
      <w:pPr>
        <w:pStyle w:val="Compact"/>
        <w:numPr>
          <w:ilvl w:val="0"/>
          <w:numId w:val="1017"/>
        </w:numPr>
      </w:pPr>
      <w:r>
        <w:t xml:space="preserve">Exportação em múltiplos formatos</w:t>
      </w:r>
    </w:p>
    <w:p>
      <w:pPr>
        <w:pStyle w:val="Compact"/>
        <w:numPr>
          <w:ilvl w:val="0"/>
          <w:numId w:val="1017"/>
        </w:numPr>
      </w:pPr>
      <w:r>
        <w:t xml:space="preserve">Análises comparativas</w:t>
      </w:r>
    </w:p>
    <w:p>
      <w:pPr>
        <w:pStyle w:val="Compact"/>
        <w:numPr>
          <w:ilvl w:val="0"/>
          <w:numId w:val="1017"/>
        </w:numPr>
      </w:pPr>
      <w:r>
        <w:t xml:space="preserve">KPIs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2" w:name="módulos-em-desenvolvimento"/>
    <w:p>
      <w:pPr>
        <w:pStyle w:val="Heading1"/>
      </w:pPr>
      <w:r>
        <w:t xml:space="preserve">Módulos em Desenvolvimento</w:t>
      </w:r>
    </w:p>
    <w:bookmarkStart w:id="27" w:name="produção"/>
    <w:p>
      <w:pPr>
        <w:pStyle w:val="Heading2"/>
      </w:pPr>
      <w:r>
        <w:t xml:space="preserve">1. Produção</w:t>
      </w:r>
    </w:p>
    <w:p>
      <w:pPr>
        <w:pStyle w:val="Compact"/>
        <w:numPr>
          <w:ilvl w:val="0"/>
          <w:numId w:val="1018"/>
        </w:numPr>
      </w:pPr>
      <w:r>
        <w:t xml:space="preserve">Ordem de Serviço</w:t>
      </w:r>
    </w:p>
    <w:p>
      <w:pPr>
        <w:pStyle w:val="Compact"/>
        <w:numPr>
          <w:ilvl w:val="0"/>
          <w:numId w:val="1018"/>
        </w:numPr>
      </w:pPr>
      <w:r>
        <w:t xml:space="preserve">Cronograma de Produção</w:t>
      </w:r>
    </w:p>
    <w:p>
      <w:pPr>
        <w:pStyle w:val="Compact"/>
        <w:numPr>
          <w:ilvl w:val="0"/>
          <w:numId w:val="1018"/>
        </w:numPr>
      </w:pPr>
      <w:r>
        <w:t xml:space="preserve">Controle de Qualidade</w:t>
      </w:r>
    </w:p>
    <w:p>
      <w:pPr>
        <w:pStyle w:val="Compact"/>
        <w:numPr>
          <w:ilvl w:val="0"/>
          <w:numId w:val="1018"/>
        </w:numPr>
      </w:pPr>
      <w:r>
        <w:t xml:space="preserve">Apontamentos</w:t>
      </w:r>
    </w:p>
    <w:bookmarkEnd w:id="27"/>
    <w:bookmarkStart w:id="28" w:name="logística"/>
    <w:p>
      <w:pPr>
        <w:pStyle w:val="Heading2"/>
      </w:pPr>
      <w:r>
        <w:t xml:space="preserve">2. Logística</w:t>
      </w:r>
    </w:p>
    <w:p>
      <w:pPr>
        <w:pStyle w:val="Compact"/>
        <w:numPr>
          <w:ilvl w:val="0"/>
          <w:numId w:val="1019"/>
        </w:numPr>
      </w:pPr>
      <w:r>
        <w:t xml:space="preserve">Gestão de Entregas</w:t>
      </w:r>
    </w:p>
    <w:p>
      <w:pPr>
        <w:pStyle w:val="Compact"/>
        <w:numPr>
          <w:ilvl w:val="0"/>
          <w:numId w:val="1019"/>
        </w:numPr>
      </w:pPr>
      <w:r>
        <w:t xml:space="preserve">Roteirização</w:t>
      </w:r>
    </w:p>
    <w:p>
      <w:pPr>
        <w:pStyle w:val="Compact"/>
        <w:numPr>
          <w:ilvl w:val="0"/>
          <w:numId w:val="1019"/>
        </w:numPr>
      </w:pPr>
      <w:r>
        <w:t xml:space="preserve">Controle de Frota</w:t>
      </w:r>
    </w:p>
    <w:p>
      <w:pPr>
        <w:pStyle w:val="Compact"/>
        <w:numPr>
          <w:ilvl w:val="0"/>
          <w:numId w:val="1019"/>
        </w:numPr>
      </w:pPr>
      <w:r>
        <w:t xml:space="preserve">Rastreamento</w:t>
      </w:r>
    </w:p>
    <w:bookmarkEnd w:id="28"/>
    <w:bookmarkStart w:id="29" w:name="compras"/>
    <w:p>
      <w:pPr>
        <w:pStyle w:val="Heading2"/>
      </w:pPr>
      <w:r>
        <w:t xml:space="preserve">3. Compras</w:t>
      </w:r>
    </w:p>
    <w:p>
      <w:pPr>
        <w:pStyle w:val="Compact"/>
        <w:numPr>
          <w:ilvl w:val="0"/>
          <w:numId w:val="1020"/>
        </w:numPr>
      </w:pPr>
      <w:r>
        <w:t xml:space="preserve">Solicitação de Compras</w:t>
      </w:r>
    </w:p>
    <w:p>
      <w:pPr>
        <w:pStyle w:val="Compact"/>
        <w:numPr>
          <w:ilvl w:val="0"/>
          <w:numId w:val="1020"/>
        </w:numPr>
      </w:pPr>
      <w:r>
        <w:t xml:space="preserve">Cotações</w:t>
      </w:r>
    </w:p>
    <w:p>
      <w:pPr>
        <w:pStyle w:val="Compact"/>
        <w:numPr>
          <w:ilvl w:val="0"/>
          <w:numId w:val="1020"/>
        </w:numPr>
      </w:pPr>
      <w:r>
        <w:t xml:space="preserve">Ordem de Compra</w:t>
      </w:r>
    </w:p>
    <w:p>
      <w:pPr>
        <w:pStyle w:val="Compact"/>
        <w:numPr>
          <w:ilvl w:val="0"/>
          <w:numId w:val="1020"/>
        </w:numPr>
      </w:pPr>
      <w:r>
        <w:t xml:space="preserve">Gestão de Fornecedores</w:t>
      </w:r>
    </w:p>
    <w:bookmarkEnd w:id="29"/>
    <w:bookmarkStart w:id="30" w:name="rh"/>
    <w:p>
      <w:pPr>
        <w:pStyle w:val="Heading2"/>
      </w:pPr>
      <w:r>
        <w:t xml:space="preserve">4. RH</w:t>
      </w:r>
    </w:p>
    <w:p>
      <w:pPr>
        <w:pStyle w:val="Compact"/>
        <w:numPr>
          <w:ilvl w:val="0"/>
          <w:numId w:val="1021"/>
        </w:numPr>
      </w:pPr>
      <w:r>
        <w:t xml:space="preserve">Gestão de Funcionários</w:t>
      </w:r>
    </w:p>
    <w:p>
      <w:pPr>
        <w:pStyle w:val="Compact"/>
        <w:numPr>
          <w:ilvl w:val="0"/>
          <w:numId w:val="1021"/>
        </w:numPr>
      </w:pPr>
      <w:r>
        <w:t xml:space="preserve">Controle de Ponto</w:t>
      </w:r>
    </w:p>
    <w:p>
      <w:pPr>
        <w:pStyle w:val="Compact"/>
        <w:numPr>
          <w:ilvl w:val="0"/>
          <w:numId w:val="1021"/>
        </w:numPr>
      </w:pPr>
      <w:r>
        <w:t xml:space="preserve">Folha de Pagamento</w:t>
      </w:r>
    </w:p>
    <w:p>
      <w:pPr>
        <w:pStyle w:val="Compact"/>
        <w:numPr>
          <w:ilvl w:val="0"/>
          <w:numId w:val="1021"/>
        </w:numPr>
      </w:pPr>
      <w:r>
        <w:t xml:space="preserve">Benefícios</w:t>
      </w:r>
    </w:p>
    <w:bookmarkEnd w:id="30"/>
    <w:bookmarkStart w:id="31" w:name="manutenção"/>
    <w:p>
      <w:pPr>
        <w:pStyle w:val="Heading2"/>
      </w:pPr>
      <w:r>
        <w:t xml:space="preserve">5. Manutenção</w:t>
      </w:r>
    </w:p>
    <w:p>
      <w:pPr>
        <w:pStyle w:val="Compact"/>
        <w:numPr>
          <w:ilvl w:val="0"/>
          <w:numId w:val="1022"/>
        </w:numPr>
      </w:pPr>
      <w:r>
        <w:t xml:space="preserve">Equipamentos</w:t>
      </w:r>
    </w:p>
    <w:p>
      <w:pPr>
        <w:pStyle w:val="Compact"/>
        <w:numPr>
          <w:ilvl w:val="0"/>
          <w:numId w:val="1022"/>
        </w:numPr>
      </w:pPr>
      <w:r>
        <w:t xml:space="preserve">Manutenção Preventiva</w:t>
      </w:r>
    </w:p>
    <w:p>
      <w:pPr>
        <w:pStyle w:val="Compact"/>
        <w:numPr>
          <w:ilvl w:val="0"/>
          <w:numId w:val="1022"/>
        </w:numPr>
      </w:pPr>
      <w:r>
        <w:t xml:space="preserve">Histórico</w:t>
      </w:r>
    </w:p>
    <w:p>
      <w:pPr>
        <w:pStyle w:val="Compact"/>
        <w:numPr>
          <w:ilvl w:val="0"/>
          <w:numId w:val="1022"/>
        </w:numPr>
      </w:pPr>
      <w:r>
        <w:t xml:space="preserve">Custos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integrações"/>
    <w:p>
      <w:pPr>
        <w:pStyle w:val="Heading1"/>
      </w:pPr>
      <w:r>
        <w:t xml:space="preserve">Integrações</w:t>
      </w:r>
    </w:p>
    <w:bookmarkStart w:id="33" w:name="fiscal"/>
    <w:p>
      <w:pPr>
        <w:pStyle w:val="Heading2"/>
      </w:pPr>
      <w:r>
        <w:t xml:space="preserve">1. Fiscal</w:t>
      </w:r>
    </w:p>
    <w:p>
      <w:pPr>
        <w:pStyle w:val="Compact"/>
        <w:numPr>
          <w:ilvl w:val="0"/>
          <w:numId w:val="1023"/>
        </w:numPr>
      </w:pPr>
      <w:r>
        <w:t xml:space="preserve">NFe</w:t>
      </w:r>
    </w:p>
    <w:p>
      <w:pPr>
        <w:pStyle w:val="Compact"/>
        <w:numPr>
          <w:ilvl w:val="0"/>
          <w:numId w:val="1023"/>
        </w:numPr>
      </w:pPr>
      <w:r>
        <w:t xml:space="preserve">NFSe</w:t>
      </w:r>
    </w:p>
    <w:p>
      <w:pPr>
        <w:pStyle w:val="Compact"/>
        <w:numPr>
          <w:ilvl w:val="0"/>
          <w:numId w:val="1023"/>
        </w:numPr>
      </w:pPr>
      <w:r>
        <w:t xml:space="preserve">Contabilidade</w:t>
      </w:r>
    </w:p>
    <w:p>
      <w:pPr>
        <w:pStyle w:val="Compact"/>
        <w:numPr>
          <w:ilvl w:val="0"/>
          <w:numId w:val="1023"/>
        </w:numPr>
      </w:pPr>
      <w:r>
        <w:t xml:space="preserve">SPED</w:t>
      </w:r>
    </w:p>
    <w:bookmarkEnd w:id="33"/>
    <w:bookmarkStart w:id="34" w:name="e-commerce"/>
    <w:p>
      <w:pPr>
        <w:pStyle w:val="Heading2"/>
      </w:pPr>
      <w:r>
        <w:t xml:space="preserve">2. E-commerce</w:t>
      </w:r>
    </w:p>
    <w:p>
      <w:pPr>
        <w:pStyle w:val="Compact"/>
        <w:numPr>
          <w:ilvl w:val="0"/>
          <w:numId w:val="1024"/>
        </w:numPr>
      </w:pPr>
      <w:r>
        <w:t xml:space="preserve">Catálogo Online</w:t>
      </w:r>
    </w:p>
    <w:p>
      <w:pPr>
        <w:pStyle w:val="Compact"/>
        <w:numPr>
          <w:ilvl w:val="0"/>
          <w:numId w:val="1024"/>
        </w:numPr>
      </w:pPr>
      <w:r>
        <w:t xml:space="preserve">Pedidos Web</w:t>
      </w:r>
    </w:p>
    <w:p>
      <w:pPr>
        <w:pStyle w:val="Compact"/>
        <w:numPr>
          <w:ilvl w:val="0"/>
          <w:numId w:val="1024"/>
        </w:numPr>
      </w:pPr>
      <w:r>
        <w:t xml:space="preserve">Pagamento Online</w:t>
      </w:r>
    </w:p>
    <w:p>
      <w:pPr>
        <w:pStyle w:val="Compact"/>
        <w:numPr>
          <w:ilvl w:val="0"/>
          <w:numId w:val="1024"/>
        </w:numPr>
      </w:pPr>
      <w:r>
        <w:t xml:space="preserve">Integração com Marketplace</w:t>
      </w:r>
    </w:p>
    <w:bookmarkEnd w:id="34"/>
    <w:bookmarkStart w:id="35" w:name="mobile"/>
    <w:p>
      <w:pPr>
        <w:pStyle w:val="Heading2"/>
      </w:pPr>
      <w:r>
        <w:t xml:space="preserve">3. Mobile</w:t>
      </w:r>
    </w:p>
    <w:p>
      <w:pPr>
        <w:pStyle w:val="Compact"/>
        <w:numPr>
          <w:ilvl w:val="0"/>
          <w:numId w:val="1025"/>
        </w:numPr>
      </w:pPr>
      <w:r>
        <w:t xml:space="preserve">App Vendedores</w:t>
      </w:r>
    </w:p>
    <w:p>
      <w:pPr>
        <w:pStyle w:val="Compact"/>
        <w:numPr>
          <w:ilvl w:val="0"/>
          <w:numId w:val="1025"/>
        </w:numPr>
      </w:pPr>
      <w:r>
        <w:t xml:space="preserve">App Entrega</w:t>
      </w:r>
    </w:p>
    <w:p>
      <w:pPr>
        <w:pStyle w:val="Compact"/>
        <w:numPr>
          <w:ilvl w:val="0"/>
          <w:numId w:val="1025"/>
        </w:numPr>
      </w:pPr>
      <w:r>
        <w:t xml:space="preserve">App Cliente</w:t>
      </w:r>
    </w:p>
    <w:p>
      <w:pPr>
        <w:pStyle w:val="Compact"/>
        <w:numPr>
          <w:ilvl w:val="0"/>
          <w:numId w:val="1025"/>
        </w:numPr>
      </w:pPr>
      <w:r>
        <w:t xml:space="preserve">App Produção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egurança-e-permissões"/>
    <w:p>
      <w:pPr>
        <w:pStyle w:val="Heading1"/>
      </w:pPr>
      <w:r>
        <w:t xml:space="preserve">Segurança e Permissões</w:t>
      </w:r>
    </w:p>
    <w:bookmarkStart w:id="37" w:name="níveis-de-acesso"/>
    <w:p>
      <w:pPr>
        <w:pStyle w:val="Heading2"/>
      </w:pPr>
      <w:r>
        <w:t xml:space="preserve">Níveis de Acesso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Administrador</w:t>
      </w:r>
    </w:p>
    <w:p>
      <w:pPr>
        <w:pStyle w:val="Compact"/>
        <w:numPr>
          <w:ilvl w:val="1"/>
          <w:numId w:val="1027"/>
        </w:numPr>
      </w:pPr>
      <w:r>
        <w:t xml:space="preserve">Acesso total ao sistema</w:t>
      </w:r>
    </w:p>
    <w:p>
      <w:pPr>
        <w:pStyle w:val="Compact"/>
        <w:numPr>
          <w:ilvl w:val="1"/>
          <w:numId w:val="1027"/>
        </w:numPr>
      </w:pPr>
      <w:r>
        <w:t xml:space="preserve">Configurações avançadas</w:t>
      </w:r>
    </w:p>
    <w:p>
      <w:pPr>
        <w:pStyle w:val="Compact"/>
        <w:numPr>
          <w:ilvl w:val="1"/>
          <w:numId w:val="1027"/>
        </w:numPr>
      </w:pPr>
      <w:r>
        <w:t xml:space="preserve">Gestão de usuários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Gerente</w:t>
      </w:r>
    </w:p>
    <w:p>
      <w:pPr>
        <w:pStyle w:val="Compact"/>
        <w:numPr>
          <w:ilvl w:val="1"/>
          <w:numId w:val="1028"/>
        </w:numPr>
      </w:pPr>
      <w:r>
        <w:t xml:space="preserve">Acesso a relatórios gerenciais</w:t>
      </w:r>
    </w:p>
    <w:p>
      <w:pPr>
        <w:pStyle w:val="Compact"/>
        <w:numPr>
          <w:ilvl w:val="1"/>
          <w:numId w:val="1028"/>
        </w:numPr>
      </w:pPr>
      <w:r>
        <w:t xml:space="preserve">Aprovações</w:t>
      </w:r>
    </w:p>
    <w:p>
      <w:pPr>
        <w:pStyle w:val="Compact"/>
        <w:numPr>
          <w:ilvl w:val="1"/>
          <w:numId w:val="1028"/>
        </w:numPr>
      </w:pPr>
      <w:r>
        <w:t xml:space="preserve">Configurações básicas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Operador</w:t>
      </w:r>
    </w:p>
    <w:p>
      <w:pPr>
        <w:pStyle w:val="Compact"/>
        <w:numPr>
          <w:ilvl w:val="1"/>
          <w:numId w:val="1029"/>
        </w:numPr>
      </w:pPr>
      <w:r>
        <w:t xml:space="preserve">Operações diárias</w:t>
      </w:r>
    </w:p>
    <w:p>
      <w:pPr>
        <w:pStyle w:val="Compact"/>
        <w:numPr>
          <w:ilvl w:val="1"/>
          <w:numId w:val="1029"/>
        </w:numPr>
      </w:pPr>
      <w:r>
        <w:t xml:space="preserve">Consultas</w:t>
      </w:r>
    </w:p>
    <w:p>
      <w:pPr>
        <w:pStyle w:val="Compact"/>
        <w:numPr>
          <w:ilvl w:val="1"/>
          <w:numId w:val="1029"/>
        </w:numPr>
      </w:pPr>
      <w:r>
        <w:t xml:space="preserve">Relatórios básicos</w:t>
      </w:r>
    </w:p>
    <w:bookmarkEnd w:id="37"/>
    <w:bookmarkStart w:id="38" w:name="recursos-de-segurança"/>
    <w:p>
      <w:pPr>
        <w:pStyle w:val="Heading2"/>
      </w:pPr>
      <w:r>
        <w:t xml:space="preserve">Recursos de Segurança</w:t>
      </w:r>
    </w:p>
    <w:p>
      <w:pPr>
        <w:pStyle w:val="Compact"/>
        <w:numPr>
          <w:ilvl w:val="0"/>
          <w:numId w:val="1030"/>
        </w:numPr>
      </w:pPr>
      <w:r>
        <w:t xml:space="preserve">Autenticação em dois fatores</w:t>
      </w:r>
    </w:p>
    <w:p>
      <w:pPr>
        <w:pStyle w:val="Compact"/>
        <w:numPr>
          <w:ilvl w:val="0"/>
          <w:numId w:val="1030"/>
        </w:numPr>
      </w:pPr>
      <w:r>
        <w:t xml:space="preserve">Registro de atividades</w:t>
      </w:r>
    </w:p>
    <w:p>
      <w:pPr>
        <w:pStyle w:val="Compact"/>
        <w:numPr>
          <w:ilvl w:val="0"/>
          <w:numId w:val="1030"/>
        </w:numPr>
      </w:pPr>
      <w:r>
        <w:t xml:space="preserve">Backup automático</w:t>
      </w:r>
    </w:p>
    <w:p>
      <w:pPr>
        <w:pStyle w:val="Compact"/>
        <w:numPr>
          <w:ilvl w:val="0"/>
          <w:numId w:val="1030"/>
        </w:numPr>
      </w:pPr>
      <w:r>
        <w:t xml:space="preserve">Criptografia de dados sensíveis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manutenção-e-monitoramento"/>
    <w:p>
      <w:pPr>
        <w:pStyle w:val="Heading1"/>
      </w:pPr>
      <w:r>
        <w:t xml:space="preserve">Manutenção e Monitoramento</w:t>
      </w:r>
    </w:p>
    <w:bookmarkStart w:id="40" w:name="rotinas-de-manutenção"/>
    <w:p>
      <w:pPr>
        <w:pStyle w:val="Heading2"/>
      </w:pPr>
      <w:r>
        <w:t xml:space="preserve">Rotinas de Manutenção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Diárias</w:t>
      </w:r>
    </w:p>
    <w:p>
      <w:pPr>
        <w:pStyle w:val="Compact"/>
        <w:numPr>
          <w:ilvl w:val="1"/>
          <w:numId w:val="1032"/>
        </w:numPr>
      </w:pPr>
      <w:r>
        <w:t xml:space="preserve">Backup do banco de dados</w:t>
      </w:r>
    </w:p>
    <w:p>
      <w:pPr>
        <w:pStyle w:val="Compact"/>
        <w:numPr>
          <w:ilvl w:val="1"/>
          <w:numId w:val="1032"/>
        </w:numPr>
      </w:pPr>
      <w:r>
        <w:t xml:space="preserve">Verificação de logs</w:t>
      </w:r>
    </w:p>
    <w:p>
      <w:pPr>
        <w:pStyle w:val="Compact"/>
        <w:numPr>
          <w:ilvl w:val="1"/>
          <w:numId w:val="1032"/>
        </w:numPr>
      </w:pPr>
      <w:r>
        <w:t xml:space="preserve">Monitoramento de performance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Semanais</w:t>
      </w:r>
    </w:p>
    <w:p>
      <w:pPr>
        <w:pStyle w:val="Compact"/>
        <w:numPr>
          <w:ilvl w:val="1"/>
          <w:numId w:val="1033"/>
        </w:numPr>
      </w:pPr>
      <w:r>
        <w:t xml:space="preserve">Backup completo</w:t>
      </w:r>
    </w:p>
    <w:p>
      <w:pPr>
        <w:pStyle w:val="Compact"/>
        <w:numPr>
          <w:ilvl w:val="1"/>
          <w:numId w:val="1033"/>
        </w:numPr>
      </w:pPr>
      <w:r>
        <w:t xml:space="preserve">Análise de logs</w:t>
      </w:r>
    </w:p>
    <w:p>
      <w:pPr>
        <w:pStyle w:val="Compact"/>
        <w:numPr>
          <w:ilvl w:val="1"/>
          <w:numId w:val="1033"/>
        </w:numPr>
      </w:pPr>
      <w:r>
        <w:t xml:space="preserve">Verificação de integridade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Mensais</w:t>
      </w:r>
    </w:p>
    <w:p>
      <w:pPr>
        <w:pStyle w:val="Compact"/>
        <w:numPr>
          <w:ilvl w:val="1"/>
          <w:numId w:val="1034"/>
        </w:numPr>
      </w:pPr>
      <w:r>
        <w:t xml:space="preserve">Limpeza de dados temporários</w:t>
      </w:r>
    </w:p>
    <w:p>
      <w:pPr>
        <w:pStyle w:val="Compact"/>
        <w:numPr>
          <w:ilvl w:val="1"/>
          <w:numId w:val="1034"/>
        </w:numPr>
      </w:pPr>
      <w:r>
        <w:t xml:space="preserve">Otimização de banco de dados</w:t>
      </w:r>
    </w:p>
    <w:p>
      <w:pPr>
        <w:pStyle w:val="Compact"/>
        <w:numPr>
          <w:ilvl w:val="1"/>
          <w:numId w:val="1034"/>
        </w:numPr>
      </w:pPr>
      <w:r>
        <w:t xml:space="preserve">Relatórios de performance</w:t>
      </w:r>
    </w:p>
    <w:bookmarkEnd w:id="40"/>
    <w:bookmarkStart w:id="41" w:name="monitoramento"/>
    <w:p>
      <w:pPr>
        <w:pStyle w:val="Heading2"/>
      </w:pPr>
      <w:r>
        <w:t xml:space="preserve">Monitoramento</w:t>
      </w:r>
    </w:p>
    <w:p>
      <w:pPr>
        <w:pStyle w:val="Compact"/>
        <w:numPr>
          <w:ilvl w:val="0"/>
          <w:numId w:val="1035"/>
        </w:numPr>
      </w:pPr>
      <w:r>
        <w:t xml:space="preserve">Performance do sistema</w:t>
      </w:r>
    </w:p>
    <w:p>
      <w:pPr>
        <w:pStyle w:val="Compact"/>
        <w:numPr>
          <w:ilvl w:val="0"/>
          <w:numId w:val="1035"/>
        </w:numPr>
      </w:pPr>
      <w:r>
        <w:t xml:space="preserve">Uso de recursos</w:t>
      </w:r>
    </w:p>
    <w:p>
      <w:pPr>
        <w:pStyle w:val="Compact"/>
        <w:numPr>
          <w:ilvl w:val="0"/>
          <w:numId w:val="1035"/>
        </w:numPr>
      </w:pPr>
      <w:r>
        <w:t xml:space="preserve">Erros e exceções</w:t>
      </w:r>
    </w:p>
    <w:p>
      <w:pPr>
        <w:pStyle w:val="Compact"/>
        <w:numPr>
          <w:ilvl w:val="0"/>
          <w:numId w:val="1035"/>
        </w:numPr>
      </w:pPr>
      <w:r>
        <w:t xml:space="preserve">Acessos e usuários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O Marmosys é um sistema em constante evolução, com módulos bem estruturados e integrados. A arquitetura escolhida permite escalabilidade e manutenibilidade, enquanto as tecnologias utilizadas garantem performance e segurança.</w:t>
      </w:r>
    </w:p>
    <w:bookmarkStart w:id="43" w:name="próximos-passos"/>
    <w:p>
      <w:pPr>
        <w:pStyle w:val="Heading2"/>
      </w:pPr>
      <w:r>
        <w:t xml:space="preserve">Próximos Passos</w:t>
      </w:r>
    </w:p>
    <w:p>
      <w:pPr>
        <w:pStyle w:val="Compact"/>
        <w:numPr>
          <w:ilvl w:val="0"/>
          <w:numId w:val="1036"/>
        </w:numPr>
      </w:pPr>
      <w:r>
        <w:t xml:space="preserve">Implementação dos módulos em desenvolvimento</w:t>
      </w:r>
    </w:p>
    <w:p>
      <w:pPr>
        <w:pStyle w:val="Compact"/>
        <w:numPr>
          <w:ilvl w:val="0"/>
          <w:numId w:val="1036"/>
        </w:numPr>
      </w:pPr>
      <w:r>
        <w:t xml:space="preserve">Melhorias contínuas nos módulos existentes</w:t>
      </w:r>
    </w:p>
    <w:p>
      <w:pPr>
        <w:pStyle w:val="Compact"/>
        <w:numPr>
          <w:ilvl w:val="0"/>
          <w:numId w:val="1036"/>
        </w:numPr>
      </w:pPr>
      <w:r>
        <w:t xml:space="preserve">Novas integrações</w:t>
      </w:r>
    </w:p>
    <w:p>
      <w:pPr>
        <w:pStyle w:val="Compact"/>
        <w:numPr>
          <w:ilvl w:val="0"/>
          <w:numId w:val="1036"/>
        </w:numPr>
      </w:pPr>
      <w:r>
        <w:t xml:space="preserve">Expansão da suite mobile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2025-05-26T18:49:52Z</dcterms:created>
  <dcterms:modified xsi:type="dcterms:W3CDTF">2025-05-26T18:49:52Z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