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Introdução à Bioquímica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Visão geral de aminoácidos e peptídeos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Visão geral de proteínas e enzimas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Bioenergética</w:t>
      </w:r>
    </w:p>
    <w:p w:rsidR="00D63B27" w:rsidRPr="009E6846" w:rsidRDefault="009E6846" w:rsidP="009E6846">
      <w:pPr>
        <w:pStyle w:val="PargrafodaLista"/>
        <w:numPr>
          <w:ilvl w:val="0"/>
          <w:numId w:val="1"/>
        </w:numPr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Visão geral do metabolismo</w:t>
      </w:r>
    </w:p>
    <w:p w:rsidR="009E6846" w:rsidRDefault="009E6846" w:rsidP="009E6846">
      <w:pPr>
        <w:rPr>
          <w:rFonts w:ascii="ArialMT" w:hAnsi="ArialMT" w:cs="ArialMT"/>
          <w:sz w:val="20"/>
          <w:szCs w:val="20"/>
        </w:rPr>
      </w:pP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Glicólise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Gliconeogênese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Ciclo do Ácido Cítrico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Fosforilação oxidativa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Vias afluentes da glicólise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Metabolismo da sacarose e lactose e celulose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Metabolismo do Glicogênio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Via das pentoses fosfato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Fotossíntese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 xml:space="preserve">Via do </w:t>
      </w:r>
      <w:proofErr w:type="spellStart"/>
      <w:r w:rsidRPr="009E6846">
        <w:rPr>
          <w:rFonts w:ascii="ArialMT" w:hAnsi="ArialMT" w:cs="ArialMT"/>
          <w:sz w:val="20"/>
          <w:szCs w:val="20"/>
        </w:rPr>
        <w:t>Glioxilato</w:t>
      </w:r>
      <w:proofErr w:type="spellEnd"/>
    </w:p>
    <w:p w:rsidR="009E6846" w:rsidRDefault="009E6846" w:rsidP="009E6846">
      <w:pPr>
        <w:rPr>
          <w:rFonts w:ascii="ArialMT" w:hAnsi="ArialMT" w:cs="ArialMT"/>
          <w:sz w:val="20"/>
          <w:szCs w:val="20"/>
        </w:rPr>
      </w:pP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Digestão, Mobilização e transporte de ácidos graxos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Oxidação dos ácidos graxos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Corpos cetônicos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Biossíntese de ácidos graxos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Metabolismo de triglicerídeos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 xml:space="preserve">Metabolismo de </w:t>
      </w:r>
      <w:proofErr w:type="spellStart"/>
      <w:r w:rsidRPr="009E6846">
        <w:rPr>
          <w:rFonts w:ascii="ArialMT" w:hAnsi="ArialMT" w:cs="ArialMT"/>
          <w:sz w:val="20"/>
          <w:szCs w:val="20"/>
        </w:rPr>
        <w:t>fosfolipídeos</w:t>
      </w:r>
      <w:proofErr w:type="spellEnd"/>
      <w:r w:rsidRPr="009E6846">
        <w:rPr>
          <w:rFonts w:ascii="ArialMT" w:hAnsi="ArialMT" w:cs="ArialMT"/>
          <w:sz w:val="20"/>
          <w:szCs w:val="20"/>
        </w:rPr>
        <w:t xml:space="preserve"> 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 xml:space="preserve">Metabolismo dos esteroides e </w:t>
      </w:r>
      <w:proofErr w:type="spellStart"/>
      <w:r w:rsidRPr="009E6846">
        <w:rPr>
          <w:rFonts w:ascii="ArialMT" w:hAnsi="ArialMT" w:cs="ArialMT"/>
          <w:sz w:val="20"/>
          <w:szCs w:val="20"/>
        </w:rPr>
        <w:t>isoprenóides</w:t>
      </w:r>
      <w:proofErr w:type="spellEnd"/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>Oxidação dos aminoácidos</w:t>
      </w:r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 w:rsidRPr="009E6846">
        <w:rPr>
          <w:rFonts w:ascii="ArialMT" w:hAnsi="ArialMT" w:cs="ArialMT"/>
          <w:sz w:val="20"/>
          <w:szCs w:val="20"/>
        </w:rPr>
        <w:t>Transaminação</w:t>
      </w:r>
      <w:proofErr w:type="spellEnd"/>
      <w:r w:rsidRPr="009E6846">
        <w:rPr>
          <w:rFonts w:ascii="ArialMT" w:hAnsi="ArialMT" w:cs="ArialMT"/>
          <w:sz w:val="20"/>
          <w:szCs w:val="20"/>
        </w:rPr>
        <w:t xml:space="preserve"> e </w:t>
      </w:r>
      <w:proofErr w:type="spellStart"/>
      <w:r w:rsidRPr="009E6846">
        <w:rPr>
          <w:rFonts w:ascii="ArialMT" w:hAnsi="ArialMT" w:cs="ArialMT"/>
          <w:sz w:val="20"/>
          <w:szCs w:val="20"/>
        </w:rPr>
        <w:t>Desaminação</w:t>
      </w:r>
      <w:proofErr w:type="spellEnd"/>
      <w:r w:rsidRPr="009E6846">
        <w:rPr>
          <w:rFonts w:ascii="ArialMT" w:hAnsi="ArialMT" w:cs="ArialMT"/>
          <w:sz w:val="20"/>
          <w:szCs w:val="20"/>
        </w:rPr>
        <w:t xml:space="preserve"> oxidativa</w:t>
      </w:r>
      <w:bookmarkStart w:id="0" w:name="_GoBack"/>
      <w:bookmarkEnd w:id="0"/>
    </w:p>
    <w:p w:rsidR="009E6846" w:rsidRPr="009E6846" w:rsidRDefault="009E6846" w:rsidP="009E68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6846">
        <w:rPr>
          <w:rFonts w:ascii="ArialMT" w:hAnsi="ArialMT" w:cs="ArialMT"/>
          <w:sz w:val="20"/>
          <w:szCs w:val="20"/>
        </w:rPr>
        <w:t xml:space="preserve">Excreção do nitrogênio e Ciclo da </w:t>
      </w:r>
      <w:proofErr w:type="spellStart"/>
      <w:r w:rsidRPr="009E6846">
        <w:rPr>
          <w:rFonts w:ascii="ArialMT" w:hAnsi="ArialMT" w:cs="ArialMT"/>
          <w:sz w:val="20"/>
          <w:szCs w:val="20"/>
        </w:rPr>
        <w:t>uréia</w:t>
      </w:r>
      <w:proofErr w:type="spellEnd"/>
    </w:p>
    <w:p w:rsidR="009E6846" w:rsidRDefault="009E6846" w:rsidP="009E6846">
      <w:pPr>
        <w:pStyle w:val="PargrafodaLista"/>
        <w:numPr>
          <w:ilvl w:val="0"/>
          <w:numId w:val="1"/>
        </w:numPr>
      </w:pPr>
      <w:r w:rsidRPr="009E6846">
        <w:rPr>
          <w:rFonts w:ascii="ArialMT" w:hAnsi="ArialMT" w:cs="ArialMT"/>
          <w:sz w:val="20"/>
          <w:szCs w:val="20"/>
        </w:rPr>
        <w:t>Ciclo do nitrogênio</w:t>
      </w:r>
    </w:p>
    <w:sectPr w:rsidR="009E6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E0AEC"/>
    <w:multiLevelType w:val="hybridMultilevel"/>
    <w:tmpl w:val="9B7674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46"/>
    <w:rsid w:val="0005428C"/>
    <w:rsid w:val="00095E69"/>
    <w:rsid w:val="00244E7A"/>
    <w:rsid w:val="002A270E"/>
    <w:rsid w:val="00820DB3"/>
    <w:rsid w:val="00965AD2"/>
    <w:rsid w:val="0099425C"/>
    <w:rsid w:val="009E6846"/>
    <w:rsid w:val="00D63B27"/>
    <w:rsid w:val="00E3196B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8B4B5"/>
  <w15:chartTrackingRefBased/>
  <w15:docId w15:val="{AB253EEC-EB6B-4167-80CA-0E6C7EE4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6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605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1</cp:revision>
  <dcterms:created xsi:type="dcterms:W3CDTF">2022-09-08T18:28:00Z</dcterms:created>
  <dcterms:modified xsi:type="dcterms:W3CDTF">2022-09-08T18:32:00Z</dcterms:modified>
</cp:coreProperties>
</file>