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head-sportello-sociale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interna-cure-e-assistenza-domiciliari-new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albero-dei-ricordi-speciale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(correzioni dalla verifica del 29/10: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, nomi, Sportello nel grafo, 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(29/10)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aa-8-correzioni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sola;</w:t>
            </w:r>
            <w:r>
              <w:t xml:space="preserve"> </w:t>
            </w:r>
            <w:r>
              <w:rPr>
                <w:rStyle w:val="VerbatimChar"/>
              </w:rPr>
              <w:t xml:space="preserve">:esc</w:t>
            </w:r>
            <w:r>
              <w:t xml:space="preserve"> </w:t>
            </w:r>
            <w:r>
              <w:t xml:space="preserve">su description e og:title)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:esc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28/10)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(28/10), spento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kos.struttura_attiva</w:t>
            </w:r>
            <w:r>
              <w:t xml:space="preserve"> </w:t>
            </w:r>
            <w:r>
              <w:t xml:space="preserve">assente),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</w:t>
            </w:r>
            <w:r>
              <w:t xml:space="preserve">, vuote fino all'import,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2026-10-29T10:53:01Z</dcterms:created>
  <dcterms:modified xsi:type="dcterms:W3CDTF">2026-10-29T10:53:01Z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