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0dce15cb1c8384b04c94779e495833c22e8e1b"/>
    <w:p>
      <w:pPr>
        <w:pStyle w:val="Heading1"/>
      </w:pPr>
      <w:r>
        <w:t xml:space="preserve">KOS-9, KOS-12, KOS-13 — Ente in homepage e percorsi di navigazione (sprint 2, kosgroup.com)</w:t>
      </w:r>
    </w:p>
    <w:p>
      <w:pPr>
        <w:pStyle w:val="FirstParagraph"/>
      </w:pPr>
      <w:r>
        <w:t xml:space="preserve">Un solo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JSON-LD per pagina, emesso dal server dalla libreria comune</w:t>
      </w:r>
      <w:r>
        <w:t xml:space="preserve"> </w:t>
      </w:r>
      <w:r>
        <w:rPr>
          <w:rStyle w:val="VerbatimChar"/>
        </w:rPr>
        <w:t xml:space="preserve">shared/snippets/seoSchema.php</w:t>
      </w:r>
      <w:r>
        <w:t xml:space="preserve">,</w:t>
      </w:r>
      <w:r>
        <w:t xml:space="preserve"> </w:t>
      </w:r>
      <w:r>
        <w:t xml:space="preserve">installata su kosgroup.com come snippet</w:t>
      </w:r>
      <w:r>
        <w:t xml:space="preserve"> </w:t>
      </w:r>
      <w:r>
        <w:rPr>
          <w:rStyle w:val="VerbatimChar"/>
        </w:rPr>
        <w:t xml:space="preserve">kosSchema</w:t>
      </w:r>
      <w:r>
        <w:t xml:space="preserve"> </w:t>
      </w:r>
      <w:r>
        <w:t xml:space="preserve">con proprietà predefinita</w:t>
      </w:r>
      <w:r>
        <w:t xml:space="preserve"> </w:t>
      </w:r>
      <w:r>
        <w:rPr>
          <w:rStyle w:val="VerbatimChar"/>
        </w:rPr>
        <w:t xml:space="preserve">&amp;prefisso=</w:t>
      </w:r>
      <w:r>
        <w:t xml:space="preserve">kos``. È la stessa</w:t>
      </w:r>
      <w:r>
        <w:t xml:space="preserve"> </w:t>
      </w:r>
      <w:r>
        <w:t xml:space="preserve">libreria di anniazzurri.it (</w:t>
      </w:r>
      <w:r>
        <w:rPr>
          <w:rStyle w:val="VerbatimChar"/>
        </w:rPr>
        <w:t xml:space="preserve">aaSchema</w:t>
      </w:r>
      <w:r>
        <w:t xml:space="preserve">, AA-8): con il prefisso</w:t>
      </w:r>
      <w:r>
        <w:t xml:space="preserve"> </w:t>
      </w:r>
      <w:r>
        <w:rPr>
          <w:rStyle w:val="VerbatimChar"/>
        </w:rPr>
        <w:t xml:space="preserve">aa</w:t>
      </w:r>
      <w:r>
        <w:t xml:space="preserve"> </w:t>
      </w:r>
      <w:r>
        <w:t xml:space="preserve">produce lo stesso output (verificato in</w:t>
      </w:r>
      <w:r>
        <w:t xml:space="preserve"> </w:t>
      </w:r>
      <w:r>
        <w:t xml:space="preserve">simulazione il 22/10); anniazzurri.it passerà alla versione comune con lo sprint 3.</w:t>
      </w:r>
    </w:p>
    <w:bookmarkStart w:id="20" w:name="cosa-esce"/>
    <w:p>
      <w:pPr>
        <w:pStyle w:val="Heading2"/>
      </w:pPr>
      <w:r>
        <w:t xml:space="preserve">Cosa esce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IT (</w:t>
            </w:r>
            <w:r>
              <w:rPr>
                <w:rStyle w:val="VerbatimChar"/>
              </w:rPr>
              <w:t xml:space="preserve">/it</w:t>
            </w:r>
            <w:r>
              <w:t xml:space="preserve">, risorsa 1) e EN (</w:t>
            </w:r>
            <w:r>
              <w:rPr>
                <w:rStyle w:val="VerbatimChar"/>
              </w:rPr>
              <w:t xml:space="preserve">/en</w:t>
            </w:r>
            <w:r>
              <w:t xml:space="preserve">, risorsa 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WebPage (</w:t>
            </w:r>
            <w:r>
              <w:rPr>
                <w:rStyle w:val="VerbatimChar"/>
              </w:rPr>
              <w:t xml:space="preserve">about</w:t>
            </w:r>
            <w:r>
              <w:t xml:space="preserve"> </w:t>
            </w:r>
            <w:r>
              <w:t xml:space="preserve">→ ente), WebSite,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Pagine con briciole visibili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WebPage, BreadcrumbList, WebSite,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Altre pagine (landing, home di sezione senza briciole)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WebPage, WebSite, Organization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https://kosgroup.com/#organization</w:t>
      </w:r>
      <w:r>
        <w:t xml:space="preserve">, convenzione degli identificativi; l'esempio dell'audit usa</w:t>
      </w:r>
      <w:r>
        <w:t xml:space="preserve"> </w:t>
      </w:r>
      <w:r>
        <w:rPr>
          <w:rStyle w:val="VerbatimChar"/>
        </w:rPr>
        <w:t xml:space="preserve">/it/#organization</w:t>
      </w:r>
      <w:r>
        <w:t xml:space="preserve">, scelta motivata nella scheda della convenzione): Gruppo KOS, alternateName KOS Group,</w:t>
      </w:r>
      <w:r>
        <w:t xml:space="preserve"> </w:t>
      </w:r>
      <w:r>
        <w:t xml:space="preserve">KOS S.p.A., P.IVA IT10674520159, C.F. 02058910874, sede Via Durini 9 Milano, logo PNG, LinkedIn e YouTube,</w:t>
      </w:r>
      <w:r>
        <w:t xml:space="preserve"> </w:t>
      </w:r>
      <w:r>
        <w:rPr>
          <w:rStyle w:val="VerbatimChar"/>
        </w:rPr>
        <w:t xml:space="preserve">subOrganization</w:t>
      </w:r>
      <w:r>
        <w:t xml:space="preserve"> </w:t>
      </w:r>
      <w:r>
        <w:t xml:space="preserve">→ KOS Care (</w:t>
      </w:r>
      <w:r>
        <w:rPr>
          <w:rStyle w:val="VerbatimChar"/>
        </w:rPr>
        <w:t xml:space="preserve">https://anniazzurri.it/#organization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parentOrganization</w:t>
      </w:r>
      <w:r>
        <w:t xml:space="preserve"> </w:t>
      </w:r>
      <w:r>
        <w:t xml:space="preserve">CIR S.p.A.</w:t>
      </w:r>
      <w:r>
        <w:t xml:space="preserve"> </w:t>
      </w:r>
      <w:r>
        <w:t xml:space="preserve">(direzione e coordinamento, dal footer). Nome secondo la lingua della pagina: «Gruppo KOS» sulle pagine</w:t>
      </w:r>
      <w:r>
        <w:t xml:space="preserve"> </w:t>
      </w:r>
      <w:r>
        <w:t xml:space="preserve">italiane (alternateName «KOS Group»), «KOS Group» su quelle inglesi (alternateName «Gruppo KOS»), con lo</w:t>
      </w:r>
      <w:r>
        <w:t xml:space="preserve"> </w:t>
      </w:r>
      <w:r>
        <w:t xml:space="preserve">stesso</w:t>
      </w:r>
      <w:r>
        <w:t xml:space="preserve"> </w:t>
      </w:r>
      <w:r>
        <w:rPr>
          <w:rStyle w:val="VerbatimChar"/>
        </w:rPr>
        <w:t xml:space="preserve">@id</w:t>
      </w:r>
      <w:r>
        <w:t xml:space="preserve">: l'entità è una sola (versione EN richiesta dalla voce 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Briciole</w:t>
      </w:r>
      <w:r>
        <w:t xml:space="preserve"> </w:t>
      </w:r>
      <w:r>
        <w:t xml:space="preserve">(slide 28-29, soluzione 1): Home › livelli › pagina, con la stessa funzione per HTML e JSON-LD.</w:t>
      </w:r>
    </w:p>
    <w:p>
      <w:pPr>
        <w:numPr>
          <w:ilvl w:val="1"/>
          <w:numId w:val="1002"/>
        </w:numPr>
        <w:pStyle w:val="Compact"/>
      </w:pPr>
      <w:r>
        <w:t xml:space="preserve">Home della lingua in testa («Home» →</w:t>
      </w:r>
      <w:r>
        <w:t xml:space="preserve"> </w:t>
      </w:r>
      <w:r>
        <w:rPr>
          <w:rStyle w:val="VerbatimChar"/>
        </w:rPr>
        <w:t xml:space="preserve">/it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/en</w:t>
      </w:r>
      <w:r>
        <w:t xml:space="preserve">); cartelle di lingua</w:t>
      </w:r>
      <w:r>
        <w:t xml:space="preserve"> </w:t>
      </w:r>
      <w:r>
        <w:rPr>
          <w:rStyle w:val="VerbatimChar"/>
        </w:rPr>
        <w:t xml:space="preserve">it</w:t>
      </w:r>
      <w:r>
        <w:t xml:space="preserve">/</w:t>
      </w:r>
      <w:r>
        <w:rPr>
          <w:rStyle w:val="VerbatimChar"/>
        </w:rPr>
        <w:t xml:space="preserve">en</w:t>
      </w:r>
      <w:r>
        <w:t xml:space="preserve"> </w:t>
      </w:r>
      <w:r>
        <w:t xml:space="preserve">(FirstChildRedirect) escluse.</w:t>
      </w:r>
    </w:p>
    <w:p>
      <w:pPr>
        <w:numPr>
          <w:ilvl w:val="1"/>
          <w:numId w:val="1002"/>
        </w:numPr>
        <w:pStyle w:val="Compact"/>
      </w:pPr>
      <w:r>
        <w:t xml:space="preserve">Livelli intermedi non pubblicati (cartelle degli anni delle news, «Chi siamo», «Lavorare in KOS»), link web e</w:t>
      </w:r>
      <w:r>
        <w:t xml:space="preserve"> </w:t>
      </w:r>
      <w:r>
        <w:t xml:space="preserve">cartelle con FirstChildRedirect esclusi: non sono pagine da linkare.</w:t>
      </w:r>
    </w:p>
    <w:p>
      <w:pPr>
        <w:numPr>
          <w:ilvl w:val="1"/>
          <w:numId w:val="1002"/>
        </w:numPr>
        <w:pStyle w:val="Compact"/>
      </w:pPr>
      <w:r>
        <w:t xml:space="preserve">Livelli nascosti dal menu ma pubblicati inclusi e cliccabili (es. «Le nostre tecnologie»).</w:t>
      </w:r>
    </w:p>
    <w:p>
      <w:pPr>
        <w:numPr>
          <w:ilvl w:val="1"/>
          <w:numId w:val="1002"/>
        </w:numPr>
        <w:pStyle w:val="Compact"/>
      </w:pPr>
      <w:r>
        <w:t xml:space="preserve">Titolo: menutitle o pagetitle, come il menu («Strutture» per</w:t>
      </w:r>
      <w:r>
        <w:t xml:space="preserve"> </w:t>
      </w:r>
      <w:r>
        <w:rPr>
          <w:rStyle w:val="VerbatimChar"/>
        </w:rPr>
        <w:t xml:space="preserve">/it/centri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Esempi: Home › Strutture › Villa Rosa; Home › I nostri medici › Nome; Home › News e media › News › Articolo.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BreadcrumbList solo dove le briciole si vedono</w:t>
      </w:r>
      <w:r>
        <w:t xml:space="preserve"> </w:t>
      </w:r>
      <w:r>
        <w:t xml:space="preserve">(coerenza richiesta dalla slide 29): template in</w:t>
      </w:r>
      <w:r>
        <w:t xml:space="preserve"> </w:t>
      </w:r>
      <w:r>
        <w:rPr>
          <w:rStyle w:val="VerbatimChar"/>
        </w:rPr>
        <w:t xml:space="preserve">kos.breadcrumb_templates</w:t>
      </w:r>
      <w:r>
        <w:t xml:space="preserve"> </w:t>
      </w:r>
      <w:r>
        <w:t xml:space="preserve">e pagine che richiamano nel contenuto</w:t>
      </w:r>
      <w:r>
        <w:t xml:space="preserve"> </w:t>
      </w:r>
      <w:r>
        <w:rPr>
          <w:rStyle w:val="VerbatimChar"/>
        </w:rPr>
        <w:t xml:space="preserve">myBreadcrumb</w:t>
      </w:r>
      <w:r>
        <w:t xml:space="preserve"> </w:t>
      </w:r>
      <w:r>
        <w:t xml:space="preserve">o il chunk</w:t>
      </w:r>
      <w:r>
        <w:t xml:space="preserve"> </w:t>
      </w:r>
      <w:r>
        <w:rPr>
          <w:rStyle w:val="VerbatimChar"/>
        </w:rPr>
        <w:t xml:space="preserve">breadcrumb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/it/news-e-media/news</w:t>
      </w:r>
      <w:r>
        <w:t xml:space="preserve">, pagine</w:t>
      </w:r>
      <w:r>
        <w:t xml:space="preserve"> </w:t>
      </w:r>
      <w:r>
        <w:rPr>
          <w:rStyle w:val="VerbatimChar"/>
        </w:rPr>
        <w:t xml:space="preserve">generica-en</w:t>
      </w:r>
      <w:r>
        <w:t xml:space="preserve"> </w:t>
      </w:r>
      <w:r>
        <w:t xml:space="preserve">come</w:t>
      </w:r>
      <w:r>
        <w:t xml:space="preserve"> </w:t>
      </w:r>
      <w:r>
        <w:rPr>
          <w:rStyle w:val="VerbatimChar"/>
        </w:rPr>
        <w:t xml:space="preserve">/en/terms-and-conditions</w:t>
      </w:r>
      <w:r>
        <w:t xml:space="preserve">: corretto il 22/10 dopo il</w:t>
      </w:r>
      <w:r>
        <w:t xml:space="preserve"> </w:t>
      </w:r>
      <w:r>
        <w:t xml:space="preserve">collaudo sullo stage).</w:t>
      </w:r>
    </w:p>
    <w:bookmarkEnd w:id="20"/>
    <w:bookmarkStart w:id="21" w:name="briciole-visibili"/>
    <w:p>
      <w:pPr>
        <w:pStyle w:val="Heading2"/>
      </w:pPr>
      <w:r>
        <w:t xml:space="preserve">Briciole visibili</w:t>
      </w:r>
    </w:p>
    <w:p>
      <w:pPr>
        <w:numPr>
          <w:ilvl w:val="0"/>
          <w:numId w:val="1003"/>
        </w:numPr>
        <w:pStyle w:val="Compact"/>
      </w:pPr>
      <w:r>
        <w:t xml:space="preserve">Chunk</w:t>
      </w:r>
      <w:r>
        <w:t xml:space="preserve"> </w:t>
      </w:r>
      <w:r>
        <w:rPr>
          <w:rStyle w:val="VerbatimChar"/>
        </w:rPr>
        <w:t xml:space="preserve">breadcrumb</w:t>
      </w:r>
      <w:r>
        <w:t xml:space="preserve"> </w:t>
      </w:r>
      <w:r>
        <w:t xml:space="preserve">(template informativo, medici, video, tecnologie, convenzioni) e snippet</w:t>
      </w:r>
      <w:r>
        <w:t xml:space="preserve"> </w:t>
      </w:r>
      <w:r>
        <w:rPr>
          <w:rStyle w:val="VerbatimChar"/>
        </w:rPr>
        <w:t xml:space="preserve">myBreadcrumb</w:t>
      </w:r>
      <w:r>
        <w:t xml:space="preserve"> </w:t>
      </w:r>
      <w:r>
        <w:t xml:space="preserve">(26 pagine che lo richiamano nel contenuto) delegano a</w:t>
      </w:r>
      <w:r>
        <w:t xml:space="preserve"> </w:t>
      </w:r>
      <w:r>
        <w:rPr>
          <w:rStyle w:val="VerbatimChar"/>
        </w:rPr>
        <w:t xml:space="preserve">kosSchema</w:t>
      </w:r>
      <w:r>
        <w:t xml:space="preserve">: stesso markup di prima (</w:t>
      </w:r>
      <w:r>
        <w:rPr>
          <w:rStyle w:val="VerbatimChar"/>
        </w:rPr>
        <w:t xml:space="preserve">#breadcrumbs</w:t>
      </w:r>
      <w:r>
        <w:t xml:space="preserve">,</w:t>
      </w:r>
      <w:r>
        <w:t xml:space="preserve"> </w:t>
      </w:r>
      <w:r>
        <w:t xml:space="preserve">separatore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.bc-attivo</w:t>
      </w:r>
      <w:r>
        <w:t xml:space="preserve">), dentro un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aria-current</w:t>
      </w:r>
      <w:r>
        <w:t xml:space="preserve"> </w:t>
      </w:r>
      <w:r>
        <w:t xml:space="preserve">sulla pagina corrente.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Novità</w:t>
      </w:r>
      <w:r>
        <w:t xml:space="preserve">: briciole aggiunte ai template strutture, strutture-VDP, specializzazioni, cure (161 pagine), in una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prima del contenuto, come nel template informativo.</w:t>
      </w:r>
      <w:r>
        <w:t xml:space="preserve"> </w:t>
      </w:r>
      <w:r>
        <w:rPr>
          <w:bCs/>
          <w:b/>
        </w:rPr>
        <w:t xml:space="preserve">Da controllare a occhio sullo stage</w:t>
      </w:r>
      <w:r>
        <w:t xml:space="preserve"> </w:t>
      </w:r>
      <w:r>
        <w:t xml:space="preserve">(spaziatura sopra l'intro della pagina).</w:t>
      </w:r>
    </w:p>
    <w:p>
      <w:pPr>
        <w:numPr>
          <w:ilvl w:val="0"/>
          <w:numId w:val="1003"/>
        </w:numPr>
        <w:pStyle w:val="Compact"/>
      </w:pPr>
      <w:r>
        <w:t xml:space="preserve">Template comunicati: è un reindirizzamento (</w:t>
      </w:r>
      <w:r>
        <w:rPr>
          <w:rStyle w:val="VerbatimChar"/>
        </w:rPr>
        <w:t xml:space="preserve">comunicatoRedirect</w:t>
      </w:r>
      <w:r>
        <w:t xml:space="preserve">), nessuna briciola.</w:t>
      </w:r>
    </w:p>
    <w:bookmarkEnd w:id="21"/>
    <w:bookmarkStart w:id="22" w:name="da-completare"/>
    <w:p>
      <w:pPr>
        <w:pStyle w:val="Heading2"/>
      </w:pPr>
      <w:r>
        <w:t xml:space="preserve">Da completare</w:t>
      </w:r>
    </w:p>
    <w:p>
      <w:pPr>
        <w:numPr>
          <w:ilvl w:val="0"/>
          <w:numId w:val="1004"/>
        </w:numPr>
        <w:pStyle w:val="Compact"/>
      </w:pPr>
      <w:r>
        <w:t xml:space="preserve">Telefono dell'ente: l'audit indica +39 02 6713291, non presente sul sito (il footer ha solo il fax): da confermare.</w:t>
      </w:r>
    </w:p>
    <w:p>
      <w:pPr>
        <w:numPr>
          <w:ilvl w:val="0"/>
          <w:numId w:val="1004"/>
        </w:numPr>
        <w:pStyle w:val="Compact"/>
      </w:pPr>
      <w:r>
        <w:t xml:space="preserve">URL di CIR S.p.A. (</w:t>
      </w:r>
      <w:r>
        <w:rPr>
          <w:rStyle w:val="VerbatimChar"/>
        </w:rPr>
        <w:t xml:space="preserve">https://www.cirgroup.it</w:t>
      </w:r>
      <w:r>
        <w:t xml:space="preserve">) da confermare.</w:t>
      </w:r>
    </w:p>
    <w:p>
      <w:pPr>
        <w:numPr>
          <w:ilvl w:val="0"/>
          <w:numId w:val="1004"/>
        </w:numPr>
        <w:pStyle w:val="Compact"/>
      </w:pPr>
      <w:r>
        <w:t xml:space="preserve">Logo: caricare</w:t>
      </w:r>
      <w:r>
        <w:t xml:space="preserve"> </w:t>
      </w:r>
      <w:r>
        <w:rPr>
          <w:rStyle w:val="VerbatimChar"/>
        </w:rPr>
        <w:t xml:space="preserve">shared/assets/logo/kos-group-logo-512.png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/www/assets/img/logo/</w:t>
      </w:r>
      <w:r>
        <w:t xml:space="preserve"> </w:t>
      </w:r>
      <w:r>
        <w:t xml:space="preserve">(stage e produzione).</w:t>
      </w:r>
    </w:p>
    <w:p>
      <w:pPr>
        <w:numPr>
          <w:ilvl w:val="0"/>
          <w:numId w:val="1004"/>
        </w:numPr>
        <w:pStyle w:val="Compact"/>
      </w:pPr>
      <w:r>
        <w:t xml:space="preserve">Landing con JSON-LD scritto a mano (</w:t>
      </w:r>
      <w:r>
        <w:rPr>
          <w:rStyle w:val="VerbatimChar"/>
        </w:rPr>
        <w:t xml:space="preserve">head-1065</w:t>
      </w:r>
      <w:r>
        <w:t xml:space="preserve">,</w:t>
      </w:r>
      <w:r>
        <w:t xml:space="preserve"> </w:t>
      </w:r>
      <w:r>
        <w:rPr>
          <w:rStyle w:val="VerbatimChar"/>
        </w:rPr>
        <w:t xml:space="preserve">-1108</w:t>
      </w:r>
      <w:r>
        <w:t xml:space="preserve">,</w:t>
      </w:r>
      <w:r>
        <w:t xml:space="preserve"> </w:t>
      </w:r>
      <w:r>
        <w:rPr>
          <w:rStyle w:val="VerbatimChar"/>
        </w:rPr>
        <w:t xml:space="preserve">-1114</w:t>
      </w:r>
      <w:r>
        <w:t xml:space="preserve">,</w:t>
      </w:r>
      <w:r>
        <w:t xml:space="preserve"> </w:t>
      </w:r>
      <w:r>
        <w:rPr>
          <w:rStyle w:val="VerbatimChar"/>
        </w:rPr>
        <w:t xml:space="preserve">-1118</w:t>
      </w:r>
      <w:r>
        <w:t xml:space="preserve">,</w:t>
      </w:r>
      <w:r>
        <w:t xml:space="preserve"> </w:t>
      </w:r>
      <w:r>
        <w:rPr>
          <w:rStyle w:val="VerbatimChar"/>
        </w:rPr>
        <w:t xml:space="preserve">-1133</w:t>
      </w:r>
      <w:r>
        <w:t xml:space="preserve">: MedicalClinic, FAQ,</w:t>
      </w:r>
      <w:r>
        <w:t xml:space="preserve"> </w:t>
      </w:r>
      <w:r>
        <w:t xml:space="preserve">BreadcrumbList): si sistemano con la voce 24 (dato strutturato delle strutture, stesso sprint).</w:t>
      </w:r>
    </w:p>
    <w:p>
      <w:pPr>
        <w:numPr>
          <w:ilvl w:val="0"/>
          <w:numId w:val="1004"/>
        </w:numPr>
        <w:pStyle w:val="Compact"/>
      </w:pPr>
      <w:r>
        <w:t xml:space="preserve">Schede struttura: lo script Yext Knowledge Tags (</w:t>
      </w:r>
      <w:r>
        <w:rPr>
          <w:rStyle w:val="VerbatimChar"/>
        </w:rPr>
        <w:t xml:space="preserve">knowledgetags.yextapis.com/embed</w:t>
      </w:r>
      <w:r>
        <w:t xml:space="preserve">, già in produzione) inserisce</w:t>
      </w:r>
      <w:r>
        <w:t xml:space="preserve"> </w:t>
      </w:r>
      <w:r>
        <w:t xml:space="preserve">via JavaScript un secondo blocco JSON-LD, visto dal Rich Results Test il 22/10 su</w:t>
      </w:r>
      <w:r>
        <w:t xml:space="preserve"> </w:t>
      </w:r>
      <w:r>
        <w:rPr>
          <w:rStyle w:val="VerbatimChar"/>
        </w:rPr>
        <w:t xml:space="preserve">/it/centri/villa-sant-alessandro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MedicalClinic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Psychiatric</w:t>
      </w:r>
      <w:r>
        <w:t xml:space="preserve"> </w:t>
      </w:r>
      <w:r>
        <w:t xml:space="preserve">(che è una specialità, non un tipo),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rPr>
          <w:rStyle w:val="VerbatimChar"/>
        </w:rPr>
        <w:t xml:space="preserve">http://example-test.site/KCA00_OSA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verso la pagina Yext su location.com, orari 08-20 tutti i giorni, nessun legame con</w:t>
      </w:r>
      <w:r>
        <w:t xml:space="preserve"> </w:t>
      </w:r>
      <w:r>
        <w:rPr>
          <w:rStyle w:val="VerbatimChar"/>
        </w:rPr>
        <w:t xml:space="preserve">#organization</w:t>
      </w:r>
      <w:r>
        <w:t xml:space="preserve">.</w:t>
      </w:r>
      <w:r>
        <w:t xml:space="preserve"> </w:t>
      </w:r>
      <w:r>
        <w:t xml:space="preserve">Non dipende da questo pacchetto; si decide con la voce 24: nodo</w:t>
      </w:r>
      <w:r>
        <w:t xml:space="preserve"> </w:t>
      </w:r>
      <w:r>
        <w:rPr>
          <w:rStyle w:val="VerbatimChar"/>
        </w:rPr>
        <w:t xml:space="preserve">#localbusiness</w:t>
      </w:r>
      <w:r>
        <w:t xml:space="preserve"> </w:t>
      </w:r>
      <w:r>
        <w:t xml:space="preserve">emesso dalla libreria e</w:t>
      </w:r>
      <w:r>
        <w:t xml:space="preserve"> </w:t>
      </w:r>
      <w:r>
        <w:t xml:space="preserve">rimozione dello script Yext dalle schede (anticipando la migrazione a RetailTune), con i dati (orari, telefono,</w:t>
      </w:r>
      <w:r>
        <w:t xml:space="preserve"> </w:t>
      </w:r>
      <w:r>
        <w:t xml:space="preserve">email) da verificare con KOS.</w:t>
      </w:r>
    </w:p>
    <w:bookmarkEnd w:id="22"/>
    <w:bookmarkStart w:id="23" w:name="installazione-stage"/>
    <w:p>
      <w:pPr>
        <w:pStyle w:val="Heading2"/>
      </w:pPr>
      <w:r>
        <w:t xml:space="preserve">Installazione (stage)</w:t>
      </w:r>
    </w:p>
    <w:p>
      <w:pPr>
        <w:pStyle w:val="SourceCode"/>
      </w:pPr>
      <w:r>
        <w:rPr>
          <w:rStyle w:val="NormalTok"/>
        </w:rPr>
        <w:t xml:space="preserve">git pull</w:t>
      </w:r>
      <w:r>
        <w:br/>
      </w:r>
      <w:r>
        <w:rPr>
          <w:rStyle w:val="NormalTok"/>
        </w:rPr>
        <w:t xml:space="preserve">ssh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 </w:t>
      </w:r>
      <w:r>
        <w:rPr>
          <w:rStyle w:val="StringTok"/>
        </w:rPr>
        <w:t xml:space="preserve">"mkdir -p /www/assets/img/logo"</w:t>
      </w:r>
      <w:r>
        <w:br/>
      </w:r>
      <w:r>
        <w:rPr>
          <w:rStyle w:val="NormalTok"/>
        </w:rPr>
        <w:t xml:space="preserve">scp shared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512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www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logo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git 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TEMP\kos2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HEAD shared kosgroup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elements kosgroup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baseline kosgroup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</w:t>
      </w:r>
      <w:r>
        <w:br/>
      </w:r>
      <w:r>
        <w:rPr>
          <w:rStyle w:val="NormalTok"/>
        </w:rPr>
        <w:t xml:space="preserve">scp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TEMP\kos2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ssh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 </w:t>
      </w:r>
      <w:r>
        <w:rPr>
          <w:rStyle w:val="StringTok"/>
        </w:rPr>
        <w:t xml:space="preserve">"rm -rf ~/kos-seo-geo &amp;&amp; mkdir -p ~/kos-seo-geo &amp;&amp; tar xf ~/kos2.tar -C ~/kos-seo-geo &amp;&amp; cd ~/kos-seo-geo &amp;&amp; php scripts/deploy/installa-elementi.php /www kosgroup/deploy/kos-9-12-13.json"</w:t>
      </w:r>
    </w:p>
    <w:p>
      <w:pPr>
        <w:pStyle w:val="FirstParagraph"/>
      </w:pPr>
      <w:r>
        <w:t xml:space="preserve">Poi</w:t>
      </w:r>
      <w:r>
        <w:t xml:space="preserve"> </w:t>
      </w:r>
      <w:r>
        <w:rPr>
          <w:rStyle w:val="VerbatimChar"/>
        </w:rPr>
        <w:t xml:space="preserve">--scrivi</w:t>
      </w:r>
      <w:r>
        <w:t xml:space="preserve">. Collaudo: un solo blocco JSON-LD per pagina (più i 5 delle landing), validator.schema.org e Rich</w:t>
      </w:r>
      <w:r>
        <w:t xml:space="preserve"> </w:t>
      </w:r>
      <w:r>
        <w:t xml:space="preserve">Results Test su home IT/EN, una struttura, un medico, una news, una pagina tecnologie,</w:t>
      </w:r>
      <w:r>
        <w:t xml:space="preserve"> </w:t>
      </w:r>
      <w:r>
        <w:rPr>
          <w:rStyle w:val="VerbatimChar"/>
        </w:rPr>
        <w:t xml:space="preserve">/en/terms-and-conditions</w:t>
      </w:r>
      <w:r>
        <w:t xml:space="preserve">;</w:t>
      </w:r>
      <w:r>
        <w:t xml:space="preserve"> </w:t>
      </w:r>
      <w:r>
        <w:t xml:space="preserve">confronto briciole visibili / JSON-LD; controllo visivo dei 4 template con le briciole nuove; pagina senza consenso</w:t>
      </w:r>
      <w:r>
        <w:t xml:space="preserve"> </w:t>
      </w:r>
      <w:r>
        <w:t xml:space="preserve">Cookiebot.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2026-10-22T13:01:36Z</dcterms:created>
  <dcterms:modified xsi:type="dcterms:W3CDTF">2026-10-22T13:01:36Z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