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6d5d8e77c1100e531667fa01253dec95a443b9"/>
    <w:p>
      <w:pPr>
        <w:pStyle w:val="Heading1"/>
      </w:pPr>
      <w:r>
        <w:t xml:space="preserve">Baseline delle schede Google e delle risposte AI (30/10/2026)</w:t>
      </w:r>
    </w:p>
    <w:p>
      <w:pPr>
        <w:pStyle w:val="FirstParagraph"/>
      </w:pPr>
      <w:r>
        <w:t xml:space="preserve">Documento interno. Fase 1 della specifica del grafo (</w:t>
      </w:r>
      <w:r>
        <w:rPr>
          <w:rStyle w:val="VerbatimChar"/>
        </w:rPr>
        <w:t xml:space="preserve">docs/specifica-grafo-kos.md</w:t>
      </w:r>
      <w:r>
        <w:t xml:space="preserve">, §1bis e «Misura»): la situazione</w:t>
      </w:r>
      <w:r>
        <w:t xml:space="preserve"> </w:t>
      </w:r>
      <w:r>
        <w:t xml:space="preserve">prima di qualsiasi correzione alle schede. Fonti in</w:t>
      </w:r>
      <w:r>
        <w:t xml:space="preserve"> </w:t>
      </w:r>
      <w:r>
        <w:rPr>
          <w:rStyle w:val="VerbatimChar"/>
        </w:rPr>
        <w:t xml:space="preserve">docs/statistiche/</w:t>
      </w:r>
      <w:r>
        <w:t xml:space="preserve"> </w:t>
      </w:r>
      <w:r>
        <w:t xml:space="preserve">(export scaricati da Danilo il 30/10).</w:t>
      </w:r>
    </w:p>
    <w:bookmarkStart w:id="20" w:name="X2c9e4c9b1c0ca04c304688d834899351e4f47c0"/>
    <w:p>
      <w:pPr>
        <w:pStyle w:val="Heading2"/>
      </w:pPr>
      <w:r>
        <w:t xml:space="preserve">Rendimento delle schede (Google Business Profile, 30/04/2025 – 27/10/2026, totale del periodo)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sul 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 Azzurri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1.739.019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Centri ambulatoriali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Yext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Poliambulatori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684.662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Psichiatria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647.021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63.536</w:t>
            </w:r>
          </w:p>
        </w:tc>
      </w:tr>
    </w:tbl>
    <w:p>
      <w:pPr>
        <w:pStyle w:val="BodyText"/>
      </w:pPr>
      <w:r>
        <w:t xml:space="preserve">Visualizzazioni = Ricerca e Maps, mobile e computer. «Prenotazioni» è 0 su tutte le schede: il pulsante di prenotazione</w:t>
      </w:r>
      <w:r>
        <w:t xml:space="preserve"> </w:t>
      </w:r>
      <w:r>
        <w:t xml:space="preserve">di Google non è in uso (i link di prenotazione esistenti non vengono contati qui). Mediana delle residenze: 22.512</w:t>
      </w:r>
      <w:r>
        <w:t xml:space="preserve"> </w:t>
      </w:r>
      <w:r>
        <w:t xml:space="preserve">visualizzazioni nel periodo; in testa i due Poli Geriatrici Riabilitativi e Parco Sempione, in fondo La Margherita (chiusa).</w:t>
      </w:r>
    </w:p>
    <w:p>
      <w:pPr>
        <w:pStyle w:val="BodyText"/>
      </w:pPr>
      <w:r>
        <w:t xml:space="preserve">Il numero di schede per gruppo differisce di una o due unità dall'export delle schede del 26/10 (spostamenti tra gruppi).</w:t>
      </w:r>
    </w:p>
    <w:p>
      <w:pPr>
        <w:pStyle w:val="BodyText"/>
      </w:pPr>
      <w:r>
        <w:t xml:space="preserve">Per il confronto prima/dopo l'export copre 18 mesi senza dettaglio mensile: alla prima modifica va scaricato lo stesso</w:t>
      </w:r>
      <w:r>
        <w:t xml:space="preserve"> </w:t>
      </w:r>
      <w:r>
        <w:t xml:space="preserve">report sugli ultimi 3 mesi (agosto-ottobre 2026), da confrontare con gli stessi 3 mesi dopo ciascun passo.</w:t>
      </w:r>
    </w:p>
    <w:bookmarkEnd w:id="20"/>
    <w:bookmarkStart w:id="21" w:name="X031dfd94db87d6dae901a2ec64104eb5a7b2e9f"/>
    <w:p>
      <w:pPr>
        <w:pStyle w:val="Heading2"/>
      </w:pPr>
      <w:r>
        <w:t xml:space="preserve">Search Console: rendimento nelle funzioni di AI generativa (18/05 – 27/10/2026)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Impressioni totali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giornaliera, primi 30 giorni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giornaliera, ultimi 30 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anniazzurri.it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2.320.219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kosgroup.com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1.515.280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10.065</w:t>
            </w:r>
          </w:p>
        </w:tc>
      </w:tr>
    </w:tbl>
    <w:p>
      <w:pPr>
        <w:pStyle w:val="BodyText"/>
      </w:pPr>
      <w:r>
        <w:t xml:space="preserve">Pagine con più impressioni: su anniazzurri.it «frequenza cardiaca negli anziani», «quanto costa una casa di riposo»,</w:t>
      </w:r>
      <w:r>
        <w:t xml:space="preserve"> </w:t>
      </w:r>
      <w:r>
        <w:t xml:space="preserve">«accesso in RSA», «differenza tra RSA e casa di riposo»; su kosgroup.com gli approfondimenti su disturbo bipolare,</w:t>
      </w:r>
      <w:r>
        <w:t xml:space="preserve"> </w:t>
      </w:r>
      <w:r>
        <w:t xml:space="preserve">Parkinson e frattura del femore. Le pagine delle strutture non sono tra le prime: le risposte AI arrivano dai contenuti</w:t>
      </w:r>
      <w:r>
        <w:t xml:space="preserve"> </w:t>
      </w:r>
      <w:r>
        <w:t xml:space="preserve">informativi, non dalle schede.</w:t>
      </w:r>
    </w:p>
    <w:bookmarkEnd w:id="21"/>
    <w:bookmarkStart w:id="22" w:name="X57a6866c24465ee4260f24580ed7c762cbd4bc9"/>
    <w:p>
      <w:pPr>
        <w:pStyle w:val="Heading2"/>
      </w:pPr>
      <w:r>
        <w:t xml:space="preserve">Posizioni su Google Maps (30/10/2026, mattina)</w:t>
      </w:r>
    </w:p>
    <w:p>
      <w:pPr>
        <w:pStyle w:val="FirstParagraph"/>
      </w:pPr>
      <w:r>
        <w:t xml:space="preserve">Ricerche fatte dal browser di Danilo: i risultati dipendono dalla posizione e dalla mappa visualizzata, quindi valgono</w:t>
      </w:r>
      <w:r>
        <w:t xml:space="preserve"> </w:t>
      </w:r>
      <w:r>
        <w:t xml:space="preserve">come confronto nel tempo con lo stesso metodo, non come posizione assoluta. Dopo 20 ricerche Google ha chiesto la</w:t>
      </w:r>
      <w:r>
        <w:t xml:space="preserve"> </w:t>
      </w:r>
      <w:r>
        <w:t xml:space="preserve">verifica anti-robot e la rilevazione si è fermata: le altre si completano in un secondo momento, a gruppi piccoli.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Risultati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Posizione Anni Azzurri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principale dei primi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Vimercate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(Vico Mercati)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 di riposo Vimercate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(Vico Mercati)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Milano Navigli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(Navigli)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Milano (29/10)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 nei primi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«Casa di riposo», 1 «Casa di cura»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Torino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(Cit Turin)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«Casa di riposo»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 di riposo Torino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 nei primi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tutti «Casa di riposo»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Genova Sestri 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(Sestri Ponente)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«Casa di riposo», 2 «Casa di cura»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 di riposo Genova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«Casa di riposo»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 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(Mestre)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«Casa di riposo»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 di riposo 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(Mestre)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«Casa di riposo», 2 «Casa di cura»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 di riposo Bologna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«Casa di riposo»</w:t>
            </w:r>
          </w:p>
        </w:tc>
      </w:tr>
    </w:tbl>
    <w:p>
      <w:pPr>
        <w:pStyle w:val="BodyText"/>
      </w:pPr>
      <w:r>
        <w:t xml:space="preserve">Da completare: RSA Castenaso, Borgomanero, Ancona, Campi Bisenzio, Rezzato; casa di riposo Ancona, Brescia, Milano;</w:t>
      </w:r>
      <w:r>
        <w:t xml:space="preserve"> </w:t>
      </w:r>
      <w:r>
        <w:t xml:space="preserve">ricerche delle strutture psichiatriche (clinica psichiatrica Lucca, Firenze, Ancona, Macerata; comunità psichiatrica</w:t>
      </w:r>
      <w:r>
        <w:t xml:space="preserve"> </w:t>
      </w:r>
      <w:r>
        <w:t xml:space="preserve">Savona, Cuneo).</w:t>
      </w:r>
    </w:p>
    <w:p>
      <w:pPr>
        <w:pStyle w:val="BodyText"/>
      </w:pPr>
      <w:r>
        <w:t xml:space="preserve">Lettura: dove i concorrenti sono pochi le residenze sono prime anche con «Casa di cura»; nelle città grandi, e</w:t>
      </w:r>
      <w:r>
        <w:t xml:space="preserve"> </w:t>
      </w:r>
      <w:r>
        <w:t xml:space="preserve">soprattutto nelle ricerche «casa di riposo», non compaiono o sono lontane, e i risultati sono quasi tutti «Casa di</w:t>
      </w:r>
      <w:r>
        <w:t xml:space="preserve"> </w:t>
      </w:r>
      <w:r>
        <w:t xml:space="preserve">riposo». È il caso in cui la categoria pesa di più, ed è lì che va misurato l'effetto del cambio.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2026-10-30T08:13:26Z</dcterms:created>
  <dcterms:modified xsi:type="dcterms:W3CDTF">2026-10-30T08:13:26Z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