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a390584f88877443d44226ee614d6e30c76cf2"/>
    <w:p>
      <w:pPr>
        <w:pStyle w:val="Heading1"/>
      </w:pPr>
      <w:r>
        <w:t xml:space="preserve">Dato strutturato inserito da Yext nelle schede struttura di kosgroup.com</w:t>
      </w:r>
    </w:p>
    <w:p>
      <w:pPr>
        <w:pStyle w:val="FirstParagraph"/>
      </w:pPr>
      <w:r>
        <w:t xml:space="preserve">Analisi del 22/10/2026, voce 24 dell'audit KosGroup (dato strutturato delle strutture). Documenta lo stato del</w:t>
      </w:r>
      <w:r>
        <w:t xml:space="preserve"> </w:t>
      </w:r>
      <w:r>
        <w:t xml:space="preserve">JSON-LD che lo script Yext Knowledge Tags inserisce oggi nelle schede, prima di sostituirlo con il nodo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 </w:t>
      </w:r>
      <w:r>
        <w:t xml:space="preserve">emesso dal sito.</w:t>
      </w:r>
    </w:p>
    <w:bookmarkStart w:id="20" w:name="come-è-stato-rilevato"/>
    <w:p>
      <w:pPr>
        <w:pStyle w:val="Heading2"/>
      </w:pPr>
      <w:r>
        <w:t xml:space="preserve">Come è stato rilevato</w:t>
      </w:r>
    </w:p>
    <w:p>
      <w:pPr>
        <w:numPr>
          <w:ilvl w:val="0"/>
          <w:numId w:val="1001"/>
        </w:numPr>
        <w:pStyle w:val="Compact"/>
      </w:pPr>
      <w:r>
        <w:t xml:space="preserve">Pagine esaminate: le 61 risorse pubblicate con la TV</w:t>
      </w:r>
      <w:r>
        <w:t xml:space="preserve"> </w:t>
      </w:r>
      <w:r>
        <w:rPr>
          <w:rStyle w:val="VerbatimChar"/>
        </w:rPr>
        <w:t xml:space="preserve">idYext</w:t>
      </w:r>
      <w:r>
        <w:t xml:space="preserve"> </w:t>
      </w:r>
      <w:r>
        <w:t xml:space="preserve">valorizzata (template strutture), sul sito pubblico.</w:t>
      </w:r>
    </w:p>
    <w:p>
      <w:pPr>
        <w:numPr>
          <w:ilvl w:val="0"/>
          <w:numId w:val="1001"/>
        </w:numPr>
        <w:pStyle w:val="Compact"/>
      </w:pPr>
      <w:r>
        <w:t xml:space="preserve">Per ogni pagina lo script</w:t>
      </w:r>
      <w:r>
        <w:t xml:space="preserve"> </w:t>
      </w:r>
      <w:r>
        <w:rPr>
          <w:rStyle w:val="VerbatimChar"/>
        </w:rPr>
        <w:t xml:space="preserve">scripts/checks/yext-schema.php</w:t>
      </w:r>
      <w:r>
        <w:t xml:space="preserve"> </w:t>
      </w:r>
      <w:r>
        <w:t xml:space="preserve">scarica lo script Knowledge 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knowledgetags.yextapis.com/embed?...&amp;entity_id=&lt;idYext&gt;</w:t>
      </w:r>
      <w:r>
        <w:t xml:space="preserve">), ne estrae il JSON-LD che la libreria Yext inserisce</w:t>
      </w:r>
      <w:r>
        <w:t xml:space="preserve"> </w:t>
      </w:r>
      <w:r>
        <w:t xml:space="preserve">nel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della pagina e lo controlla con la convenzione del progetto.</w:t>
      </w:r>
    </w:p>
    <w:p>
      <w:pPr>
        <w:numPr>
          <w:ilvl w:val="0"/>
          <w:numId w:val="1001"/>
        </w:numPr>
        <w:pStyle w:val="Compact"/>
      </w:pPr>
      <w:r>
        <w:t xml:space="preserve">Lo script Yext è inserito dal chunk</w:t>
      </w:r>
      <w:r>
        <w:t xml:space="preserve"> </w:t>
      </w:r>
      <w:r>
        <w:rPr>
          <w:rStyle w:val="VerbatimChar"/>
        </w:rPr>
        <w:t xml:space="preserve">head-strutture</w:t>
      </w:r>
      <w:r>
        <w:t xml:space="preserve"> </w:t>
      </w:r>
      <w:r>
        <w:t xml:space="preserve">quando la TV</w:t>
      </w:r>
      <w:r>
        <w:t xml:space="preserve"> </w:t>
      </w:r>
      <w:r>
        <w:rPr>
          <w:rStyle w:val="VerbatimChar"/>
        </w:rPr>
        <w:t xml:space="preserve">idYext</w:t>
      </w:r>
      <w:r>
        <w:t xml:space="preserve"> </w:t>
      </w:r>
      <w:r>
        <w:t xml:space="preserve">è valorizzata. Nessuna pagina di</w:t>
      </w:r>
      <w:r>
        <w:t xml:space="preserve"> </w:t>
      </w:r>
      <w:r>
        <w:t xml:space="preserve">kosgroup.com usa campi visibili riempiti da Yext (</w:t>
      </w:r>
      <w:r>
        <w:rPr>
          <w:rStyle w:val="VerbatimChar"/>
        </w:rPr>
        <w:t xml:space="preserve">data-yext-field</w:t>
      </w:r>
      <w:r>
        <w:t xml:space="preserve">): togliendo lo script cambia solo il dato</w:t>
      </w:r>
      <w:r>
        <w:t xml:space="preserve"> </w:t>
      </w:r>
      <w:r>
        <w:t xml:space="preserve">strutturato.</w:t>
      </w:r>
    </w:p>
    <w:p>
      <w:pPr>
        <w:numPr>
          <w:ilvl w:val="0"/>
          <w:numId w:val="1001"/>
        </w:numPr>
        <w:pStyle w:val="Compact"/>
      </w:pPr>
      <w:r>
        <w:t xml:space="preserve">Archivio completo dei 59 JSON-LD e dell'elenco dei difetti:</w:t>
      </w:r>
      <w:r>
        <w:t xml:space="preserve"> </w:t>
      </w:r>
      <w:r>
        <w:rPr>
          <w:rStyle w:val="VerbatimChar"/>
        </w:rPr>
        <w:t xml:space="preserve">docs/evidenze/yext-schema-kosgroup-20261022/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problemi.csv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riepilogo.txt</w:t>
      </w:r>
      <w:r>
        <w:t xml:space="preserve">).</w:t>
      </w:r>
    </w:p>
    <w:bookmarkEnd w:id="20"/>
    <w:bookmarkStart w:id="21" w:name="sintesi"/>
    <w:p>
      <w:pPr>
        <w:pStyle w:val="Heading2"/>
      </w:pPr>
      <w:r>
        <w:t xml:space="preserve">Sintesi</w:t>
      </w:r>
    </w:p>
    <w:p>
      <w:pPr>
        <w:pStyle w:val="FirstParagraph"/>
      </w:pPr>
      <w:r>
        <w:t xml:space="preserve">Tutte le 61 schede hanno almeno un difetto. I quattro più gravi per la comprensione da parte di motori di ricerca</w:t>
      </w:r>
      <w:r>
        <w:t xml:space="preserve"> </w:t>
      </w:r>
      <w:r>
        <w:t xml:space="preserve">e assistenti AI: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Identità non valida (59 su 59).</w:t>
      </w:r>
      <w:r>
        <w:t xml:space="preserve"> </w:t>
      </w:r>
      <w:r>
        <w:t xml:space="preserve">L'</w:t>
      </w:r>
      <w:r>
        <w:rPr>
          <w:rStyle w:val="VerbatimChar"/>
        </w:rPr>
        <w:t xml:space="preserve">@id</w:t>
      </w:r>
      <w:r>
        <w:t xml:space="preserve"> </w:t>
      </w:r>
      <w:r>
        <w:t xml:space="preserve">è il codice interno Yext (</w:t>
      </w:r>
      <w:r>
        <w:rPr>
          <w:rStyle w:val="VerbatimChar"/>
        </w:rPr>
        <w:t xml:space="preserve">KCA00_OSA</w:t>
      </w:r>
      <w:r>
        <w:t xml:space="preserve">,</w:t>
      </w:r>
      <w:r>
        <w:t xml:space="preserve"> </w:t>
      </w:r>
      <w:r>
        <w:rPr>
          <w:rStyle w:val="VerbatimChar"/>
        </w:rPr>
        <w:t xml:space="preserve">108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Villalba</w:t>
      </w:r>
      <w:r>
        <w:t xml:space="preserve">...), non un</w:t>
      </w:r>
      <w:r>
        <w:t xml:space="preserve"> </w:t>
      </w:r>
      <w:r>
        <w:t xml:space="preserve">URL: ogni lettore lo interpreta a modo suo (il Rich Results Test lo mostra come</w:t>
      </w:r>
      <w:r>
        <w:t xml:space="preserve"> </w:t>
      </w:r>
      <w:r>
        <w:rPr>
          <w:rStyle w:val="VerbatimChar"/>
        </w:rPr>
        <w:t xml:space="preserve">http://example-test.site/KCA00_OSA</w:t>
      </w:r>
      <w:r>
        <w:t xml:space="preserve">). Due schede di Villa Margherita Vicenza (psichiatria e riabilitazione)</w:t>
      </w:r>
      <w:r>
        <w:t xml:space="preserve"> </w:t>
      </w:r>
      <w:r>
        <w:t xml:space="preserve">condividono lo stesso id</w:t>
      </w:r>
      <w:r>
        <w:t xml:space="preserve"> </w:t>
      </w:r>
      <w:r>
        <w:rPr>
          <w:rStyle w:val="VerbatimChar"/>
        </w:rPr>
        <w:t xml:space="preserve">VMA00_OAR</w:t>
      </w:r>
      <w:r>
        <w:t xml:space="preserve"> </w:t>
      </w:r>
      <w:r>
        <w:t xml:space="preserve">e quindi risultano la stessa entità.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Nessun legame con il Gruppo (59 su 59).</w:t>
      </w:r>
      <w:r>
        <w:t xml:space="preserve"> </w:t>
      </w:r>
      <w:r>
        <w:t xml:space="preserve">Nessuna struttura dichiara</w:t>
      </w:r>
      <w:r>
        <w:t xml:space="preserve"> </w:t>
      </w:r>
      <w:r>
        <w:rPr>
          <w:rStyle w:val="VerbatimChar"/>
        </w:rPr>
        <w:t xml:space="preserve">parentOrganization</w:t>
      </w:r>
      <w:r>
        <w:t xml:space="preserve"> </w:t>
      </w:r>
      <w:r>
        <w:t xml:space="preserve">verso l'ente</w:t>
      </w:r>
      <w:r>
        <w:t xml:space="preserve"> </w:t>
      </w:r>
      <w:r>
        <w:rPr>
          <w:rStyle w:val="VerbatimChar"/>
        </w:rPr>
        <w:t xml:space="preserve">https://kosgroup.com/#organization</w:t>
      </w:r>
      <w:r>
        <w:t xml:space="preserve">: per un motore ogni clinica è un'organizzazione a sé. Il marchio è indicato</w:t>
      </w:r>
      <w:r>
        <w:t xml:space="preserve"> </w:t>
      </w:r>
      <w:r>
        <w:t xml:space="preserve">solo come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testuale (Santo Stefano Riabilitazione, Neomesia, Polo Diagnostico...), assente su 12 schede,</w:t>
      </w:r>
      <w:r>
        <w:t xml:space="preserve"> </w:t>
      </w:r>
      <w:r>
        <w:t xml:space="preserve">«0» su Casa Varazze e «Anni Azzurri» su Poliambulatorio Parco di Veio.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Tipo sbagliato (26 schede).</w:t>
      </w:r>
      <w:r>
        <w:t xml:space="preserve"> </w:t>
      </w:r>
      <w:r>
        <w:t xml:space="preserve">Valori dell'elenco delle specialità mediche usati come tipo di entità: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Psychiatric</w:t>
      </w:r>
      <w:r>
        <w:t xml:space="preserve"> </w:t>
      </w:r>
      <w:r>
        <w:t xml:space="preserve">da solo su 5 comunità (Casa Cima, Pero, Sampeyre, Sanremo, Villa Maura) e insieme ad altri tipi</w:t>
      </w:r>
      <w:r>
        <w:t xml:space="preserve"> </w:t>
      </w:r>
      <w:r>
        <w:t xml:space="preserve">su 4 schede, tra cui Villa Sant'Alessandro: le 5 comunità non hanno di fatto alcun tipo valido;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Pediatric</w:t>
      </w:r>
      <w:r>
        <w:t xml:space="preserve"> </w:t>
      </w:r>
      <w:r>
        <w:t xml:space="preserve">su 14 centri ambulatoriali Santo Stefano, Fidia e Myolab (attività di riabilitazione, non</w:t>
      </w:r>
      <w:r>
        <w:t xml:space="preserve"> </w:t>
      </w:r>
      <w:r>
        <w:t xml:space="preserve">pediatria) e da solo su Corte Carcare e Corte Orero;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Podiatric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Obstetric</w:t>
      </w:r>
      <w:r>
        <w:t xml:space="preserve"> </w:t>
      </w:r>
      <w:r>
        <w:t xml:space="preserve">su un'altra scheda.</w:t>
      </w:r>
      <w:r>
        <w:t xml:space="preserve"> </w:t>
      </w:r>
      <w:r>
        <w:t xml:space="preserve">In più:</w:t>
      </w:r>
      <w:r>
        <w:t xml:space="preserve"> </w:t>
      </w:r>
      <w:r>
        <w:rPr>
          <w:rStyle w:val="VerbatimChar"/>
        </w:rPr>
        <w:t xml:space="preserve">Physician</w:t>
      </w:r>
      <w:r>
        <w:t xml:space="preserve"> </w:t>
      </w:r>
      <w:r>
        <w:t xml:space="preserve">(studio di un singolo medico) sull'Ospedale San Pancrazio e sul Centro Cardinal Ferrari,</w:t>
      </w:r>
      <w:r>
        <w:t xml:space="preserve"> </w:t>
      </w:r>
      <w:r>
        <w:rPr>
          <w:rStyle w:val="VerbatimChar"/>
        </w:rPr>
        <w:t xml:space="preserve">Dentist</w:t>
      </w:r>
      <w:r>
        <w:t xml:space="preserve"> </w:t>
      </w:r>
      <w:r>
        <w:t xml:space="preserve">sull'ospedale Villa dei Pini Civitanova e su due poliambulatori.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Collegamenti verso Yext (50 schede).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punta alla pagina della struttura su</w:t>
      </w:r>
      <w:r>
        <w:t xml:space="preserve"> </w:t>
      </w:r>
      <w:r>
        <w:rPr>
          <w:rStyle w:val="VerbatimChar"/>
        </w:rPr>
        <w:t xml:space="preserve">location.com</w:t>
      </w:r>
      <w:r>
        <w:t xml:space="preserve"> </w:t>
      </w:r>
      <w:r>
        <w:t xml:space="preserve">(directory Yext): dichiara come «stessa entità» una pagina di terzi che sparirà con la fine del contratto. Le</w:t>
      </w:r>
      <w:r>
        <w:t xml:space="preserve"> </w:t>
      </w:r>
      <w:r>
        <w:t xml:space="preserve">immagini e i loghi di 16 schede sono ospitati sul CDN di Yext (</w:t>
      </w:r>
      <w:r>
        <w:rPr>
          <w:rStyle w:val="VerbatimChar"/>
        </w:rPr>
        <w:t xml:space="preserve">a.mktgcdn.com</w:t>
      </w:r>
      <w:r>
        <w:t xml:space="preserve">), con lo stesso rischio.</w:t>
      </w:r>
    </w:p>
    <w:bookmarkEnd w:id="21"/>
    <w:bookmarkStart w:id="22" w:name="altri-difetti"/>
    <w:p>
      <w:pPr>
        <w:pStyle w:val="Heading2"/>
      </w:pPr>
      <w:r>
        <w:t xml:space="preserve">Altri difetti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Dettaglio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Paese assente nell'indirizzo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manca</w:t>
            </w:r>
            <w:r>
              <w:t xml:space="preserve"> </w:t>
            </w:r>
            <w:r>
              <w:rPr>
                <w:rStyle w:val="VerbatimChar"/>
              </w:rPr>
              <w:t xml:space="preserve">addressCountry</w:t>
            </w:r>
            <w:r>
              <w:t xml:space="preserve"> </w:t>
            </w:r>
            <w:r>
              <w:t xml:space="preserve">(avviso facoltativo di 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Stesso orario tutti i giorni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stessa fascia dal lunedì alla domenica (08:00-20:00 su 11 schede, 00:00-23:59 su una), tra cui le comunità psichiatriche, Villa Sant'Alessandro e l'Ospedale San Pancrazio: da verificare con KOS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Giorni senza 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giorni di chiusura scritti senza</w:t>
            </w:r>
            <w:r>
              <w:t xml:space="preserve"> </w:t>
            </w:r>
            <w:r>
              <w:rPr>
                <w:rStyle w:val="VerbatimChar"/>
              </w:rPr>
              <w:t xml:space="preserve">opens</w:t>
            </w:r>
            <w:r>
              <w:t xml:space="preserve">/</w:t>
            </w:r>
            <w:r>
              <w:rPr>
                <w:rStyle w:val="VerbatimChar"/>
              </w:rPr>
              <w:t xml:space="preserve">closes</w:t>
            </w:r>
            <w:r>
              <w:t xml:space="preserve">, forma non valida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diverso dalla 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Poliambulatorio Parco di Veio →</w:t>
            </w:r>
            <w:r>
              <w:t xml:space="preserve"> </w:t>
            </w:r>
            <w:r>
              <w:rPr>
                <w:rStyle w:val="VerbatimChar"/>
              </w:rPr>
              <w:t xml:space="preserve">anniazzurri.it/residenza-anni-azzurri-parco-di-veio</w:t>
            </w:r>
            <w:r>
              <w:t xml:space="preserve"> </w:t>
            </w:r>
            <w:r>
              <w:t xml:space="preserve">(con nome «Residenza Anni Azzurri Parco di Veio»); le due Villa Margherita Vicenza →</w:t>
            </w:r>
            <w:r>
              <w:t xml:space="preserve"> </w:t>
            </w:r>
            <w:r>
              <w:rPr>
                <w:rStyle w:val="VerbatimChar"/>
              </w:rPr>
              <w:t xml:space="preserve">/it/villa-margherita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Yext non valido nella 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Poliambulatorio Villa Pineta («Temporary 1») e Villa Armonia («Temporary 7»): Yext risponde 400, nessun 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cui Poliambulatorio Valdaso, Villa Fastiggi, Villa Rosa Diagnostica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diverso dalla 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Villalba, Villa dei Pini Firenze («Villa dei Pini»), Villa dei Pini Civitanova, Parco di Veio</w:t>
            </w:r>
          </w:p>
        </w:tc>
      </w:tr>
    </w:tbl>
    <w:p>
      <w:pPr>
        <w:pStyle w:val="BodyText"/>
      </w:pPr>
      <w:r>
        <w:t xml:space="preserve">Nessun problema di formato su telefoni (tutti internazionali) e domini email (tutti del gruppo).</w:t>
      </w:r>
    </w:p>
    <w:bookmarkEnd w:id="22"/>
    <w:bookmarkStart w:id="23" w:name="cosa-cambia-con-la-voce-24"/>
    <w:p>
      <w:pPr>
        <w:pStyle w:val="Heading2"/>
      </w:pPr>
      <w:r>
        <w:t xml:space="preserve">Cosa cambia con la voce 24</w:t>
      </w:r>
    </w:p>
    <w:p>
      <w:pPr>
        <w:pStyle w:val="FirstParagraph"/>
      </w:pPr>
      <w:r>
        <w:t xml:space="preserve">Il nodo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 </w:t>
      </w:r>
      <w:r>
        <w:t xml:space="preserve">emesso dal sito, nel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unico della pagina, sostituisce il blocco Yext: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Oggi (Yext)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 voce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@id</w:t>
            </w:r>
            <w:r>
              <w:t xml:space="preserve"> </w:t>
            </w:r>
            <w:r>
              <w:t xml:space="preserve">codice Yext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https://kosgroup.com/it/centri/&lt;scheda&gt;#localbusiness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 legame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parentOrganization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https://kosgroup.com/#organization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specialità come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sanitario più specifico (</w:t>
            </w:r>
            <w:r>
              <w:rPr>
                <w:rStyle w:val="VerbatimChar"/>
              </w:rPr>
              <w:t xml:space="preserve">MedicalClinic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Hospital</w:t>
            </w:r>
            <w:r>
              <w:t xml:space="preserve">...) e</w:t>
            </w:r>
            <w:r>
              <w:t xml:space="preserve"> </w:t>
            </w:r>
            <w:r>
              <w:rPr>
                <w:rStyle w:val="VerbatimChar"/>
              </w:rPr>
              <w:t xml:space="preserve">medicalSpecialty</w:t>
            </w:r>
            <w:r>
              <w:t xml:space="preserve"> </w:t>
            </w:r>
            <w:r>
              <w:t xml:space="preserve">per le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sameAs</w:t>
            </w:r>
            <w:r>
              <w:t xml:space="preserve"> </w:t>
            </w:r>
            <w:r>
              <w:t xml:space="preserve">verso location.com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sameAs</w:t>
            </w:r>
            <w:r>
              <w:t xml:space="preserve"> </w:t>
            </w:r>
            <w:r>
              <w:t xml:space="preserve">solo verso profili ufficiali (es. scheda Google della struttura, se disponibile)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immagini sul CDN Yext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immagini del 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gestiti in Yext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dal sito (TV) e poi da RetailTune, verificati con KOS</w:t>
            </w:r>
          </w:p>
        </w:tc>
      </w:tr>
    </w:tbl>
    <w:p>
      <w:pPr>
        <w:pStyle w:val="BodyText"/>
      </w:pPr>
      <w:r>
        <w:t xml:space="preserve">Il nodo nuovo si pubblica nello stesso rilascio in cui si toglie lo script dal chunk</w:t>
      </w:r>
      <w:r>
        <w:t xml:space="preserve"> </w:t>
      </w:r>
      <w:r>
        <w:rPr>
          <w:rStyle w:val="VerbatimChar"/>
        </w:rPr>
        <w:t xml:space="preserve">head-strutture</w:t>
      </w:r>
      <w:r>
        <w:t xml:space="preserve">, per non</w:t>
      </w:r>
      <w:r>
        <w:t xml:space="preserve"> </w:t>
      </w:r>
      <w:r>
        <w:t xml:space="preserve">avere due descrizioni diverse della stessa struttura.</w:t>
      </w:r>
    </w:p>
    <w:p>
      <w:pPr>
        <w:pStyle w:val="BodyText"/>
      </w:pPr>
      <w:r>
        <w:t xml:space="preserve">Da decidere prima del rilascio:</w:t>
      </w:r>
    </w:p>
    <w:p>
      <w:pPr>
        <w:numPr>
          <w:ilvl w:val="0"/>
          <w:numId w:val="1004"/>
        </w:numPr>
        <w:pStyle w:val="Compact"/>
      </w:pPr>
      <w:r>
        <w:t xml:space="preserve">orari reali delle 20 schede con orario identico sette giorni su sette e dei giorni di chiusura;</w:t>
      </w:r>
    </w:p>
    <w:p>
      <w:pPr>
        <w:numPr>
          <w:ilvl w:val="0"/>
          <w:numId w:val="1004"/>
        </w:numPr>
        <w:pStyle w:val="Compact"/>
      </w:pPr>
      <w:r>
        <w:t xml:space="preserve">id Yext di Villa Pineta e Villa Armonia, e destinazione corretta di Parco di Veio e Villa Margherita Vicenza</w:t>
      </w:r>
      <w:r>
        <w:t xml:space="preserve"> </w:t>
      </w:r>
      <w:r>
        <w:t xml:space="preserve">(anche per l'import in RetailTune);</w:t>
      </w:r>
    </w:p>
    <w:p>
      <w:pPr>
        <w:numPr>
          <w:ilvl w:val="0"/>
          <w:numId w:val="1004"/>
        </w:numPr>
        <w:pStyle w:val="Compact"/>
      </w:pPr>
      <w:r>
        <w:t xml:space="preserve">tipo schema.org per tipologia di struttura (comunità psichiatriche, centri ambulatoriali, punti prelievo),</w:t>
      </w:r>
      <w:r>
        <w:t xml:space="preserve"> </w:t>
      </w:r>
      <w:r>
        <w:t xml:space="preserve">coerente con l'elenco delle tipologie per RetailTune.</w:t>
      </w:r>
    </w:p>
    <w:bookmarkEnd w:id="23"/>
    <w:bookmarkStart w:id="24" w:name="dettaglio-per-scheda"/>
    <w:p>
      <w:pPr>
        <w:pStyle w:val="Heading2"/>
      </w:pPr>
      <w:r>
        <w:t xml:space="preserve">Dettaglio per scheda</w:t>
      </w:r>
    </w:p>
    <w:p>
      <w:pPr>
        <w:pStyle w:val="FirstParagraph"/>
      </w:pPr>
      <w:r>
        <w:t xml:space="preserve">I tre difetti presenti su tutte le schede (</w:t>
      </w:r>
      <w:r>
        <w:rPr>
          <w:rStyle w:val="VerbatimChar"/>
        </w:rPr>
        <w:t xml:space="preserve">@id</w:t>
      </w:r>
      <w:r>
        <w:t xml:space="preserve"> </w:t>
      </w:r>
      <w:r>
        <w:t xml:space="preserve">non valido, nessun legame con l'ente, paese assente) sono</w:t>
      </w:r>
      <w:r>
        <w:t xml:space="preserve"> </w:t>
      </w:r>
      <w:r>
        <w:t xml:space="preserve">omessi dalla colonna «Altri difetti».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Yext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</w:t>
            </w:r>
            <w:r>
              <w:t xml:space="preserve"> </w:t>
            </w:r>
            <w:r>
              <w:t xml:space="preserve">Yext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Altri difetti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/it/centri/casa-cima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KCA00_CIM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/it/centri/casa-mioglia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KCA00_MIO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Psychiatric, 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/it/centri/casa-pero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/it/centri/casa-sampeyre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/it/centri/casa-sanremo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KCA00_SRM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/it/centri/casa-varazze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/it/centri/casa-villa-maura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/it/centri/centro-ambulatoriale-santo-stefano-ascoli-piceno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/it/centri/centro-ambulatoriale-santo-stefano-camerino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Pediatric, LocalBusiness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/it/centri/centro-ambulatoriale-santo-stefano-civitanova-marche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/it/centri/centro-ambulatoriale-santo-stefano-fabriano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/it/centri/centro-ambulatoriale-santo-stefano-filottrano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/it/centri/centro-ambulatoriale-santo-stefano-jesi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/it/centri/centro-ambulatoriale-santo-stefano-macerata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/it/centri/centro-ambulatoriale-santo-stefano-matelica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/it/centri/centro-ambulatoriale-santo-stefano-pesaro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Pediatric, LocalBusiness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/it/centri/centro-ambulatoriale-santo-stefano-porto-potenza-picena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/it/centri/centro-ambulatoriale-santo-stefano-san-benedetto-del-tronto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/it/centri/centro-ambulatoriale-santo-stefano-san-severino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/it/centri/centro-ambulatoriale-santo-stefano-tolentino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/it/centri/centro-cardinal-ferrari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MedicalClinic, Physician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/it/centri/centro-medico-riabilitativo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MedicalClinic, 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/it/centri/centro-residenziale-santo-stefano-foligno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LocalBusiness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/it/centri/centro-santo-stefano-cagli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/it/centri/centro-santo-stefano-macerata-feltria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/it/centri/centro-venerabile-marcucci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/it/centri/clinica-dentale-porto-potenza-picena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/it/centri/clinica-dentale-villalba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Dentist, 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/it/centri/corte-carcare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KCA00_TU1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/it/centri/corte-orero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KCA00_TU2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/it/centri/fidia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FID00_FIS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Pediatric, LocalBusiness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/it/centri/istituto-santo-stefano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/it/centri/myolab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JES00_JES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Pediatric, LocalBusiness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/it/centri/ospedale-san-pancrazio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Physician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/it/centri/poliambulatorio-parco-di-veio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LocalBusiness, 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url-diverso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/it/centri/poliambulatorio-san-martino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Podiatric, Obstetric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/it/centri/poliambulatorio-santo-stefano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KCA00_APO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Dentist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/it/centri/poliambulatorio-valdaso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1162064197903061649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/it/centri/poliambulatorio-villa-pineta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Temporary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entita-non-trovata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/it/centri/poliambulatorio-villalba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Villalba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Dentist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/it/centri/punto-prelievi-biemme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VPI00_DLB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/it/centri/punto-prelievi-delta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/it/centri/punto-prelievi-gamma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2067293087438676369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/it/centri/punto-prelievi-salus-villalba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VPI00_DLS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/it/centri/punto-prelievi-selemar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PDUrbino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/it/centri/villa-adria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/it/centri/villa-armonia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Temporary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entita-non-trovata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/it/centri/villa-azzurra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KCA00_OVZ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/it/centri/villa-dei-pini-civitanova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VPI00_VPS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Hospital, MedicalBusiness, MedicalOrganization, Dentist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/it/centri/villa-dei-pini-firenze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/it/centri/villa-fastiggi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/it/centri/villa-jolanda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KCA00_OVJ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/it/centri/villa-margherita-benevento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VMA00_OBN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/it/centri/villa-margherita-vicenza-psichiatria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VMA00_OAR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url-diverso,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/it/centri/villa-margherita-vicenza-riabilitazione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VMA00_OAR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id-duplicato, sameas-yext, url-diverso,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/it/centri/villa-pineta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KCA08202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Hospital, 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/it/centri/villa-rosa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MedicalClinic, 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/it/centri/villa-rosa-diagnostica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/it/centri/villa-san-giuseppe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MedicalBusiness, MedicalOrganization, 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/it/centri/villa-sant-alessandro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MedicalClinic, 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specialita-come-tipo, sameas-yext, orari-uguali-7-giorni, immagine-su-cdn-yext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/it/centri/ville-di-nozzano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KCA00_OV1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sameas-yext, orari-uguali-7-giorni, immagine-su-cdn-yext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2026-10-22T13:49:59Z</dcterms:created>
  <dcterms:modified xsi:type="dcterms:W3CDTF">2026-10-22T13:49:59Z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