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w:t>
      </w:r>
      <w:r>
        <w:t xml:space="preserve"> </w:t>
      </w:r>
      <w:r>
        <w:rPr>
          <w:bCs/>
          <w:b/>
        </w:rPr>
        <w:t xml:space="preserve">30/10 Danilo: si fa, nel pacchetto degli head KOS con l'import dei title di KOS 21-23, con valutazione a parte; a fine progetto Danilo decide se rientra nel perimetro o va a consuntivo</w:t>
      </w:r>
      <w:r>
        <w:t xml:space="preserve">).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Tolto lo stesso giorno anche il secondo blocco dell'approfondimento KOS «Salute mentale…»: era la TV</w:t>
      </w:r>
      <w:r>
        <w:t xml:space="preserve"> </w:t>
      </w:r>
      <w:r>
        <w:rPr>
          <w:rStyle w:val="VerbatimChar"/>
        </w:rPr>
        <w:t xml:space="preserve">schemaJsonLd</w:t>
      </w:r>
      <w:r>
        <w:t xml:space="preserve"> </w:t>
      </w:r>
      <w:r>
        <w:t xml:space="preserve">del template</w:t>
      </w:r>
      <w:r>
        <w:t xml:space="preserve"> </w:t>
      </w:r>
      <w:r>
        <w:rPr>
          <w:rStyle w:val="VerbatimChar"/>
        </w:rPr>
        <w:t xml:space="preserve">informativo</w:t>
      </w:r>
      <w:r>
        <w:t xml:space="preserve"> </w:t>
      </w:r>
      <w:r>
        <w:t xml:space="preserve">(stampata tra</w:t>
      </w:r>
      <w:r>
        <w:t xml:space="preserve"> </w:t>
      </w:r>
      <w:r>
        <w:rPr>
          <w:rStyle w:val="VerbatimChar"/>
        </w:rPr>
        <w:t xml:space="preserve">&lt;/head&gt;</w:t>
      </w:r>
      <w:r>
        <w:t xml:space="preserve"> </w:t>
      </w:r>
      <w:r>
        <w:t xml:space="preserve">e</w:t>
      </w:r>
      <w:r>
        <w:t xml:space="preserve"> </w:t>
      </w:r>
      <w:r>
        <w:rPr>
          <w:rStyle w:val="VerbatimChar"/>
        </w:rPr>
        <w:t xml:space="preserve">&lt;body&gt;</w:t>
      </w:r>
      <w:r>
        <w:t xml:space="preserve">), svuotata da Danilo; ora un solo</w:t>
      </w:r>
      <w:r>
        <w:t xml:space="preserve"> </w:t>
      </w:r>
      <w:r>
        <w:rPr>
          <w:rStyle w:val="VerbatimChar"/>
        </w:rPr>
        <w:t xml:space="preserve">@graph</w:t>
      </w:r>
      <w:r>
        <w:t xml:space="preserve">. Nel consolidamento degli head KOS: togliere</w:t>
      </w:r>
      <w:r>
        <w:t xml:space="preserve"> </w:t>
      </w:r>
      <w:r>
        <w:rPr>
          <w:rStyle w:val="VerbatimChar"/>
        </w:rPr>
        <w:t xml:space="preserve">[[*schemaJsonLd]]</w:t>
      </w:r>
      <w:r>
        <w:t xml:space="preserve"> </w:t>
      </w:r>
      <w:r>
        <w:t xml:space="preserve">dal template e portare l'eventuale FAQPage nella libreria comune come nodo di pagina. Corretti anche i doppi H1: evento KOS «La gestione della persona con demenza» (H1 del contenuto portato a H2, stessa classe); i 7 convegni AA erano falsi positivi (H1 commentato nel template</w:t>
      </w:r>
      <w:r>
        <w:t xml:space="preserve"> </w:t>
      </w:r>
      <w:r>
        <w:rPr>
          <w:rStyle w:val="VerbatimChar"/>
        </w:rPr>
        <w:t xml:space="preserve">interna-menu-form-registrazione</w:t>
      </w:r>
      <w:r>
        <w:t xml:space="preserve">, ignorato dai motori): commento tolto con il pacchetto</w:t>
      </w:r>
      <w:r>
        <w:t xml:space="preserve"> </w:t>
      </w:r>
      <w:r>
        <w:rPr>
          <w:rStyle w:val="VerbatimChar"/>
        </w:rPr>
        <w:t xml:space="preserve">aa-18-commenti</w:t>
      </w:r>
      <w:r>
        <w:t xml:space="preserve"> </w:t>
      </w:r>
      <w:r>
        <w:t xml:space="preserve">(produzione 30/10, backup</w:t>
      </w:r>
      <w:r>
        <w:t xml:space="preserve"> </w:t>
      </w:r>
      <w:r>
        <w:rPr>
          <w:rStyle w:val="VerbatimChar"/>
        </w:rPr>
        <w:t xml:space="preserve">20261030-052126</w:t>
      </w:r>
      <w:r>
        <w:t xml:space="preserve">) e script di verifica corretto (H1 e canonical contati senza i commenti HTML). Verifica completa finale del 30/10 alle 11:22 (dopo il rilascio): 48 OK, 2 INFO, 2 KO, cioè solo il blocco Yext nel DOM renderizzato delle schede struttura; 861 + 449 pagine con un solo JSON-LD, un solo canonical e un solo H1. Rapporto conservato da Danilo come contro-prova; nota di consegna aggiornata (data 30/10, paragrafo della verifica).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Start w:id="34" w:name="X929ee5f0b8e30978991f6e00fc45417891ed5c5"/>
    <w:p>
      <w:pPr>
        <w:pStyle w:val="Heading2"/>
      </w:pPr>
      <w:r>
        <w:t xml:space="preserve">Stage sui domini di terzo livello (30/10, da fare da Danilo nei prossimi giorni)</w:t>
      </w:r>
    </w:p>
    <w:p>
      <w:pPr>
        <w:pStyle w:val="FirstParagraph"/>
      </w:pP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sono attivi. Danilo li associa ai cloud di sviluppo come dominio principale al posto</w:t>
      </w:r>
      <w:r>
        <w:t xml:space="preserve"> </w:t>
      </w:r>
      <w:r>
        <w:t xml:space="preserve">di</w:t>
      </w:r>
      <w:r>
        <w:t xml:space="preserve"> </w:t>
      </w:r>
      <w:r>
        <w:rPr>
          <w:rStyle w:val="VerbatimChar"/>
        </w:rPr>
        <w:t xml:space="preserve">tcm7b0i8.modx.dev</w:t>
      </w:r>
      <w:r>
        <w:t xml:space="preserve"> </w:t>
      </w:r>
      <w:r>
        <w:t xml:space="preserve">e</w:t>
      </w:r>
      <w:r>
        <w:t xml:space="preserve"> </w:t>
      </w:r>
      <w:r>
        <w:rPr>
          <w:rStyle w:val="VerbatimChar"/>
        </w:rPr>
        <w:t xml:space="preserve">b0k2gmat.modx.dev</w:t>
      </w:r>
      <w:r>
        <w:t xml:space="preserve">. Prima del cambio: certificato Let's Encrypt emesso; dopo: senza password 401 con</w:t>
      </w:r>
      <w:r>
        <w:t xml:space="preserve"> </w:t>
      </w:r>
      <w:r>
        <w:rPr>
          <w:rStyle w:val="VerbatimChar"/>
        </w:rPr>
        <w:t xml:space="preserve">X-Robots-Tag</w:t>
      </w:r>
      <w:r>
        <w:t xml:space="preserve"> </w:t>
      </w:r>
      <w:r>
        <w:t xml:space="preserve">(le regole di protezione valgono per ogni host). Il dominio di terzo livello non evita i filtri in GTM, li rende</w:t>
      </w:r>
      <w:r>
        <w:t xml:space="preserve"> </w:t>
      </w:r>
      <w:r>
        <w:t xml:space="preserve">necessari: Cookiebot può accettare i sottodomini e il cookie</w:t>
      </w:r>
      <w:r>
        <w:t xml:space="preserve"> </w:t>
      </w:r>
      <w:r>
        <w:rPr>
          <w:rStyle w:val="VerbatimChar"/>
        </w:rPr>
        <w:t xml:space="preserve">_ga</w:t>
      </w:r>
      <w:r>
        <w:t xml:space="preserve"> </w:t>
      </w:r>
      <w:r>
        <w:t xml:space="preserve">su</w:t>
      </w:r>
      <w:r>
        <w:t xml:space="preserve"> </w:t>
      </w:r>
      <w:r>
        <w:rPr>
          <w:rStyle w:val="VerbatimChar"/>
        </w:rPr>
        <w:t xml:space="preserve">.anniazzurri.it</w:t>
      </w:r>
      <w:r>
        <w:t xml:space="preserve"> </w:t>
      </w:r>
      <w:r>
        <w:t xml:space="preserve">/</w:t>
      </w:r>
      <w:r>
        <w:t xml:space="preserve"> </w:t>
      </w:r>
      <w:r>
        <w:rPr>
          <w:rStyle w:val="VerbatimChar"/>
        </w:rPr>
        <w:t xml:space="preserve">.kosgroup.com</w:t>
      </w:r>
      <w:r>
        <w:t xml:space="preserve"> </w:t>
      </w:r>
      <w:r>
        <w:t xml:space="preserve">è condiviso con la</w:t>
      </w:r>
      <w:r>
        <w:t xml:space="preserve"> </w:t>
      </w:r>
      <w:r>
        <w:t xml:space="preserve">produzione. Proposta: ID di misurazione GA4 da una tabella di ricerca su</w:t>
      </w:r>
      <w:r>
        <w:t xml:space="preserve"> </w:t>
      </w:r>
      <w:r>
        <w:rPr>
          <w:rStyle w:val="VerbatimChar"/>
        </w:rPr>
        <w:t xml:space="preserve">{{Page Hostname}}</w:t>
      </w:r>
      <w:r>
        <w:t xml:space="preserve"> </w:t>
      </w:r>
      <w:r>
        <w:t xml:space="preserve">(stage → proprietà di test o vuoto)</w:t>
      </w:r>
      <w:r>
        <w:t xml:space="preserve"> </w:t>
      </w:r>
      <w:r>
        <w:t xml:space="preserve">e un solo attivatore di eccezione «Stage» sui tag di conversione (Ads, Meta). Dopo il cambio, Claude aggiorna</w:t>
      </w:r>
      <w:r>
        <w:t xml:space="preserve"> </w:t>
      </w:r>
      <w:r>
        <w:rPr>
          <w:rStyle w:val="VerbatimChar"/>
        </w:rPr>
        <w:t xml:space="preserve">docs/ambienti-di-prova.md</w:t>
      </w:r>
      <w:r>
        <w:t xml:space="preserve"> </w:t>
      </w:r>
      <w:r>
        <w:t xml:space="preserve">e gli esempi degli script di collaudo (</w:t>
      </w:r>
      <w:r>
        <w:rPr>
          <w:rStyle w:val="VerbatimChar"/>
        </w:rPr>
        <w:t xml:space="preserve">--stage</w:t>
      </w:r>
      <w:r>
        <w:t xml:space="preserve">,</w:t>
      </w:r>
      <w:r>
        <w:t xml:space="preserve"> </w:t>
      </w:r>
      <w:r>
        <w:rPr>
          <w:rStyle w:val="VerbatimChar"/>
        </w:rPr>
        <w:t xml:space="preserve">--base</w:t>
      </w:r>
      <w:r>
        <w:t xml:space="preserv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2026-10-30T17:23:33Z</dcterms:created>
  <dcterms:modified xsi:type="dcterms:W3CDTF">2026-10-30T17:23:33Z</dcterms:modified>
</cp:coreProperties>
</file>

<file path=docProps/custom.xml><?xml version="1.0" encoding="utf-8"?>
<Properties xmlns="http://schemas.openxmlformats.org/officeDocument/2006/custom-properties" xmlns:vt="http://schemas.openxmlformats.org/officeDocument/2006/docPropsVTypes"/>
</file>