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b12ee54e7c224986cb812fed1da822388f1df5"/>
    <w:p>
      <w:pPr>
        <w:pStyle w:val="Heading1"/>
      </w:pPr>
      <w:r>
        <w:t xml:space="preserve">Specifica del grafo e delle schede Google (stadio 7)</w:t>
      </w:r>
    </w:p>
    <w:p>
      <w:pPr>
        <w:pStyle w:val="FirstParagraph"/>
      </w:pPr>
      <w:r>
        <w:t xml:space="preserve">Danilo Bernabeo · 30 ottobre 2026 · versione 3, con il controllo delle schede e delle fonti Google del 29/10 · documento</w:t>
      </w:r>
      <w:r>
        <w:t xml:space="preserve"> </w:t>
      </w:r>
      <w:r>
        <w:t xml:space="preserve">interno, non va condiviso così com'è con KOS o con l'agenzia</w:t>
      </w:r>
    </w:p>
    <w:p>
      <w:pPr>
        <w:pStyle w:val="BodyText"/>
      </w:pPr>
      <w:r>
        <w:t xml:space="preserve">Questa specifica guida il lavoro sulle schede Google Business Profile di KOS e Anni Azzurri (138 schede, stadio 7) e</w:t>
      </w:r>
      <w:r>
        <w:t xml:space="preserve"> </w:t>
      </w:r>
      <w:r>
        <w:t xml:space="preserve">tiene allineati tre oggetti che descrivono la stessa sede: la scheda Google, la pagina del sito e il dato</w:t>
      </w:r>
      <w:r>
        <w:t xml:space="preserve"> </w:t>
      </w:r>
      <w:r>
        <w:t xml:space="preserve">strutturato. Non ridefinisce il dato strutturato: per tipi, identificativi e proprietà valgono il</w:t>
      </w:r>
      <w:r>
        <w:t xml:space="preserve"> </w:t>
      </w:r>
      <w:r>
        <w:rPr>
          <w:rStyle w:val="VerbatimChar"/>
        </w:rPr>
        <w:t xml:space="preserve">CLAUDE.md</w:t>
      </w:r>
      <w:r>
        <w:t xml:space="preserve"> </w:t>
      </w:r>
      <w:r>
        <w:t xml:space="preserve">(sezione «Convenzioni del dato strutturato»),</w:t>
      </w:r>
      <w:r>
        <w:t xml:space="preserve"> </w:t>
      </w:r>
      <w:r>
        <w:rPr>
          <w:rStyle w:val="VerbatimChar"/>
        </w:rPr>
        <w:t xml:space="preserve">docs/convenzione-identificativi.md</w:t>
      </w:r>
      <w:r>
        <w:t xml:space="preserve"> </w:t>
      </w:r>
      <w:r>
        <w:t xml:space="preserve">e</w:t>
      </w:r>
      <w:r>
        <w:t xml:space="preserve"> </w:t>
      </w:r>
      <w:r>
        <w:rPr>
          <w:rStyle w:val="VerbatimChar"/>
        </w:rPr>
        <w:t xml:space="preserve">docs/kos-24.md</w:t>
      </w:r>
      <w:r>
        <w:t xml:space="preserve">. Qui ci sono solo</w:t>
      </w:r>
      <w:r>
        <w:t xml:space="preserve"> </w:t>
      </w:r>
      <w:r>
        <w:t xml:space="preserve">le regole nuove, l'archivio delle sedi, le schede Google e i punti aperti.</w:t>
      </w:r>
    </w:p>
    <w:p>
      <w:pPr>
        <w:pStyle w:val="BodyText"/>
      </w:pPr>
      <w:r>
        <w:t xml:space="preserve">Ogni regola ha accanto il modo per verificarla: una regola che non si può controllare non è una regola.</w:t>
      </w:r>
    </w:p>
    <w:bookmarkStart w:id="21" w:name="Xb398ccbcc233cf97b9bc62edf5701717356d9e0"/>
    <w:p>
      <w:pPr>
        <w:pStyle w:val="Heading2"/>
      </w:pPr>
      <w:r>
        <w:t xml:space="preserve">1. Perché il grafo, in una frase</w:t>
      </w:r>
    </w:p>
    <w:p>
      <w:pPr>
        <w:pStyle w:val="FirstParagraph"/>
      </w:pPr>
      <w:r>
        <w:t xml:space="preserve">Il dato strutturato non serve a comparire nelle risposte AI di Google, che non lo richiedono</w:t>
      </w:r>
      <w:r>
        <w:t xml:space="preserve"> </w:t>
      </w:r>
      <w:r>
        <w:t xml:space="preserve">(</w:t>
      </w:r>
      <w:hyperlink r:id="rId20">
        <w:r>
          <w:rPr>
            <w:rStyle w:val="Hyperlink"/>
          </w:rPr>
          <w:t xml:space="preserve">guida di Google, 16/09/2026</w:t>
        </w:r>
      </w:hyperlink>
      <w:r>
        <w:t xml:space="preserve">). Serve</w:t>
      </w:r>
      <w:r>
        <w:t xml:space="preserve"> </w:t>
      </w:r>
      <w:r>
        <w:t xml:space="preserve">ai risultati arricchiti e al pannello informativo (documentato da Google), e alla coerenza tra sito, schede Google e</w:t>
      </w:r>
      <w:r>
        <w:t xml:space="preserve"> </w:t>
      </w:r>
      <w:r>
        <w:t xml:space="preserve">directory, che verifichiamo noi. Per le ricerche «vicino a me» decide la scheda Google: per questo la scheda corretta,</w:t>
      </w:r>
      <w:r>
        <w:t xml:space="preserve"> </w:t>
      </w:r>
      <w:r>
        <w:t xml:space="preserve">alimentata dallo stesso archivio del grafo, è la parte che conta di più. Da non promettere: presenza nelle risposte</w:t>
      </w:r>
      <w:r>
        <w:t xml:space="preserve"> </w:t>
      </w:r>
      <w:r>
        <w:t xml:space="preserve">AI «grazie allo schema», percentuali di traffico AI, punteggi di visibilità.</w:t>
      </w:r>
    </w:p>
    <w:bookmarkEnd w:id="21"/>
    <w:bookmarkStart w:id="22" w:name="Xe452b0acd332aea0fd9068103160c6b8bd5d95b"/>
    <w:p>
      <w:pPr>
        <w:pStyle w:val="Heading2"/>
      </w:pPr>
      <w:r>
        <w:t xml:space="preserve">1bis. Le tre fasi</w:t>
      </w:r>
    </w:p>
    <w:p>
      <w:pPr>
        <w:pStyle w:val="FirstParagraph"/>
      </w:pPr>
      <w:r>
        <w:t xml:space="preserve">Il lavoro sulle schede si divide in tre fasi. La migrazione sposta i dati e non cambia nulla: le migliorie vengono</w:t>
      </w:r>
      <w:r>
        <w:t xml:space="preserve"> </w:t>
      </w:r>
      <w:r>
        <w:t xml:space="preserve">dopo, una alla volta, così ogni effetto si attribuisce a un solo cambiamento e si limitano le nuove verifiche che</w:t>
      </w:r>
      <w:r>
        <w:t xml:space="preserve"> </w:t>
      </w:r>
      <w:r>
        <w:t xml:space="preserve">Google chiede dopo alcune modifiche.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Quando</w:t>
            </w:r>
          </w:p>
        </w:tc>
        <w:tc>
          <w:tcPr/>
          <w:p>
            <w:pPr>
              <w:pStyle w:val="Compact"/>
              <w:jc w:val="left"/>
            </w:pPr>
            <w:r>
              <w:t xml:space="preserve">Cosa</w:t>
            </w:r>
          </w:p>
        </w:tc>
      </w:tr>
      <w:tr>
        <w:tc>
          <w:tcPr/>
          <w:p>
            <w:pPr>
              <w:pStyle w:val="Compact"/>
              <w:jc w:val="left"/>
            </w:pPr>
            <w:r>
              <w:t xml:space="preserve">1. Adesso</w:t>
            </w:r>
          </w:p>
        </w:tc>
        <w:tc>
          <w:tcPr/>
          <w:p>
            <w:pPr>
              <w:pStyle w:val="Compact"/>
              <w:jc w:val="left"/>
            </w:pPr>
            <w:r>
              <w:t xml:space="preserve">Prima della migrazione</w:t>
            </w:r>
          </w:p>
        </w:tc>
        <w:tc>
          <w:tcPr/>
          <w:p>
            <w:pPr>
              <w:pStyle w:val="Compact"/>
              <w:jc w:val="left"/>
            </w:pPr>
            <w:r>
              <w:t xml:space="preserve">Baseline delle misure (§5, «Misura»); avvio del trasferimento della proprietà dei profili (§5, «Account»); correzione degli errori attivi (§5, «Errori attivi») con lo strumento che oggi alimenta le schede, cioè Yext</w:t>
            </w:r>
          </w:p>
        </w:tc>
      </w:tr>
      <w:tr>
        <w:tc>
          <w:tcPr/>
          <w:p>
            <w:pPr>
              <w:pStyle w:val="Compact"/>
              <w:jc w:val="left"/>
            </w:pPr>
            <w:r>
              <w:t xml:space="preserve">2. Migrazione</w:t>
            </w:r>
          </w:p>
        </w:tc>
        <w:tc>
          <w:tcPr/>
          <w:p>
            <w:pPr>
              <w:pStyle w:val="Compact"/>
              <w:jc w:val="left"/>
            </w:pPr>
            <w:r>
              <w:t xml:space="preserve">Passaggio Yext → RetailTune</w:t>
            </w:r>
          </w:p>
        </w:tc>
        <w:tc>
          <w:tcPr/>
          <w:p>
            <w:pPr>
              <w:pStyle w:val="Compact"/>
              <w:jc w:val="left"/>
            </w:pPr>
            <w:r>
              <w:t xml:space="preserve">I dati passano senza modifiche: codici sede, nomi, categorie e siti restano come sono; nessuna modifica ai profili nelle due settimane del passaggio</w:t>
            </w:r>
          </w:p>
        </w:tc>
      </w:tr>
      <w:tr>
        <w:tc>
          <w:tcPr/>
          <w:p>
            <w:pPr>
              <w:pStyle w:val="Compact"/>
              <w:jc w:val="left"/>
            </w:pPr>
            <w:r>
              <w:t xml:space="preserve">3. Dopo, a passi</w:t>
            </w:r>
          </w:p>
        </w:tc>
        <w:tc>
          <w:tcPr/>
          <w:p>
            <w:pPr>
              <w:pStyle w:val="Compact"/>
              <w:jc w:val="left"/>
            </w:pPr>
            <w:r>
              <w:t xml:space="preserve">1-2 settimane tra un passo e l'altro</w:t>
            </w:r>
          </w:p>
        </w:tc>
        <w:tc>
          <w:tcPr/>
          <w:p>
            <w:pPr>
              <w:pStyle w:val="Compact"/>
              <w:jc w:val="left"/>
            </w:pPr>
            <w:r>
              <w:t xml:space="preserve">Siti e UTM; categorie delle residenze; categorie delle strutture psichiatriche e delle altre strutture KOS; descrizioni; telefoni; duplicati e schede da chiudere decisi da KOS</w:t>
            </w:r>
          </w:p>
        </w:tc>
      </w:tr>
    </w:tbl>
    <w:p>
      <w:pPr>
        <w:pStyle w:val="BodyText"/>
      </w:pPr>
      <w:r>
        <w:t xml:space="preserve">Prima di mandare a KOS l'elenco degli errori attivi, Danilo verifica di persona la proprietà delle schede e la</w:t>
      </w:r>
      <w:r>
        <w:t xml:space="preserve"> </w:t>
      </w:r>
      <w:r>
        <w:t xml:space="preserve">baseline (decisione del 30/10).</w:t>
      </w:r>
    </w:p>
    <w:bookmarkEnd w:id="22"/>
    <w:bookmarkStart w:id="24" w:name="Xc3c19de399d5d6171ac5c8aa5901d2b14fe1c39"/>
    <w:p>
      <w:pPr>
        <w:pStyle w:val="Heading2"/>
      </w:pPr>
      <w:r>
        <w:t xml:space="preserve">2. Entità e relazioni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Entità</w:t>
            </w:r>
          </w:p>
        </w:tc>
        <w:tc>
          <w:tcPr/>
          <w:p>
            <w:pPr>
              <w:pStyle w:val="Compact"/>
              <w:jc w:val="left"/>
            </w:pPr>
            <w:r>
              <w:t xml:space="preserve">Tipo schema.org</w:t>
            </w:r>
          </w:p>
        </w:tc>
        <w:tc>
          <w:tcPr/>
          <w:p>
            <w:pPr>
              <w:pStyle w:val="Compact"/>
              <w:jc w:val="left"/>
            </w:pPr>
            <w:r>
              <w:t xml:space="preserve">Identificativo</w:t>
            </w:r>
          </w:p>
        </w:tc>
        <w:tc>
          <w:tcPr/>
          <w:p>
            <w:pPr>
              <w:pStyle w:val="Compact"/>
              <w:jc w:val="left"/>
            </w:pPr>
            <w:r>
              <w:t xml:space="preserve">Si collega a</w:t>
            </w:r>
          </w:p>
        </w:tc>
        <w:tc>
          <w:tcPr/>
          <w:p>
            <w:pPr>
              <w:pStyle w:val="Compact"/>
              <w:jc w:val="left"/>
            </w:pPr>
            <w:r>
              <w:t xml:space="preserve">Stato</w:t>
            </w:r>
          </w:p>
        </w:tc>
      </w:tr>
      <w:tr>
        <w:tc>
          <w:tcPr/>
          <w:p>
            <w:pPr>
              <w:pStyle w:val="Compact"/>
              <w:jc w:val="left"/>
            </w:pPr>
            <w:r>
              <w:t xml:space="preserve">KOS S.p.A.</w:t>
            </w:r>
          </w:p>
        </w:tc>
        <w:tc>
          <w:tcPr/>
          <w:p>
            <w:pPr>
              <w:pStyle w:val="Compact"/>
              <w:jc w:val="left"/>
            </w:pPr>
            <w:r>
              <w:rPr>
                <w:rStyle w:val="VerbatimChar"/>
              </w:rPr>
              <w:t xml:space="preserve">Organization</w:t>
            </w:r>
          </w:p>
        </w:tc>
        <w:tc>
          <w:tcPr/>
          <w:p>
            <w:pPr>
              <w:pStyle w:val="Compact"/>
              <w:jc w:val="left"/>
            </w:pPr>
            <w:r>
              <w:rPr>
                <w:rStyle w:val="VerbatimChar"/>
              </w:rPr>
              <w:t xml:space="preserve">https://kosgroup.com/#organization</w:t>
            </w:r>
          </w:p>
        </w:tc>
        <w:tc>
          <w:tcPr/>
          <w:p>
            <w:pPr>
              <w:pStyle w:val="Compact"/>
              <w:jc w:val="left"/>
            </w:pPr>
            <w:r>
              <w:t xml:space="preserve">— (controllante: CIR S.p.A., non nel grafo)</w:t>
            </w:r>
          </w:p>
        </w:tc>
        <w:tc>
          <w:tcPr/>
          <w:p>
            <w:pPr>
              <w:pStyle w:val="Compact"/>
              <w:jc w:val="left"/>
            </w:pPr>
            <w:r>
              <w:t xml:space="preserve">In produzione (KOS 9)</w:t>
            </w:r>
          </w:p>
        </w:tc>
      </w:tr>
      <w:tr>
        <w:tc>
          <w:tcPr/>
          <w:p>
            <w:pPr>
              <w:pStyle w:val="Compact"/>
              <w:jc w:val="left"/>
            </w:pPr>
            <w:r>
              <w:t xml:space="preserve">KOS Care S.r.l.</w:t>
            </w:r>
          </w:p>
        </w:tc>
        <w:tc>
          <w:tcPr/>
          <w:p>
            <w:pPr>
              <w:pStyle w:val="Compact"/>
              <w:jc w:val="left"/>
            </w:pPr>
            <w:r>
              <w:rPr>
                <w:rStyle w:val="VerbatimChar"/>
              </w:rPr>
              <w:t xml:space="preserve">Organization</w:t>
            </w:r>
          </w:p>
        </w:tc>
        <w:tc>
          <w:tcPr/>
          <w:p>
            <w:pPr>
              <w:pStyle w:val="Compact"/>
              <w:jc w:val="left"/>
            </w:pPr>
            <w:r>
              <w:rPr>
                <w:rStyle w:val="VerbatimChar"/>
              </w:rPr>
              <w:t xml:space="preserve">https://anniazzurri.it/#organization</w:t>
            </w:r>
          </w:p>
        </w:tc>
        <w:tc>
          <w:tcPr/>
          <w:p>
            <w:pPr>
              <w:pStyle w:val="Compact"/>
              <w:jc w:val="left"/>
            </w:pPr>
            <w:r>
              <w:rPr>
                <w:rStyle w:val="VerbatimChar"/>
              </w:rPr>
              <w:t xml:space="preserve">parentOrganization</w:t>
            </w:r>
            <w:r>
              <w:t xml:space="preserve"> </w:t>
            </w:r>
            <w:r>
              <w:t xml:space="preserve">→ KOS S.p.A.</w:t>
            </w:r>
          </w:p>
        </w:tc>
        <w:tc>
          <w:tcPr/>
          <w:p>
            <w:pPr>
              <w:pStyle w:val="Compact"/>
              <w:jc w:val="left"/>
            </w:pPr>
            <w:r>
              <w:t xml:space="preserve">In produzione (AA-8)</w:t>
            </w:r>
          </w:p>
        </w:tc>
      </w:tr>
      <w:tr>
        <w:tc>
          <w:tcPr/>
          <w:p>
            <w:pPr>
              <w:pStyle w:val="Compact"/>
              <w:jc w:val="left"/>
            </w:pPr>
            <w:r>
              <w:t xml:space="preserve">Altre società operative</w:t>
            </w:r>
          </w:p>
        </w:tc>
        <w:tc>
          <w:tcPr/>
          <w:p>
            <w:pPr>
              <w:pStyle w:val="Compact"/>
              <w:jc w:val="left"/>
            </w:pPr>
            <w:r>
              <w:rPr>
                <w:rStyle w:val="VerbatimChar"/>
              </w:rPr>
              <w:t xml:space="preserve">Organization</w:t>
            </w:r>
          </w:p>
        </w:tc>
        <w:tc>
          <w:tcPr/>
          <w:p>
            <w:pPr>
              <w:pStyle w:val="Compact"/>
              <w:jc w:val="left"/>
            </w:pPr>
            <w:r>
              <w:rPr>
                <w:rStyle w:val="VerbatimChar"/>
              </w:rPr>
              <w:t xml:space="preserve">https://kosgroup.com/it/chi-siamo/governance/dati-societari#&lt;partita IVA&gt;</w:t>
            </w:r>
          </w:p>
        </w:tc>
        <w:tc>
          <w:tcPr/>
          <w:p>
            <w:pPr>
              <w:pStyle w:val="Compact"/>
              <w:jc w:val="left"/>
            </w:pPr>
            <w:r>
              <w:rPr>
                <w:rStyle w:val="VerbatimChar"/>
              </w:rPr>
              <w:t xml:space="preserve">parentOrganization</w:t>
            </w:r>
            <w:r>
              <w:t xml:space="preserve"> </w:t>
            </w:r>
            <w:r>
              <w:t xml:space="preserve">→ KOS S.p.A.</w:t>
            </w:r>
          </w:p>
        </w:tc>
        <w:tc>
          <w:tcPr/>
          <w:p>
            <w:pPr>
              <w:pStyle w:val="Compact"/>
              <w:jc w:val="left"/>
            </w:pPr>
            <w:r>
              <w:t xml:space="preserve">Deciso il 29/10, da implementare</w:t>
            </w:r>
          </w:p>
        </w:tc>
      </w:tr>
      <w:tr>
        <w:tc>
          <w:tcPr/>
          <w:p>
            <w:pPr>
              <w:pStyle w:val="Compact"/>
              <w:jc w:val="left"/>
            </w:pPr>
            <w:r>
              <w:t xml:space="preserve">Struttura (sede fisica)</w:t>
            </w:r>
          </w:p>
        </w:tc>
        <w:tc>
          <w:tcPr/>
          <w:p>
            <w:pPr>
              <w:pStyle w:val="Compact"/>
              <w:jc w:val="left"/>
            </w:pPr>
            <w:r>
              <w:t xml:space="preserve">tipo da</w:t>
            </w:r>
            <w:r>
              <w:t xml:space="preserve"> </w:t>
            </w:r>
            <w:r>
              <w:rPr>
                <w:rStyle w:val="VerbatimChar"/>
              </w:rPr>
              <w:t xml:space="preserve">CLAUDE.md</w:t>
            </w:r>
            <w:r>
              <w:t xml:space="preserve"> </w:t>
            </w:r>
            <w:r>
              <w:t xml:space="preserve">(residenze</w:t>
            </w:r>
            <w:r>
              <w:t xml:space="preserve"> </w:t>
            </w:r>
            <w:r>
              <w:rPr>
                <w:rStyle w:val="VerbatimChar"/>
              </w:rPr>
              <w:t xml:space="preserve">["MedicalBusiness","MedicalOrganization"]</w:t>
            </w:r>
            <w:r>
              <w:t xml:space="preserve">; sanitarie</w:t>
            </w:r>
            <w:r>
              <w:t xml:space="preserve"> </w:t>
            </w:r>
            <w:r>
              <w:rPr>
                <w:rStyle w:val="VerbatimChar"/>
              </w:rPr>
              <w:t xml:space="preserve">MedicalClinic</w:t>
            </w:r>
            <w:r>
              <w:t xml:space="preserve">,</w:t>
            </w:r>
            <w:r>
              <w:t xml:space="preserve"> </w:t>
            </w:r>
            <w:r>
              <w:rPr>
                <w:rStyle w:val="VerbatimChar"/>
              </w:rPr>
              <w:t xml:space="preserve">Hospital</w:t>
            </w:r>
            <w:r>
              <w:t xml:space="preserve">…)</w:t>
            </w:r>
          </w:p>
        </w:tc>
        <w:tc>
          <w:tcPr/>
          <w:p>
            <w:pPr>
              <w:pStyle w:val="Compact"/>
              <w:jc w:val="left"/>
            </w:pPr>
            <w:r>
              <w:rPr>
                <w:rStyle w:val="VerbatimChar"/>
              </w:rPr>
              <w:t xml:space="preserve">{URL scheda}#localbusiness</w:t>
            </w:r>
          </w:p>
        </w:tc>
        <w:tc>
          <w:tcPr/>
          <w:p>
            <w:pPr>
              <w:pStyle w:val="Compact"/>
              <w:jc w:val="left"/>
            </w:pPr>
            <w:r>
              <w:rPr>
                <w:rStyle w:val="VerbatimChar"/>
              </w:rPr>
              <w:t xml:space="preserve">parentOrganization</w:t>
            </w:r>
            <w:r>
              <w:t xml:space="preserve"> </w:t>
            </w:r>
            <w:r>
              <w:t xml:space="preserve">→ società che la gestisce;</w:t>
            </w:r>
            <w:r>
              <w:t xml:space="preserve"> </w:t>
            </w:r>
            <w:r>
              <w:rPr>
                <w:rStyle w:val="VerbatimChar"/>
              </w:rPr>
              <w:t xml:space="preserve">brand</w:t>
            </w:r>
            <w:r>
              <w:t xml:space="preserve"> </w:t>
            </w:r>
            <w:r>
              <w:t xml:space="preserve">→ Anni Azzurri (solo residenze)</w:t>
            </w:r>
          </w:p>
        </w:tc>
        <w:tc>
          <w:tcPr/>
          <w:p>
            <w:pPr>
              <w:pStyle w:val="Compact"/>
              <w:jc w:val="left"/>
            </w:pPr>
            <w:r>
              <w:t xml:space="preserve">KOS: voce 24; AA: sprint 3 (27/11)</w:t>
            </w:r>
          </w:p>
        </w:tc>
      </w:tr>
      <w:tr>
        <w:tc>
          <w:tcPr/>
          <w:p>
            <w:pPr>
              <w:pStyle w:val="Compact"/>
              <w:jc w:val="left"/>
            </w:pPr>
            <w:r>
              <w:t xml:space="preserve">Reparto o unità operativa nella stessa sede</w:t>
            </w:r>
          </w:p>
        </w:tc>
        <w:tc>
          <w:tcPr/>
          <w:p>
            <w:pPr>
              <w:pStyle w:val="Compact"/>
              <w:jc w:val="left"/>
            </w:pPr>
            <w:r>
              <w:t xml:space="preserve">stesso tipo della struttura</w:t>
            </w:r>
          </w:p>
        </w:tc>
        <w:tc>
          <w:tcPr/>
          <w:p>
            <w:pPr>
              <w:pStyle w:val="Compact"/>
              <w:jc w:val="left"/>
            </w:pPr>
            <w:r>
              <w:rPr>
                <w:rStyle w:val="VerbatimChar"/>
              </w:rPr>
              <w:t xml:space="preserve">{URL pagina unità}#department</w:t>
            </w:r>
          </w:p>
        </w:tc>
        <w:tc>
          <w:tcPr/>
          <w:p>
            <w:pPr>
              <w:pStyle w:val="Compact"/>
              <w:jc w:val="left"/>
            </w:pPr>
            <w:r>
              <w:rPr>
                <w:rStyle w:val="VerbatimChar"/>
              </w:rPr>
              <w:t xml:space="preserve">department</w:t>
            </w:r>
            <w:r>
              <w:t xml:space="preserve"> </w:t>
            </w:r>
            <w:r>
              <w:t xml:space="preserve">dalla struttura;</w:t>
            </w:r>
            <w:r>
              <w:t xml:space="preserve"> </w:t>
            </w:r>
            <w:r>
              <w:rPr>
                <w:rStyle w:val="VerbatimChar"/>
              </w:rPr>
              <w:t xml:space="preserve">parentOrganization</w:t>
            </w:r>
            <w:r>
              <w:t xml:space="preserve"> </w:t>
            </w:r>
            <w:r>
              <w:t xml:space="preserve">→ struttura</w:t>
            </w:r>
          </w:p>
        </w:tc>
        <w:tc>
          <w:tcPr/>
          <w:p>
            <w:pPr>
              <w:pStyle w:val="Compact"/>
              <w:jc w:val="left"/>
            </w:pPr>
            <w:r>
              <w:t xml:space="preserve">Deciso il 29/10</w:t>
            </w:r>
          </w:p>
        </w:tc>
      </w:tr>
      <w:tr>
        <w:tc>
          <w:tcPr/>
          <w:p>
            <w:pPr>
              <w:pStyle w:val="Compact"/>
              <w:jc w:val="left"/>
            </w:pPr>
            <w:r>
              <w:t xml:space="preserve">Servizio senza sede propria (RSA Aperta, assistenza domiciliare)</w:t>
            </w:r>
          </w:p>
        </w:tc>
        <w:tc>
          <w:tcPr/>
          <w:p>
            <w:pPr>
              <w:pStyle w:val="Compact"/>
              <w:jc w:val="left"/>
            </w:pPr>
            <w:r>
              <w:rPr>
                <w:rStyle w:val="VerbatimChar"/>
              </w:rPr>
              <w:t xml:space="preserve">Service</w:t>
            </w:r>
          </w:p>
        </w:tc>
        <w:tc>
          <w:tcPr/>
          <w:p>
            <w:pPr>
              <w:pStyle w:val="Compact"/>
              <w:jc w:val="left"/>
            </w:pPr>
            <w:r>
              <w:rPr>
                <w:rStyle w:val="VerbatimChar"/>
              </w:rPr>
              <w:t xml:space="preserve">{URL}#service</w:t>
            </w:r>
          </w:p>
        </w:tc>
        <w:tc>
          <w:tcPr/>
          <w:p>
            <w:pPr>
              <w:pStyle w:val="Compact"/>
              <w:jc w:val="left"/>
            </w:pPr>
            <w:r>
              <w:rPr>
                <w:rStyle w:val="VerbatimChar"/>
              </w:rPr>
              <w:t xml:space="preserve">provider</w:t>
            </w:r>
            <w:r>
              <w:t xml:space="preserve"> </w:t>
            </w:r>
            <w:r>
              <w:t xml:space="preserve">→ struttura;</w:t>
            </w:r>
            <w:r>
              <w:t xml:space="preserve"> </w:t>
            </w:r>
            <w:r>
              <w:rPr>
                <w:rStyle w:val="VerbatimChar"/>
              </w:rPr>
              <w:t xml:space="preserve">areaServed</w:t>
            </w:r>
          </w:p>
        </w:tc>
        <w:tc>
          <w:tcPr/>
          <w:p>
            <w:pPr>
              <w:pStyle w:val="Compact"/>
              <w:jc w:val="left"/>
            </w:pPr>
            <w:r>
              <w:t xml:space="preserve">Sportello in produzione; RSA Aperta sprint 3</w:t>
            </w:r>
          </w:p>
        </w:tc>
      </w:tr>
      <w:tr>
        <w:tc>
          <w:tcPr/>
          <w:p>
            <w:pPr>
              <w:pStyle w:val="Compact"/>
              <w:jc w:val="left"/>
            </w:pPr>
            <w:r>
              <w:t xml:space="preserve">Medico</w:t>
            </w:r>
          </w:p>
        </w:tc>
        <w:tc>
          <w:tcPr/>
          <w:p>
            <w:pPr>
              <w:pStyle w:val="Compact"/>
              <w:jc w:val="left"/>
            </w:pPr>
            <w:r>
              <w:rPr>
                <w:rStyle w:val="VerbatimChar"/>
              </w:rPr>
              <w:t xml:space="preserve">IndividualPhysician</w:t>
            </w:r>
          </w:p>
        </w:tc>
        <w:tc>
          <w:tcPr/>
          <w:p>
            <w:pPr>
              <w:pStyle w:val="Compact"/>
              <w:jc w:val="left"/>
            </w:pPr>
            <w:r>
              <w:rPr>
                <w:rStyle w:val="VerbatimChar"/>
              </w:rPr>
              <w:t xml:space="preserve">{URL scheda}#medico</w:t>
            </w:r>
          </w:p>
        </w:tc>
        <w:tc>
          <w:tcPr/>
          <w:p>
            <w:pPr>
              <w:pStyle w:val="Compact"/>
              <w:jc w:val="left"/>
            </w:pPr>
            <w:r>
              <w:rPr>
                <w:rStyle w:val="VerbatimChar"/>
              </w:rPr>
              <w:t xml:space="preserve">practicesAt</w:t>
            </w:r>
            <w:r>
              <w:t xml:space="preserve"> </w:t>
            </w:r>
            <w:r>
              <w:t xml:space="preserve">→ struttura</w:t>
            </w:r>
          </w:p>
        </w:tc>
        <w:tc>
          <w:tcPr/>
          <w:p>
            <w:pPr>
              <w:pStyle w:val="Compact"/>
              <w:jc w:val="left"/>
            </w:pPr>
            <w:r>
              <w:t xml:space="preserve">KOS voce 11, sprint 3</w:t>
            </w:r>
          </w:p>
        </w:tc>
      </w:tr>
      <w:tr>
        <w:tc>
          <w:tcPr/>
          <w:p>
            <w:pPr>
              <w:pStyle w:val="Compact"/>
              <w:jc w:val="left"/>
            </w:pPr>
            <w:r>
              <w:t xml:space="preserve">Altro professionista sanitario</w:t>
            </w:r>
          </w:p>
        </w:tc>
        <w:tc>
          <w:tcPr/>
          <w:p>
            <w:pPr>
              <w:pStyle w:val="Compact"/>
              <w:jc w:val="left"/>
            </w:pPr>
            <w:r>
              <w:rPr>
                <w:rStyle w:val="VerbatimChar"/>
              </w:rPr>
              <w:t xml:space="preserve">Person</w:t>
            </w:r>
            <w:r>
              <w:t xml:space="preserve"> </w:t>
            </w:r>
            <w:r>
              <w:t xml:space="preserve">con</w:t>
            </w:r>
            <w:r>
              <w:t xml:space="preserve"> </w:t>
            </w:r>
            <w:r>
              <w:rPr>
                <w:rStyle w:val="VerbatimChar"/>
              </w:rPr>
              <w:t xml:space="preserve">jobTitle</w:t>
            </w:r>
          </w:p>
        </w:tc>
        <w:tc>
          <w:tcPr/>
          <w:p>
            <w:pPr>
              <w:pStyle w:val="Compact"/>
              <w:jc w:val="left"/>
            </w:pPr>
            <w:r>
              <w:rPr>
                <w:rStyle w:val="VerbatimChar"/>
              </w:rPr>
              <w:t xml:space="preserve">{URL scheda}#person</w:t>
            </w:r>
          </w:p>
        </w:tc>
        <w:tc>
          <w:tcPr/>
          <w:p>
            <w:pPr>
              <w:pStyle w:val="Compact"/>
              <w:jc w:val="left"/>
            </w:pPr>
            <w:r>
              <w:rPr>
                <w:rStyle w:val="VerbatimChar"/>
              </w:rPr>
              <w:t xml:space="preserve">worksFor</w:t>
            </w:r>
            <w:r>
              <w:t xml:space="preserve"> </w:t>
            </w:r>
            <w:r>
              <w:t xml:space="preserve">→ struttura (</w:t>
            </w:r>
            <w:r>
              <w:rPr>
                <w:rStyle w:val="VerbatimChar"/>
              </w:rPr>
              <w:t xml:space="preserve">practicesAt</w:t>
            </w:r>
            <w:r>
              <w:t xml:space="preserve"> </w:t>
            </w:r>
            <w:r>
              <w:t xml:space="preserve">esiste solo su</w:t>
            </w:r>
            <w:r>
              <w:t xml:space="preserve"> </w:t>
            </w:r>
            <w:r>
              <w:rPr>
                <w:rStyle w:val="VerbatimChar"/>
              </w:rPr>
              <w:t xml:space="preserve">IndividualPhysician</w:t>
            </w:r>
            <w:r>
              <w:t xml:space="preserve">)</w:t>
            </w:r>
          </w:p>
        </w:tc>
        <w:tc>
          <w:tcPr/>
          <w:p>
            <w:pPr>
              <w:pStyle w:val="Compact"/>
              <w:jc w:val="left"/>
            </w:pPr>
            <w:r>
              <w:t xml:space="preserve">KOS voce 11, sprint 3</w:t>
            </w:r>
          </w:p>
        </w:tc>
      </w:tr>
    </w:tbl>
    <w:p>
      <w:pPr>
        <w:pStyle w:val="BodyText"/>
      </w:pPr>
      <w:r>
        <w:t xml:space="preserve">Le società della</w:t>
      </w:r>
      <w:r>
        <w:t xml:space="preserve"> </w:t>
      </w:r>
      <w:hyperlink r:id="rId23">
        <w:r>
          <w:rPr>
            <w:rStyle w:val="Hyperlink"/>
          </w:rPr>
          <w:t xml:space="preserve">pagina dei dati societari</w:t>
        </w:r>
      </w:hyperlink>
      <w:r>
        <w:t xml:space="preserve"> </w:t>
      </w:r>
      <w:r>
        <w:t xml:space="preserve">sono nove:</w:t>
      </w:r>
      <w:r>
        <w:t xml:space="preserve"> </w:t>
      </w:r>
      <w:r>
        <w:t xml:space="preserve">KOS S.p.A. (10674520159), KOS Care (01148190547), Sanatrix Gestioni (01490070438), Jesilab (02220610428), Abitare il Tempo</w:t>
      </w:r>
      <w:r>
        <w:t xml:space="preserve"> </w:t>
      </w:r>
      <w:r>
        <w:t xml:space="preserve">(01590980429, numero di registro imprese: la pagina non indica una partita IVA distinta), KOS Servizi (01704930682),</w:t>
      </w:r>
      <w:r>
        <w:t xml:space="preserve"> </w:t>
      </w:r>
      <w:r>
        <w:t xml:space="preserve">Fidia (01348940436), Sanatrix (P.IVA 00625250436) e Ospedale di Suzzara, in liquidazione (04482440965), che non gestisce</w:t>
      </w:r>
      <w:r>
        <w:t xml:space="preserve"> </w:t>
      </w:r>
      <w:r>
        <w:t xml:space="preserve">strutture e resta fuori dal grafo. Il frammento è la partita IVA di 11 cifre, senza prefisso</w:t>
      </w:r>
      <w:r>
        <w:t xml:space="preserve"> </w:t>
      </w:r>
      <w:r>
        <w:rPr>
          <w:rStyle w:val="VerbatimChar"/>
        </w:rPr>
        <w:t xml:space="preserve">IT</w:t>
      </w:r>
      <w:r>
        <w:t xml:space="preserve">; la proprietà</w:t>
      </w:r>
      <w:r>
        <w:t xml:space="preserve"> </w:t>
      </w:r>
      <w:r>
        <w:rPr>
          <w:rStyle w:val="VerbatimChar"/>
        </w:rPr>
        <w:t xml:space="preserve">vatID</w:t>
      </w:r>
      <w:r>
        <w:t xml:space="preserve"> </w:t>
      </w:r>
      <w:r>
        <w:t xml:space="preserve">resta con il prefisso, come oggi.</w:t>
      </w:r>
    </w:p>
    <w:p>
      <w:pPr>
        <w:pStyle w:val="BodyText"/>
      </w:pPr>
      <w:r>
        <w:t xml:space="preserve">Regole delle relazioni:</w:t>
      </w:r>
    </w:p>
    <w:p>
      <w:pPr>
        <w:numPr>
          <w:ilvl w:val="0"/>
          <w:numId w:val="1001"/>
        </w:numPr>
        <w:pStyle w:val="Compact"/>
      </w:pPr>
      <w:r>
        <w:rPr>
          <w:bCs/>
          <w:b/>
        </w:rPr>
        <w:t xml:space="preserve">Struttura → società.</w:t>
      </w:r>
      <w:r>
        <w:t xml:space="preserve"> </w:t>
      </w:r>
      <w:r>
        <w:t xml:space="preserve">Ogni struttura risale alla società che la gestisce, non per forza all'ente del sito. Esempio:</w:t>
      </w:r>
      <w:r>
        <w:t xml:space="preserve"> </w:t>
      </w:r>
      <w:r>
        <w:t xml:space="preserve">la Residenza Abitare il Tempo risale ad Abitare il Tempo S.r.l., non a KOS Care. Serve la tabella struttura →</w:t>
      </w:r>
      <w:r>
        <w:t xml:space="preserve"> </w:t>
      </w:r>
      <w:r>
        <w:t xml:space="preserve">società (punto aperto 1), che entra in una TV</w:t>
      </w:r>
      <w:r>
        <w:t xml:space="preserve"> </w:t>
      </w:r>
      <w:r>
        <w:rPr>
          <w:rStyle w:val="VerbatimChar"/>
        </w:rPr>
        <w:t xml:space="preserve">str.societa</w:t>
      </w:r>
      <w:r>
        <w:t xml:space="preserve"> </w:t>
      </w:r>
      <w:r>
        <w:t xml:space="preserve">(partita IVA). La libreria oggi scrive</w:t>
      </w:r>
      <w:r>
        <w:t xml:space="preserve"> </w:t>
      </w:r>
      <w:r>
        <w:rPr>
          <w:rStyle w:val="VerbatimChar"/>
        </w:rPr>
        <w:t xml:space="preserve">parentOrganization</w:t>
      </w:r>
      <w:r>
        <w:t xml:space="preserve"> </w:t>
      </w:r>
      <w:r>
        <w:t xml:space="preserve">fisso verso l'ente del sito (</w:t>
      </w:r>
      <w:r>
        <w:rPr>
          <w:rStyle w:val="VerbatimChar"/>
        </w:rPr>
        <w:t xml:space="preserve">shared/snippets/seoSchema.php</w:t>
      </w:r>
      <w:r>
        <w:t xml:space="preserve">, nodo struttura): va cambiata per</w:t>
      </w:r>
      <w:r>
        <w:t xml:space="preserve"> </w:t>
      </w:r>
      <w:r>
        <w:t xml:space="preserve">leggere la TV. Fino ad allora il collegamento resta all'ente del sito.</w:t>
      </w:r>
    </w:p>
    <w:p>
      <w:pPr>
        <w:numPr>
          <w:ilvl w:val="0"/>
          <w:numId w:val="1001"/>
        </w:numPr>
        <w:pStyle w:val="Compact"/>
      </w:pPr>
      <w:r>
        <w:rPr>
          <w:bCs/>
          <w:b/>
        </w:rPr>
        <w:t xml:space="preserve">Marchi.</w:t>
      </w:r>
      <w:r>
        <w:t xml:space="preserve"> </w:t>
      </w:r>
      <w:r>
        <w:t xml:space="preserve">Dal 29/10 (decisione di KOS riferita da Danilo) l'unico marchio attivo è Anni Azzurri:</w:t>
      </w:r>
      <w:r>
        <w:t xml:space="preserve"> </w:t>
      </w:r>
      <w:r>
        <w:rPr>
          <w:rStyle w:val="VerbatimChar"/>
        </w:rPr>
        <w:t xml:space="preserve">brand</w:t>
      </w:r>
      <w:r>
        <w:t xml:space="preserve"> </w:t>
      </w:r>
      <w:r>
        <w:t xml:space="preserve">è un</w:t>
      </w:r>
      <w:r>
        <w:t xml:space="preserve"> </w:t>
      </w:r>
      <w:r>
        <w:t xml:space="preserve">riferimento all'ente</w:t>
      </w:r>
      <w:r>
        <w:t xml:space="preserve"> </w:t>
      </w:r>
      <w:r>
        <w:rPr>
          <w:rStyle w:val="VerbatimChar"/>
        </w:rPr>
        <w:t xml:space="preserve">https://anniazzurri.it/#organization</w:t>
      </w:r>
      <w:r>
        <w:t xml:space="preserve">, solo sulle residenze. Santo Stefano e Neomesia restano</w:t>
      </w:r>
      <w:r>
        <w:t xml:space="preserve"> </w:t>
      </w:r>
      <w:r>
        <w:t xml:space="preserve">nei nomi propri delle strutture, ma non sono più marchi: la TV</w:t>
      </w:r>
      <w:r>
        <w:t xml:space="preserve"> </w:t>
      </w:r>
      <w:r>
        <w:rPr>
          <w:rStyle w:val="VerbatimChar"/>
        </w:rPr>
        <w:t xml:space="preserve">str.marchio</w:t>
      </w:r>
      <w:r>
        <w:t xml:space="preserve"> </w:t>
      </w:r>
      <w:r>
        <w:t xml:space="preserve">di kosgroup.com si svuota e</w:t>
      </w:r>
      <w:r>
        <w:t xml:space="preserve"> </w:t>
      </w:r>
      <w:r>
        <w:rPr>
          <w:rStyle w:val="VerbatimChar"/>
        </w:rPr>
        <w:t xml:space="preserve">docs/kos-24.md</w:t>
      </w:r>
      <w:r>
        <w:t xml:space="preserve"> </w:t>
      </w:r>
      <w:r>
        <w:t xml:space="preserve">si aggiorna nello stesso commit dell'implementazione.</w:t>
      </w:r>
    </w:p>
    <w:p>
      <w:pPr>
        <w:numPr>
          <w:ilvl w:val="0"/>
          <w:numId w:val="1001"/>
        </w:numPr>
        <w:pStyle w:val="Compact"/>
      </w:pPr>
      <w:r>
        <w:rPr>
          <w:bCs/>
          <w:b/>
        </w:rPr>
        <w:t xml:space="preserve">Mai</w:t>
      </w:r>
      <w:r>
        <w:rPr>
          <w:bCs/>
          <w:b/>
        </w:rPr>
        <w:t xml:space="preserve"> </w:t>
      </w:r>
      <w:r>
        <w:rPr>
          <w:rStyle w:val="VerbatimChar"/>
          <w:bCs/>
          <w:b/>
        </w:rPr>
        <w:t xml:space="preserve">sameAs</w:t>
      </w:r>
      <w:r>
        <w:rPr>
          <w:bCs/>
          <w:b/>
        </w:rPr>
        <w:t xml:space="preserve"> </w:t>
      </w:r>
      <w:r>
        <w:rPr>
          <w:bCs/>
          <w:b/>
        </w:rPr>
        <w:t xml:space="preserve">tra soggetti giuridici diversi</w:t>
      </w:r>
      <w:r>
        <w:t xml:space="preserve">;</w:t>
      </w:r>
      <w:r>
        <w:t xml:space="preserve"> </w:t>
      </w:r>
      <w:r>
        <w:rPr>
          <w:rStyle w:val="VerbatimChar"/>
        </w:rPr>
        <w:t xml:space="preserve">sameAs</w:t>
      </w:r>
      <w:r>
        <w:t xml:space="preserve"> </w:t>
      </w:r>
      <w:r>
        <w:t xml:space="preserve">solo verso profili esterni ufficiali dello stesso soggetto.</w:t>
      </w:r>
    </w:p>
    <w:p>
      <w:pPr>
        <w:numPr>
          <w:ilvl w:val="0"/>
          <w:numId w:val="1001"/>
        </w:numPr>
        <w:pStyle w:val="Compact"/>
      </w:pPr>
      <w:r>
        <w:rPr>
          <w:bCs/>
          <w:b/>
        </w:rPr>
        <w:t xml:space="preserve">Niente indirizzo, niente nodo struttura</w:t>
      </w:r>
      <w:r>
        <w:t xml:space="preserve"> </w:t>
      </w:r>
      <w:r>
        <w:t xml:space="preserve">(regola già nella libreria).</w:t>
      </w:r>
    </w:p>
    <w:p>
      <w:pPr>
        <w:pStyle w:val="FirstParagraph"/>
      </w:pPr>
      <w:r>
        <w:t xml:space="preserve">Verifica: per ogni pagina struttura il</w:t>
      </w:r>
      <w:r>
        <w:t xml:space="preserve"> </w:t>
      </w:r>
      <w:r>
        <w:rPr>
          <w:rStyle w:val="VerbatimChar"/>
        </w:rPr>
        <w:t xml:space="preserve">@graph</w:t>
      </w:r>
      <w:r>
        <w:t xml:space="preserve"> </w:t>
      </w:r>
      <w:r>
        <w:t xml:space="preserve">servito contiene un solo nodo</w:t>
      </w:r>
      <w:r>
        <w:t xml:space="preserve"> </w:t>
      </w:r>
      <w:r>
        <w:rPr>
          <w:rStyle w:val="VerbatimChar"/>
        </w:rPr>
        <w:t xml:space="preserve">#localbusiness</w:t>
      </w:r>
      <w:r>
        <w:t xml:space="preserve">; il suo</w:t>
      </w:r>
      <w:r>
        <w:t xml:space="preserve"> </w:t>
      </w:r>
      <w:r>
        <w:rPr>
          <w:rStyle w:val="VerbatimChar"/>
        </w:rPr>
        <w:t xml:space="preserve">parentOrganization</w:t>
      </w:r>
      <w:r>
        <w:t xml:space="preserve"> </w:t>
      </w:r>
      <w:r>
        <w:t xml:space="preserve">è una delle società elencate sopra;</w:t>
      </w:r>
      <w:r>
        <w:t xml:space="preserve"> </w:t>
      </w:r>
      <w:r>
        <w:rPr>
          <w:rStyle w:val="VerbatimChar"/>
        </w:rPr>
        <w:t xml:space="preserve">brand</w:t>
      </w:r>
      <w:r>
        <w:t xml:space="preserve"> </w:t>
      </w:r>
      <w:r>
        <w:t xml:space="preserve">c'è solo su anniazzurri.it; nessun</w:t>
      </w:r>
      <w:r>
        <w:t xml:space="preserve"> </w:t>
      </w:r>
      <w:r>
        <w:rPr>
          <w:rStyle w:val="VerbatimChar"/>
        </w:rPr>
        <w:t xml:space="preserve">Person</w:t>
      </w:r>
      <w:r>
        <w:t xml:space="preserve"> </w:t>
      </w:r>
      <w:r>
        <w:t xml:space="preserve">ha</w:t>
      </w:r>
      <w:r>
        <w:t xml:space="preserve"> </w:t>
      </w:r>
      <w:r>
        <w:rPr>
          <w:rStyle w:val="VerbatimChar"/>
        </w:rPr>
        <w:t xml:space="preserve">practicesAt</w:t>
      </w:r>
      <w:r>
        <w:t xml:space="preserve">.</w:t>
      </w:r>
    </w:p>
    <w:bookmarkEnd w:id="24"/>
    <w:bookmarkStart w:id="25" w:name="X041017adacbcd363d46bc69dfebed4e4223b1cc"/>
    <w:p>
      <w:pPr>
        <w:pStyle w:val="Heading2"/>
      </w:pPr>
      <w:r>
        <w:t xml:space="preserve">3. Identificativi: cosa non cambia e cosa si aggiunge</w:t>
      </w:r>
    </w:p>
    <w:p>
      <w:pPr>
        <w:pStyle w:val="FirstParagraph"/>
      </w:pPr>
      <w:r>
        <w:t xml:space="preserve">Gli identificativi già pubblicati non cambiano: sono basati sugli indirizzi del sito, non sui codici di Yext o</w:t>
      </w:r>
      <w:r>
        <w:t xml:space="preserve"> </w:t>
      </w:r>
      <w:r>
        <w:t xml:space="preserve">RetailTune, e restano gli stessi con la migrazione. Si aggiungono, in una nuova versione della convenzione da</w:t>
      </w:r>
      <w:r>
        <w:t xml:space="preserve"> </w:t>
      </w:r>
      <w:r>
        <w:t xml:space="preserve">consegnare con lo sprint che li usa:</w:t>
      </w:r>
    </w:p>
    <w:p>
      <w:pPr>
        <w:numPr>
          <w:ilvl w:val="0"/>
          <w:numId w:val="1002"/>
        </w:numPr>
        <w:pStyle w:val="Compact"/>
      </w:pPr>
      <w:r>
        <w:rPr>
          <w:rStyle w:val="VerbatimChar"/>
        </w:rPr>
        <w:t xml:space="preserve">#department</w:t>
      </w:r>
      <w:r>
        <w:t xml:space="preserve"> </w:t>
      </w:r>
      <w:r>
        <w:t xml:space="preserve">per i reparti nella stessa sede. Il nome del reparto è «{nome della sede} {nome del reparto}»: è una</w:t>
      </w:r>
      <w:r>
        <w:t xml:space="preserve"> </w:t>
      </w:r>
      <w:r>
        <w:t xml:space="preserve">convenzione del progetto, compatibile con Google, che chiede solo che il nome del reparto sia diverso da quello</w:t>
      </w:r>
      <w:r>
        <w:t xml:space="preserve"> </w:t>
      </w:r>
      <w:r>
        <w:t xml:space="preserve">della sede (esempi: «Centro ottico Walmart», «Reparto di dermatologia del Massachusetts General Hospital»).</w:t>
      </w:r>
    </w:p>
    <w:p>
      <w:pPr>
        <w:numPr>
          <w:ilvl w:val="0"/>
          <w:numId w:val="1002"/>
        </w:numPr>
        <w:pStyle w:val="Compact"/>
      </w:pPr>
      <w:r>
        <w:t xml:space="preserve">Le società del gruppo, con la partita IVA come frammento (§2). È l'unico caso in cui il frammento non è fisso per</w:t>
      </w:r>
      <w:r>
        <w:t xml:space="preserve"> </w:t>
      </w:r>
      <w:r>
        <w:t xml:space="preserve">tipo: un'unica pagina descrive più società.</w:t>
      </w:r>
    </w:p>
    <w:p>
      <w:pPr>
        <w:pStyle w:val="FirstParagraph"/>
      </w:pPr>
      <w:r>
        <w:rPr>
          <w:bCs/>
          <w:b/>
        </w:rPr>
        <w:t xml:space="preserve">Villa Margherita Vicenza</w:t>
      </w:r>
      <w:r>
        <w:t xml:space="preserve"> </w:t>
      </w:r>
      <w:r>
        <w:t xml:space="preserve">(una scheda Google, due unità operative). La scheda punta a</w:t>
      </w:r>
      <w:r>
        <w:t xml:space="preserve"> </w:t>
      </w:r>
      <w:r>
        <w:rPr>
          <w:rStyle w:val="VerbatimChar"/>
        </w:rPr>
        <w:t xml:space="preserve">/it/villa-margherita</w:t>
      </w:r>
      <w:r>
        <w:t xml:space="preserve">; sul sito</w:t>
      </w:r>
      <w:r>
        <w:t xml:space="preserve"> </w:t>
      </w:r>
      <w:r>
        <w:t xml:space="preserve">le unità sono</w:t>
      </w:r>
      <w:r>
        <w:t xml:space="preserve"> </w:t>
      </w:r>
      <w:r>
        <w:rPr>
          <w:rStyle w:val="VerbatimChar"/>
        </w:rPr>
        <w:t xml:space="preserve">/it/centri/villa-margherita-vicenza-riabilitazione</w:t>
      </w:r>
      <w:r>
        <w:t xml:space="preserve"> </w:t>
      </w:r>
      <w:r>
        <w:t xml:space="preserve">e</w:t>
      </w:r>
      <w:r>
        <w:t xml:space="preserve"> </w:t>
      </w:r>
      <w:r>
        <w:rPr>
          <w:rStyle w:val="VerbatimChar"/>
        </w:rPr>
        <w:t xml:space="preserve">/it/centri/villa-margherita-vicenza-psichiatria</w:t>
      </w:r>
      <w:r>
        <w:t xml:space="preserve">.</w:t>
      </w:r>
      <w:r>
        <w:t xml:space="preserve"> </w:t>
      </w:r>
      <w:r>
        <w:t xml:space="preserve">Il nodo struttura sta sulla pagina a cui punta la scheda; le due unità sono</w:t>
      </w:r>
      <w:r>
        <w:t xml:space="preserve"> </w:t>
      </w:r>
      <w:r>
        <w:rPr>
          <w:rStyle w:val="VerbatimChar"/>
        </w:rPr>
        <w:t xml:space="preserve">#department</w:t>
      </w:r>
      <w:r>
        <w:t xml:space="preserve"> </w:t>
      </w:r>
      <w:r>
        <w:t xml:space="preserve">sulle loro pagine. Prima</w:t>
      </w:r>
      <w:r>
        <w:t xml:space="preserve"> </w:t>
      </w:r>
      <w:r>
        <w:t xml:space="preserve">dell'implementazione va verificato che</w:t>
      </w:r>
      <w:r>
        <w:t xml:space="preserve"> </w:t>
      </w:r>
      <w:r>
        <w:rPr>
          <w:rStyle w:val="VerbatimChar"/>
        </w:rPr>
        <w:t xml:space="preserve">/it/villa-margherita</w:t>
      </w:r>
      <w:r>
        <w:t xml:space="preserve"> </w:t>
      </w:r>
      <w:r>
        <w:t xml:space="preserve">sia una pagina vera (200, canonical su sé stessa) e non</w:t>
      </w:r>
      <w:r>
        <w:t xml:space="preserve"> </w:t>
      </w:r>
      <w:r>
        <w:t xml:space="preserve">un reindirizzamento: se non lo è, la scheda va fatta puntare alla pagina della riabilitazione, che porta il nodo</w:t>
      </w:r>
      <w:r>
        <w:t xml:space="preserve"> </w:t>
      </w:r>
      <w:r>
        <w:t xml:space="preserve">struttura.</w:t>
      </w:r>
    </w:p>
    <w:p>
      <w:pPr>
        <w:pStyle w:val="BodyText"/>
      </w:pPr>
      <w:r>
        <w:t xml:space="preserve">Verifica: uno script esporta per ogni pagina delle sitemap le coppie</w:t>
      </w:r>
      <w:r>
        <w:t xml:space="preserve"> </w:t>
      </w:r>
      <w:r>
        <w:rPr>
          <w:rStyle w:val="VerbatimChar"/>
        </w:rPr>
        <w:t xml:space="preserve">url, @type, @id</w:t>
      </w:r>
      <w:r>
        <w:t xml:space="preserve"> </w:t>
      </w:r>
      <w:r>
        <w:t xml:space="preserve">del</w:t>
      </w:r>
      <w:r>
        <w:t xml:space="preserve"> </w:t>
      </w:r>
      <w:r>
        <w:rPr>
          <w:rStyle w:val="VerbatimChar"/>
        </w:rPr>
        <w:t xml:space="preserve">@graph</w:t>
      </w:r>
      <w:r>
        <w:t xml:space="preserve"> </w:t>
      </w:r>
      <w:r>
        <w:t xml:space="preserve">servito</w:t>
      </w:r>
      <w:r>
        <w:t xml:space="preserve"> </w:t>
      </w:r>
      <w:r>
        <w:t xml:space="preserve">(</w:t>
      </w:r>
      <w:r>
        <w:rPr>
          <w:rStyle w:val="VerbatimChar"/>
        </w:rPr>
        <w:t xml:space="preserve">evidenze/&lt;data&gt;/id.csv</w:t>
      </w:r>
      <w:r>
        <w:t xml:space="preserve">); il confronto con l'esportazione di riferimento, da produrre prima del primo rilascio che</w:t>
      </w:r>
      <w:r>
        <w:t xml:space="preserve"> </w:t>
      </w:r>
      <w:r>
        <w:t xml:space="preserve">tocca il grafo, non mostra</w:t>
      </w:r>
      <w:r>
        <w:t xml:space="preserve"> </w:t>
      </w:r>
      <w:r>
        <w:rPr>
          <w:rStyle w:val="VerbatimChar"/>
        </w:rPr>
        <w:t xml:space="preserve">@id</w:t>
      </w:r>
      <w:r>
        <w:t xml:space="preserve"> </w:t>
      </w:r>
      <w:r>
        <w:t xml:space="preserve">cambiati, e i nuovi frammenti compaiono solo sulle pagine previste. Lo script va</w:t>
      </w:r>
      <w:r>
        <w:t xml:space="preserve"> </w:t>
      </w:r>
      <w:r>
        <w:t xml:space="preserve">aggiunto a</w:t>
      </w:r>
      <w:r>
        <w:t xml:space="preserve"> </w:t>
      </w:r>
      <w:r>
        <w:rPr>
          <w:rStyle w:val="VerbatimChar"/>
        </w:rPr>
        <w:t xml:space="preserve">scripts/collaudo/</w:t>
      </w:r>
      <w:r>
        <w:t xml:space="preserve"> </w:t>
      </w:r>
      <w:r>
        <w:t xml:space="preserve">(oggi</w:t>
      </w:r>
      <w:r>
        <w:t xml:space="preserve"> </w:t>
      </w:r>
      <w:r>
        <w:rPr>
          <w:rStyle w:val="VerbatimChar"/>
        </w:rPr>
        <w:t xml:space="preserve">verifica-sprint-1.mjs</w:t>
      </w:r>
      <w:r>
        <w:t xml:space="preserve"> </w:t>
      </w:r>
      <w:r>
        <w:t xml:space="preserve">controlla solo gli</w:t>
      </w:r>
      <w:r>
        <w:t xml:space="preserve"> </w:t>
      </w:r>
      <w:r>
        <w:rPr>
          <w:rStyle w:val="VerbatimChar"/>
        </w:rPr>
        <w:t xml:space="preserve">@id</w:t>
      </w:r>
      <w:r>
        <w:t xml:space="preserve"> </w:t>
      </w:r>
      <w:r>
        <w:t xml:space="preserve">di ente e briciole).</w:t>
      </w:r>
    </w:p>
    <w:bookmarkEnd w:id="25"/>
    <w:bookmarkStart w:id="26" w:name="Xfdf130c9fd5119b47fcabb61a1c0337bc5eceb1"/>
    <w:p>
      <w:pPr>
        <w:pStyle w:val="Heading2"/>
      </w:pPr>
      <w:r>
        <w:t xml:space="preserve">4. Archivio unico delle sedi</w:t>
      </w:r>
    </w:p>
    <w:p>
      <w:pPr>
        <w:pStyle w:val="FirstParagraph"/>
      </w:pPr>
      <w:r>
        <w:rPr>
          <w:bCs/>
          <w:b/>
        </w:rPr>
        <w:t xml:space="preserve">RetailTune è l'archivio</w:t>
      </w:r>
      <w:r>
        <w:t xml:space="preserve"> </w:t>
      </w:r>
      <w:r>
        <w:t xml:space="preserve">delle sedi (contratto in firma, decisione presa). Da RetailTune derivano tre cose: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Uscita</w:t>
            </w:r>
          </w:p>
        </w:tc>
        <w:tc>
          <w:tcPr/>
          <w:p>
            <w:pPr>
              <w:pStyle w:val="Compact"/>
              <w:jc w:val="left"/>
            </w:pPr>
            <w:r>
              <w:t xml:space="preserve">Come</w:t>
            </w:r>
          </w:p>
        </w:tc>
        <w:tc>
          <w:tcPr/>
          <w:p>
            <w:pPr>
              <w:pStyle w:val="Compact"/>
              <w:jc w:val="left"/>
            </w:pPr>
            <w:r>
              <w:t xml:space="preserve">Chi</w:t>
            </w:r>
          </w:p>
        </w:tc>
      </w:tr>
      <w:tr>
        <w:tc>
          <w:tcPr/>
          <w:p>
            <w:pPr>
              <w:pStyle w:val="Compact"/>
              <w:jc w:val="left"/>
            </w:pPr>
            <w:r>
              <w:t xml:space="preserve">Scheda Google</w:t>
            </w:r>
          </w:p>
        </w:tc>
        <w:tc>
          <w:tcPr/>
          <w:p>
            <w:pPr>
              <w:pStyle w:val="Compact"/>
              <w:jc w:val="left"/>
            </w:pPr>
            <w:r>
              <w:t xml:space="preserve">Sincronizzazione di RetailTune: nome, indirizzo, telefono, sito, categorie, orari e orari speciali, attributi, foto, descrizione; RetailTune gestisce anche le risposte alle recensioni. I link delle attività locali (prenotazione, appuntamenti) non sono disponibili via API né via foglio di lavoro: se RetailTune non li gestisce, si curano a mano scheda per scheda (punto aperto 9)</w:t>
            </w:r>
          </w:p>
        </w:tc>
        <w:tc>
          <w:tcPr/>
          <w:p>
            <w:pPr>
              <w:pStyle w:val="Compact"/>
              <w:jc w:val="left"/>
            </w:pPr>
            <w:r>
              <w:t xml:space="preserve">RetailTune, su dati validati da KOS</w:t>
            </w:r>
          </w:p>
        </w:tc>
      </w:tr>
      <w:tr>
        <w:tc>
          <w:tcPr/>
          <w:p>
            <w:pPr>
              <w:pStyle w:val="Compact"/>
              <w:jc w:val="left"/>
            </w:pPr>
            <w:r>
              <w:t xml:space="preserve">Pagina del sito</w:t>
            </w:r>
          </w:p>
        </w:tc>
        <w:tc>
          <w:tcPr/>
          <w:p>
            <w:pPr>
              <w:pStyle w:val="Compact"/>
              <w:jc w:val="left"/>
            </w:pPr>
            <w:r>
              <w:t xml:space="preserve">Import nelle TV</w:t>
            </w:r>
            <w:r>
              <w:t xml:space="preserve"> </w:t>
            </w:r>
            <w:r>
              <w:rPr>
                <w:rStyle w:val="VerbatimChar"/>
              </w:rPr>
              <w:t xml:space="preserve">str.*</w:t>
            </w:r>
            <w:r>
              <w:t xml:space="preserve"> </w:t>
            </w:r>
            <w:r>
              <w:t xml:space="preserve">di MODX (elenco in</w:t>
            </w:r>
            <w:r>
              <w:t xml:space="preserve"> </w:t>
            </w:r>
            <w:r>
              <w:rPr>
                <w:rStyle w:val="VerbatimChar"/>
              </w:rPr>
              <w:t xml:space="preserve">docs/kos-24.md</w:t>
            </w:r>
            <w:r>
              <w:t xml:space="preserve">, più</w:t>
            </w:r>
            <w:r>
              <w:t xml:space="preserve"> </w:t>
            </w:r>
            <w:r>
              <w:rPr>
                <w:rStyle w:val="VerbatimChar"/>
              </w:rPr>
              <w:t xml:space="preserve">str.codice</w:t>
            </w:r>
            <w:r>
              <w:t xml:space="preserve"> </w:t>
            </w:r>
            <w:r>
              <w:t xml:space="preserve">e</w:t>
            </w:r>
            <w:r>
              <w:t xml:space="preserve"> </w:t>
            </w:r>
            <w:r>
              <w:rPr>
                <w:rStyle w:val="VerbatimChar"/>
              </w:rPr>
              <w:t xml:space="preserve">str.societa</w:t>
            </w:r>
            <w:r>
              <w:t xml:space="preserve">): una volta prima della migrazione dall'export Yext corretto, poi dall'API di RetailTune con un'importazione notturna</w:t>
            </w:r>
          </w:p>
        </w:tc>
        <w:tc>
          <w:tcPr/>
          <w:p>
            <w:pPr>
              <w:pStyle w:val="Compact"/>
              <w:jc w:val="left"/>
            </w:pPr>
            <w:r>
              <w:t xml:space="preserve">Progetto (canale e responsabile: punto aperto 7)</w:t>
            </w:r>
          </w:p>
        </w:tc>
      </w:tr>
      <w:tr>
        <w:tc>
          <w:tcPr/>
          <w:p>
            <w:pPr>
              <w:pStyle w:val="Compact"/>
              <w:jc w:val="left"/>
            </w:pPr>
            <w:r>
              <w:t xml:space="preserve">Dato strutturato</w:t>
            </w:r>
          </w:p>
        </w:tc>
        <w:tc>
          <w:tcPr/>
          <w:p>
            <w:pPr>
              <w:pStyle w:val="Compact"/>
              <w:jc w:val="left"/>
            </w:pPr>
            <w:r>
              <w:t xml:space="preserve">Letto dalle stesse TV della pagina, quindi pagina e markup non possono divergere</w:t>
            </w:r>
          </w:p>
        </w:tc>
        <w:tc>
          <w:tcPr/>
          <w:p>
            <w:pPr>
              <w:pStyle w:val="Compact"/>
              <w:jc w:val="left"/>
            </w:pPr>
            <w:r>
              <w:t xml:space="preserve">Progetto (libreria comune)</w:t>
            </w:r>
          </w:p>
        </w:tc>
      </w:tr>
    </w:tbl>
    <w:p>
      <w:pPr>
        <w:pStyle w:val="BodyText"/>
      </w:pPr>
      <w:r>
        <w:t xml:space="preserve">Se l'importazione notturna fallisce, le TV restano come sono e l'errore arriva per email; la pagina non si svuota mai.</w:t>
      </w:r>
    </w:p>
    <w:p>
      <w:pPr>
        <w:pStyle w:val="BodyText"/>
      </w:pPr>
      <w:r>
        <w:rPr>
          <w:bCs/>
          <w:b/>
        </w:rPr>
        <w:t xml:space="preserve">anniazzurri.it fino al 27/11.</w:t>
      </w:r>
      <w:r>
        <w:t xml:space="preserve"> </w:t>
      </w:r>
      <w:r>
        <w:t xml:space="preserve">Le TV anagrafiche su anniazzurri.it non esistono ancora e il nodo struttura delle</w:t>
      </w:r>
      <w:r>
        <w:t xml:space="preserve"> </w:t>
      </w:r>
      <w:r>
        <w:t xml:space="preserve">residenze arriva con lo sprint 3. Fino ad allora il lato «sito» del confronto a tre sono i dati visibili nella pagina</w:t>
      </w:r>
      <w:r>
        <w:t xml:space="preserve"> </w:t>
      </w:r>
      <w:r>
        <w:t xml:space="preserve">della residenza (indirizzo, telefono, email).</w:t>
      </w:r>
    </w:p>
    <w:p>
      <w:pPr>
        <w:pStyle w:val="BodyText"/>
      </w:pPr>
      <w:r>
        <w:t xml:space="preserve">Regole:</w:t>
      </w:r>
    </w:p>
    <w:p>
      <w:pPr>
        <w:numPr>
          <w:ilvl w:val="0"/>
          <w:numId w:val="1003"/>
        </w:numPr>
        <w:pStyle w:val="Compact"/>
      </w:pPr>
      <w:r>
        <w:rPr>
          <w:bCs/>
          <w:b/>
        </w:rPr>
        <w:t xml:space="preserve">Un solo punto di modifica.</w:t>
      </w:r>
      <w:r>
        <w:t xml:space="preserve"> </w:t>
      </w:r>
      <w:r>
        <w:t xml:space="preserve">Un dato della sede si corregge in RetailTune, mai a mano su Google né nelle TV.</w:t>
      </w:r>
    </w:p>
    <w:p>
      <w:pPr>
        <w:numPr>
          <w:ilvl w:val="0"/>
          <w:numId w:val="1003"/>
        </w:numPr>
        <w:pStyle w:val="Compact"/>
      </w:pPr>
      <w:r>
        <w:rPr>
          <w:bCs/>
          <w:b/>
        </w:rPr>
        <w:t xml:space="preserve">URL senza parametri nell'archivio.</w:t>
      </w:r>
      <w:r>
        <w:t xml:space="preserve"> </w:t>
      </w:r>
      <w:r>
        <w:t xml:space="preserve">In RetailTune il sito è l'URL canonico senza parametri; i parametri UTM li</w:t>
      </w:r>
      <w:r>
        <w:t xml:space="preserve"> </w:t>
      </w:r>
      <w:r>
        <w:t xml:space="preserve">aggiunge RetailTune solo nella sincronizzazione verso Google. Così le TV e il markup restano puliti.</w:t>
      </w:r>
    </w:p>
    <w:p>
      <w:pPr>
        <w:numPr>
          <w:ilvl w:val="0"/>
          <w:numId w:val="1003"/>
        </w:numPr>
        <w:pStyle w:val="Compact"/>
      </w:pPr>
      <w:r>
        <w:rPr>
          <w:bCs/>
          <w:b/>
        </w:rPr>
        <w:t xml:space="preserve">Nome ufficiale.</w:t>
      </w:r>
      <w:r>
        <w:t xml:space="preserve"> </w:t>
      </w:r>
      <w:r>
        <w:t xml:space="preserve">Il nome della sede è</w:t>
      </w:r>
      <w:r>
        <w:t xml:space="preserve"> </w:t>
      </w:r>
      <w:r>
        <w:rPr>
          <w:rStyle w:val="VerbatimChar"/>
        </w:rPr>
        <w:t xml:space="preserve">str.nome</w:t>
      </w:r>
      <w:r>
        <w:t xml:space="preserve"> </w:t>
      </w:r>
      <w:r>
        <w:t xml:space="preserve">(RetailTune → TV); la scheda Google usa lo stesso, carattere per</w:t>
      </w:r>
      <w:r>
        <w:t xml:space="preserve"> </w:t>
      </w:r>
      <w:r>
        <w:t xml:space="preserve">carattere.</w:t>
      </w:r>
    </w:p>
    <w:p>
      <w:pPr>
        <w:numPr>
          <w:ilvl w:val="0"/>
          <w:numId w:val="1003"/>
        </w:numPr>
        <w:pStyle w:val="Compact"/>
      </w:pPr>
      <w:r>
        <w:rPr>
          <w:bCs/>
          <w:b/>
        </w:rPr>
        <w:t xml:space="preserve">Codice sede.</w:t>
      </w:r>
      <w:r>
        <w:t xml:space="preserve"> </w:t>
      </w:r>
      <w:r>
        <w:t xml:space="preserve">Ogni sede ha un codice stabile, lo stesso in RetailTune, nella scheda Google («Codice negozio») e</w:t>
      </w:r>
      <w:r>
        <w:t xml:space="preserve"> </w:t>
      </w:r>
      <w:r>
        <w:t xml:space="preserve">nella TV</w:t>
      </w:r>
      <w:r>
        <w:t xml:space="preserve"> </w:t>
      </w:r>
      <w:r>
        <w:rPr>
          <w:rStyle w:val="VerbatimChar"/>
        </w:rPr>
        <w:t xml:space="preserve">str.codice</w:t>
      </w:r>
      <w:r>
        <w:t xml:space="preserve">. Negli export del 26/10 ci sono 91 codici</w:t>
      </w:r>
      <w:r>
        <w:t xml:space="preserve"> </w:t>
      </w:r>
      <w:r>
        <w:rPr>
          <w:rStyle w:val="VerbatimChar"/>
        </w:rPr>
        <w:t xml:space="preserve">KCA00_…</w:t>
      </w:r>
      <w:r>
        <w:t xml:space="preserve">, 18 numerici, 19 liberi (tra cui «KCA08202»,</w:t>
      </w:r>
      <w:r>
        <w:t xml:space="preserve"> </w:t>
      </w:r>
      <w:r>
        <w:t xml:space="preserve">«Temporary 1», «Villalba», «BGOMAN», «RAACampiBisenzio») e 10 vuoti.</w:t>
      </w:r>
      <w:r>
        <w:t xml:space="preserve"> </w:t>
      </w:r>
      <w:r>
        <w:rPr>
          <w:bCs/>
          <w:b/>
        </w:rPr>
        <w:t xml:space="preserve">I codici non si toccano</w:t>
      </w:r>
      <w:r>
        <w:t xml:space="preserve"> </w:t>
      </w:r>
      <w:r>
        <w:t xml:space="preserve">finché RetailTune non</w:t>
      </w:r>
      <w:r>
        <w:t xml:space="preserve"> </w:t>
      </w:r>
      <w:r>
        <w:t xml:space="preserve">conferma per iscritto come abbina le schede: per codice sede o per ID del profilo Google. Il caricamento con foglio</w:t>
      </w:r>
      <w:r>
        <w:t xml:space="preserve"> </w:t>
      </w:r>
      <w:r>
        <w:t xml:space="preserve">di lavoro non cambia il codice di una sede esistente: ne crea una duplicata. Se un cambio serve, si fa scheda per</w:t>
      </w:r>
      <w:r>
        <w:t xml:space="preserve"> </w:t>
      </w:r>
      <w:r>
        <w:t xml:space="preserve">scheda (Altro → Impostazioni del profilo → Impostazioni avanzate → Codice negozio) o via API, prima su una sola</w:t>
      </w:r>
      <w:r>
        <w:t xml:space="preserve"> </w:t>
      </w:r>
      <w:r>
        <w:t xml:space="preserve">scheda con un'esportazione di controllo, poi sulle altre, registrando ogni modifica con origine «migrazione». Se</w:t>
      </w:r>
      <w:r>
        <w:t xml:space="preserve"> </w:t>
      </w:r>
      <w:r>
        <w:t xml:space="preserve">RetailTune abbina per ID del profilo, la normalizzazione non serve: nella TV</w:t>
      </w:r>
      <w:r>
        <w:t xml:space="preserve"> </w:t>
      </w:r>
      <w:r>
        <w:rPr>
          <w:rStyle w:val="VerbatimChar"/>
        </w:rPr>
        <w:t xml:space="preserve">str.codice</w:t>
      </w:r>
      <w:r>
        <w:t xml:space="preserve"> </w:t>
      </w:r>
      <w:r>
        <w:t xml:space="preserve">va il codice che usa</w:t>
      </w:r>
      <w:r>
        <w:t xml:space="preserve"> </w:t>
      </w:r>
      <w:r>
        <w:t xml:space="preserve">RetailTune.</w:t>
      </w:r>
    </w:p>
    <w:p>
      <w:pPr>
        <w:numPr>
          <w:ilvl w:val="0"/>
          <w:numId w:val="1003"/>
        </w:numPr>
        <w:pStyle w:val="Compact"/>
      </w:pPr>
      <w:r>
        <w:rPr>
          <w:bCs/>
          <w:b/>
        </w:rPr>
        <w:t xml:space="preserve">Confronto a tre</w:t>
      </w:r>
      <w:r>
        <w:t xml:space="preserve"> </w:t>
      </w:r>
      <w:r>
        <w:t xml:space="preserve">(sito, RetailTune, export Google) dopo ogni importazione e ogni trimestre; le differenze si</w:t>
      </w:r>
      <w:r>
        <w:t xml:space="preserve"> </w:t>
      </w:r>
      <w:r>
        <w:t xml:space="preserve">correggono in RetailTune. Prima del confronto i valori si normalizzano: telefono in formato internazionale</w:t>
      </w:r>
      <w:r>
        <w:t xml:space="preserve"> </w:t>
      </w:r>
      <w:r>
        <w:t xml:space="preserve">(+39…) senza spazi; abbreviazioni dell'indirizzo sciolte («V.», «V.le», «P.zza»); URL senza parametri e senza barra</w:t>
      </w:r>
      <w:r>
        <w:t xml:space="preserve"> </w:t>
      </w:r>
      <w:r>
        <w:t xml:space="preserve">finale.</w:t>
      </w:r>
    </w:p>
    <w:p>
      <w:pPr>
        <w:pStyle w:val="FirstParagraph"/>
      </w:pPr>
      <w:r>
        <w:t xml:space="preserve">Verifica: dopo la normalizzazione il confronto a tre non trova differenze su nome, indirizzo, telefono, sito e orari, e</w:t>
      </w:r>
      <w:r>
        <w:t xml:space="preserve"> </w:t>
      </w:r>
      <w:r>
        <w:t xml:space="preserve">ogni riga ha lo stesso codice sede nei tre sistemi.</w:t>
      </w:r>
    </w:p>
    <w:bookmarkEnd w:id="26"/>
    <w:bookmarkStart w:id="37" w:name="X12cf85615ebfda6c5af3c2c05e32ca102cd2256"/>
    <w:p>
      <w:pPr>
        <w:pStyle w:val="Heading2"/>
      </w:pPr>
      <w:r>
        <w:t xml:space="preserve">5. Schede Google</w:t>
      </w:r>
    </w:p>
    <w:bookmarkStart w:id="27" w:name="account-e-gruppi"/>
    <w:p>
      <w:pPr>
        <w:pStyle w:val="Heading3"/>
      </w:pPr>
      <w:r>
        <w:t xml:space="preserve">Account e gruppi</w:t>
      </w:r>
    </w:p>
    <w:p>
      <w:pPr>
        <w:pStyle w:val="FirstParagraph"/>
      </w:pPr>
      <w:r>
        <w:t xml:space="preserve">Sei gruppi di sedi (export del 26/10 in</w:t>
      </w:r>
      <w:r>
        <w:t xml:space="preserve"> </w:t>
      </w:r>
      <w:r>
        <w:rPr>
          <w:rStyle w:val="VerbatimChar"/>
        </w:rPr>
        <w:t xml:space="preserve">kosgroup/dati/voce-24/gbp/</w:t>
      </w:r>
      <w:r>
        <w:t xml:space="preserve">): Anni Azzurri (60), Centri ambulatoriali (15),</w:t>
      </w:r>
      <w:r>
        <w:t xml:space="preserve"> </w:t>
      </w:r>
      <w:r>
        <w:t xml:space="preserve">Extra Yext (26), Poliambulatori (14), Psichiatria (9), Riabilitazione (14). Danilo indica KOS come proprietario;</w:t>
      </w:r>
      <w:r>
        <w:t xml:space="preserve"> </w:t>
      </w:r>
      <w:r>
        <w:rPr>
          <w:rStyle w:val="VerbatimChar"/>
        </w:rPr>
        <w:t xml:space="preserve">docs/kos-24.md</w:t>
      </w:r>
      <w:r>
        <w:t xml:space="preserve"> </w:t>
      </w:r>
      <w:r>
        <w:t xml:space="preserve">riporta però che i profili sono collegati all'organizzazione Google di Yext, e nell'account di Danilo</w:t>
      </w:r>
      <w:r>
        <w:t xml:space="preserve"> </w:t>
      </w:r>
      <w:r>
        <w:t xml:space="preserve">il gruppo Anni Azzurri non compare. Il trasferimento della proprietà di tutti i gruppi a un account KOS va verificato</w:t>
      </w:r>
      <w:r>
        <w:t xml:space="preserve"> </w:t>
      </w:r>
      <w:r>
        <w:t xml:space="preserve">nel pannello</w:t>
      </w:r>
      <w:r>
        <w:t xml:space="preserve"> </w:t>
      </w:r>
      <w:r>
        <w:rPr>
          <w:bCs/>
          <w:b/>
        </w:rPr>
        <w:t xml:space="preserve">prima</w:t>
      </w:r>
      <w:r>
        <w:t xml:space="preserve"> </w:t>
      </w:r>
      <w:r>
        <w:t xml:space="preserve">che Yext venga dismesso (punto aperto 2): senza, si perde l'accesso alle schede. Vincoli di</w:t>
      </w:r>
      <w:r>
        <w:t xml:space="preserve"> </w:t>
      </w:r>
      <w:r>
        <w:t xml:space="preserve">Google: trasferisce la proprietà principale solo il proprietario principale, e solo a chi è già proprietario o</w:t>
      </w:r>
      <w:r>
        <w:t xml:space="preserve"> </w:t>
      </w:r>
      <w:r>
        <w:t xml:space="preserve">gestore; un nuovo utente aspetta 7 giorni prima di poterla ricevere; per i gruppi di sedi il percorso è Impostazioni</w:t>
      </w:r>
      <w:r>
        <w:t xml:space="preserve"> </w:t>
      </w:r>
      <w:r>
        <w:t xml:space="preserve">gruppo → Gestisci utenti. Come si porta una sede fuori dall'organizzazione di un'agenzia non è documentato: va chiesto</w:t>
      </w:r>
      <w:r>
        <w:t xml:space="preserve"> </w:t>
      </w:r>
      <w:r>
        <w:t xml:space="preserve">a Yext. Il calendario della dismissione di Yext deve lasciare almeno una o due settimane per i trasferimenti.</w:t>
      </w:r>
    </w:p>
    <w:bookmarkEnd w:id="27"/>
    <w:bookmarkStart w:id="28" w:name="errori-attivi-fase-1"/>
    <w:p>
      <w:pPr>
        <w:pStyle w:val="Heading3"/>
      </w:pPr>
      <w:r>
        <w:t xml:space="preserve">Errori attivi (fase 1)</w:t>
      </w:r>
    </w:p>
    <w:p>
      <w:pPr>
        <w:pStyle w:val="FirstParagraph"/>
      </w:pPr>
      <w:r>
        <w:t xml:space="preserve">Schede che oggi portano le persone nel posto sbagliato o dichiarano cose non vere. Si correggono subito via Yext, che</w:t>
      </w:r>
      <w:r>
        <w:t xml:space="preserve"> </w:t>
      </w:r>
      <w:r>
        <w:t xml:space="preserve">alimenta le schede fino alla migrazione. Controllo del 29/10 (pagine aperte senza seguire i reindirizzamenti).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Scheda</w:t>
            </w:r>
          </w:p>
        </w:tc>
        <w:tc>
          <w:tcPr/>
          <w:p>
            <w:pPr>
              <w:pStyle w:val="Compact"/>
              <w:jc w:val="left"/>
            </w:pPr>
            <w:r>
              <w:t xml:space="preserve">Errore</w:t>
            </w:r>
          </w:p>
        </w:tc>
        <w:tc>
          <w:tcPr/>
          <w:p>
            <w:pPr>
              <w:pStyle w:val="Compact"/>
              <w:jc w:val="left"/>
            </w:pPr>
            <w:r>
              <w:t xml:space="preserve">Correzione proposta</w:t>
            </w:r>
          </w:p>
        </w:tc>
      </w:tr>
      <w:tr>
        <w:tc>
          <w:tcPr/>
          <w:p>
            <w:pPr>
              <w:pStyle w:val="Compact"/>
              <w:jc w:val="left"/>
            </w:pPr>
            <w:r>
              <w:t xml:space="preserve">Beata Corte (Serrapetrona)</w:t>
            </w:r>
          </w:p>
        </w:tc>
        <w:tc>
          <w:tcPr/>
          <w:p>
            <w:pPr>
              <w:pStyle w:val="Compact"/>
              <w:jc w:val="left"/>
            </w:pPr>
            <w:r>
              <w:t xml:space="preserve">Il sito reindirizza alla pagina di Corte Orero, in Liguria</w:t>
            </w:r>
          </w:p>
        </w:tc>
        <w:tc>
          <w:tcPr/>
          <w:p>
            <w:pPr>
              <w:pStyle w:val="Compact"/>
              <w:jc w:val="left"/>
            </w:pPr>
            <w:r>
              <w:t xml:space="preserve">Sito = pagina di Beata Corte, se esiste; altrimenti chiarire con KOS</w:t>
            </w:r>
          </w:p>
        </w:tc>
      </w:tr>
      <w:tr>
        <w:tc>
          <w:tcPr/>
          <w:p>
            <w:pPr>
              <w:pStyle w:val="Compact"/>
              <w:jc w:val="left"/>
            </w:pPr>
            <w:r>
              <w:t xml:space="preserve">Residenza Anni Azzurri Villa Olga</w:t>
            </w:r>
          </w:p>
        </w:tc>
        <w:tc>
          <w:tcPr/>
          <w:p>
            <w:pPr>
              <w:pStyle w:val="Compact"/>
              <w:jc w:val="left"/>
            </w:pPr>
            <w:r>
              <w:t xml:space="preserve">Il sito reindirizza (301) alla residenza Idice</w:t>
            </w:r>
          </w:p>
        </w:tc>
        <w:tc>
          <w:tcPr/>
          <w:p>
            <w:pPr>
              <w:pStyle w:val="Compact"/>
              <w:jc w:val="left"/>
            </w:pPr>
            <w:r>
              <w:t xml:space="preserve">Decisione di KOS: chiusura o pagina propria</w:t>
            </w:r>
          </w:p>
        </w:tc>
      </w:tr>
      <w:tr>
        <w:tc>
          <w:tcPr/>
          <w:p>
            <w:pPr>
              <w:pStyle w:val="Compact"/>
              <w:jc w:val="left"/>
            </w:pPr>
            <w:r>
              <w:t xml:space="preserve">Residenze La Margherita e Villalba</w:t>
            </w:r>
          </w:p>
        </w:tc>
        <w:tc>
          <w:tcPr/>
          <w:p>
            <w:pPr>
              <w:pStyle w:val="Compact"/>
              <w:jc w:val="left"/>
            </w:pPr>
            <w:r>
              <w:t xml:space="preserve">Chiuse, schede pubblicate</w:t>
            </w:r>
          </w:p>
        </w:tc>
        <w:tc>
          <w:tcPr/>
          <w:p>
            <w:pPr>
              <w:pStyle w:val="Compact"/>
              <w:jc w:val="left"/>
            </w:pPr>
            <w:r>
              <w:t xml:space="preserve">Segnare come chiuse definitivamente (Modifica profilo → Orario; reversibile), dopo aver esportato le recensioni</w:t>
            </w:r>
          </w:p>
        </w:tc>
      </w:tr>
      <w:tr>
        <w:tc>
          <w:tcPr/>
          <w:p>
            <w:pPr>
              <w:pStyle w:val="Compact"/>
              <w:jc w:val="left"/>
            </w:pPr>
            <w:r>
              <w:t xml:space="preserve">Villamare Neomesia</w:t>
            </w:r>
          </w:p>
        </w:tc>
        <w:tc>
          <w:tcPr/>
          <w:p>
            <w:pPr>
              <w:pStyle w:val="Compact"/>
              <w:jc w:val="left"/>
            </w:pPr>
            <w:r>
              <w:t xml:space="preserve">Struttura trasferita a Ville di Nozzano; stessa località e telefono; sito che reindirizza a Ville di Nozzano</w:t>
            </w:r>
          </w:p>
        </w:tc>
        <w:tc>
          <w:tcPr/>
          <w:p>
            <w:pPr>
              <w:pStyle w:val="Compact"/>
              <w:jc w:val="left"/>
            </w:pPr>
            <w:r>
              <w:t xml:space="preserve">Unire alla scheda di Ville di Nozzano (le recensioni si sommano) o chiudere</w:t>
            </w:r>
          </w:p>
        </w:tc>
      </w:tr>
      <w:tr>
        <w:tc>
          <w:tcPr/>
          <w:p>
            <w:pPr>
              <w:pStyle w:val="Compact"/>
              <w:jc w:val="left"/>
            </w:pPr>
            <w:r>
              <w:t xml:space="preserve">Istituto Neuroscienze Neomesia</w:t>
            </w:r>
          </w:p>
        </w:tc>
        <w:tc>
          <w:tcPr/>
          <w:p>
            <w:pPr>
              <w:pStyle w:val="Compact"/>
              <w:jc w:val="left"/>
            </w:pPr>
            <w:r>
              <w:t xml:space="preserve">Sospesa; sito che reindirizza alla pagina delle notizie; categoria principale «Medico»</w:t>
            </w:r>
          </w:p>
        </w:tc>
        <w:tc>
          <w:tcPr/>
          <w:p>
            <w:pPr>
              <w:pStyle w:val="Compact"/>
              <w:jc w:val="left"/>
            </w:pPr>
            <w:r>
              <w:t xml:space="preserve">Prima il motivo della sospensione, poi sito e categoria</w:t>
            </w:r>
          </w:p>
        </w:tc>
      </w:tr>
      <w:tr>
        <w:tc>
          <w:tcPr/>
          <w:p>
            <w:pPr>
              <w:pStyle w:val="Compact"/>
              <w:jc w:val="left"/>
            </w:pPr>
            <w:r>
              <w:t xml:space="preserve">Fisioclinics; Punto prelievi Centro Ambulatoriale Civitanova Marche</w:t>
            </w:r>
          </w:p>
        </w:tc>
        <w:tc>
          <w:tcPr/>
          <w:p>
            <w:pPr>
              <w:pStyle w:val="Compact"/>
              <w:jc w:val="left"/>
            </w:pPr>
            <w:r>
              <w:t xml:space="preserve">Il sito reindirizza a pagine che non sono la struttura (prenotazioni, una notizia)</w:t>
            </w:r>
          </w:p>
        </w:tc>
        <w:tc>
          <w:tcPr/>
          <w:p>
            <w:pPr>
              <w:pStyle w:val="Compact"/>
              <w:jc w:val="left"/>
            </w:pPr>
            <w:r>
              <w:t xml:space="preserve">Sito = pagina della struttura su kosgroup.com</w:t>
            </w:r>
          </w:p>
        </w:tc>
      </w:tr>
      <w:tr>
        <w:tc>
          <w:tcPr/>
          <w:p>
            <w:pPr>
              <w:pStyle w:val="Compact"/>
              <w:jc w:val="left"/>
            </w:pPr>
            <w:r>
              <w:t xml:space="preserve">10 strutture psichiatriche (Casa Cima, Casa Mioglia, Casa Pero, Casa Sampeyre, Casa Sanfré, Casa Sanremo, Casa Varazze, Casa Villa Maura, Corte Orero, Corte Carcare)</w:t>
            </w:r>
          </w:p>
        </w:tc>
        <w:tc>
          <w:tcPr/>
          <w:p>
            <w:pPr>
              <w:pStyle w:val="Compact"/>
              <w:jc w:val="left"/>
            </w:pPr>
            <w:r>
              <w:t xml:space="preserve">Categoria principale «Psichiatra», da professionista</w:t>
            </w:r>
          </w:p>
        </w:tc>
        <w:tc>
          <w:tcPr/>
          <w:p>
            <w:pPr>
              <w:pStyle w:val="Compact"/>
              <w:jc w:val="left"/>
            </w:pPr>
            <w:r>
              <w:t xml:space="preserve">Categoria della struttura, scelta per codice (punto aperto 4); è il cambio con più effetto, va misurato</w:t>
            </w:r>
          </w:p>
        </w:tc>
      </w:tr>
      <w:tr>
        <w:tc>
          <w:tcPr/>
          <w:p>
            <w:pPr>
              <w:pStyle w:val="Compact"/>
              <w:jc w:val="left"/>
            </w:pPr>
            <w:r>
              <w:t xml:space="preserve">Villa Sant'Alessandro</w:t>
            </w:r>
          </w:p>
        </w:tc>
        <w:tc>
          <w:tcPr/>
          <w:p>
            <w:pPr>
              <w:pStyle w:val="Compact"/>
              <w:jc w:val="left"/>
            </w:pPr>
            <w:r>
              <w:t xml:space="preserve">Descrizione di un'altra struttura (Istituto Neuroscienze Neomesia)</w:t>
            </w:r>
          </w:p>
        </w:tc>
        <w:tc>
          <w:tcPr/>
          <w:p>
            <w:pPr>
              <w:pStyle w:val="Compact"/>
              <w:jc w:val="left"/>
            </w:pPr>
            <w:r>
              <w:t xml:space="preserve">Descrizione propria</w:t>
            </w:r>
          </w:p>
        </w:tc>
      </w:tr>
      <w:tr>
        <w:tc>
          <w:tcPr/>
          <w:p>
            <w:pPr>
              <w:pStyle w:val="Compact"/>
              <w:jc w:val="left"/>
            </w:pPr>
            <w:r>
              <w:t xml:space="preserve">11 descrizioni promozionali («le migliori cure palliative», «leader nel territorio», «eccellenza», «all'avanguardia») e 12 con espressioni da valutare («garantisce», «unico», «innovativo»)</w:t>
            </w:r>
          </w:p>
        </w:tc>
        <w:tc>
          <w:tcPr/>
          <w:p>
            <w:pPr>
              <w:pStyle w:val="Compact"/>
              <w:jc w:val="left"/>
            </w:pPr>
            <w:r>
              <w:t xml:space="preserve">Contrarie alle regole di Google sulle descrizioni e alla L. 145/2018</w:t>
            </w:r>
          </w:p>
        </w:tc>
        <w:tc>
          <w:tcPr/>
          <w:p>
            <w:pPr>
              <w:pStyle w:val="Compact"/>
              <w:jc w:val="left"/>
            </w:pPr>
            <w:r>
              <w:t xml:space="preserve">Riscrittura informativa, massimo 750 caratteri, niente URL né promozioni</w:t>
            </w:r>
          </w:p>
        </w:tc>
      </w:tr>
      <w:tr>
        <w:tc>
          <w:tcPr/>
          <w:p>
            <w:pPr>
              <w:pStyle w:val="Compact"/>
              <w:jc w:val="left"/>
            </w:pPr>
            <w:r>
              <w:t xml:space="preserve">«Di proprietà di donne» (Borgomanero, Idice, Laboratorio Analisi Gamma, Punto Prelievi Selemar); «LGBTQ+ friendly» e «Luogo sicuro per transgender» (Beata Corte)</w:t>
            </w:r>
          </w:p>
        </w:tc>
        <w:tc>
          <w:tcPr/>
          <w:p>
            <w:pPr>
              <w:pStyle w:val="Compact"/>
              <w:jc w:val="left"/>
            </w:pPr>
            <w:r>
              <w:t xml:space="preserve">Attributi di identità: sono dichiarazioni pubbliche dell'azienda</w:t>
            </w:r>
          </w:p>
        </w:tc>
        <w:tc>
          <w:tcPr/>
          <w:p>
            <w:pPr>
              <w:pStyle w:val="Compact"/>
              <w:jc w:val="left"/>
            </w:pPr>
            <w:r>
              <w:t xml:space="preserve">Conferma di KOS, altrimenti si tolgono</w:t>
            </w:r>
          </w:p>
        </w:tc>
      </w:tr>
      <w:tr>
        <w:tc>
          <w:tcPr/>
          <w:p>
            <w:pPr>
              <w:pStyle w:val="Compact"/>
              <w:jc w:val="left"/>
            </w:pPr>
            <w:r>
              <w:t xml:space="preserve">CSOx, Polo Diagnostico Villa dei Pini, Punto prelievi Civitanova</w:t>
            </w:r>
          </w:p>
        </w:tc>
        <w:tc>
          <w:tcPr/>
          <w:p>
            <w:pPr>
              <w:pStyle w:val="Compact"/>
              <w:jc w:val="left"/>
            </w:pPr>
            <w:r>
              <w:t xml:space="preserve">Orari speciali del 2020 e del 2023</w:t>
            </w:r>
          </w:p>
        </w:tc>
        <w:tc>
          <w:tcPr/>
          <w:p>
            <w:pPr>
              <w:pStyle w:val="Compact"/>
              <w:jc w:val="left"/>
            </w:pPr>
            <w:r>
              <w:t xml:space="preserve">Eliminare (Modifica profilo → Orario → Orari speciali)</w:t>
            </w:r>
          </w:p>
        </w:tc>
      </w:tr>
    </w:tbl>
    <w:bookmarkEnd w:id="28"/>
    <w:bookmarkStart w:id="30" w:name="X0a0aee29f3cd5c6c6eaa6296fe15612d5e4c426"/>
    <w:p>
      <w:pPr>
        <w:pStyle w:val="Heading3"/>
      </w:pPr>
      <w:r>
        <w:t xml:space="preserve">Schede da sistemare prima della migrazione</w:t>
      </w:r>
    </w:p>
    <w:p>
      <w:pPr>
        <w:pStyle w:val="FirstParagraph"/>
      </w:pPr>
      <w:r>
        <w:t xml:space="preserve">Dagli export del 26/10. La decisione su ciascuna spetta a KOS; quella indicata è la proposta.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Scheda</w:t>
            </w:r>
          </w:p>
        </w:tc>
        <w:tc>
          <w:tcPr/>
          <w:p>
            <w:pPr>
              <w:pStyle w:val="Compact"/>
              <w:jc w:val="left"/>
            </w:pPr>
            <w:r>
              <w:t xml:space="preserve">Problema</w:t>
            </w:r>
          </w:p>
        </w:tc>
        <w:tc>
          <w:tcPr/>
          <w:p>
            <w:pPr>
              <w:pStyle w:val="Compact"/>
              <w:jc w:val="left"/>
            </w:pPr>
            <w:r>
              <w:t xml:space="preserve">Proposta</w:t>
            </w:r>
          </w:p>
        </w:tc>
      </w:tr>
      <w:tr>
        <w:tc>
          <w:tcPr/>
          <w:p>
            <w:pPr>
              <w:pStyle w:val="Compact"/>
              <w:jc w:val="left"/>
            </w:pPr>
            <w:r>
              <w:t xml:space="preserve">Residenza Anni Azzurri La Margherita</w:t>
            </w:r>
          </w:p>
        </w:tc>
        <w:tc>
          <w:tcPr/>
          <w:p>
            <w:pPr>
              <w:pStyle w:val="Compact"/>
              <w:jc w:val="left"/>
            </w:pPr>
            <w:r>
              <w:t xml:space="preserve">Residenza chiusa (confermato il 19/10), scheda ancora pubblicata</w:t>
            </w:r>
          </w:p>
        </w:tc>
        <w:tc>
          <w:tcPr/>
          <w:p>
            <w:pPr>
              <w:pStyle w:val="Compact"/>
              <w:jc w:val="left"/>
            </w:pPr>
            <w:r>
              <w:t xml:space="preserve">Segnare come chiusa definitivamente, dopo aver esportato le recensioni</w:t>
            </w:r>
          </w:p>
        </w:tc>
      </w:tr>
      <w:tr>
        <w:tc>
          <w:tcPr/>
          <w:p>
            <w:pPr>
              <w:pStyle w:val="Compact"/>
              <w:jc w:val="left"/>
            </w:pPr>
            <w:r>
              <w:t xml:space="preserve">Residenza Anni Azzurri Villalba</w:t>
            </w:r>
          </w:p>
        </w:tc>
        <w:tc>
          <w:tcPr/>
          <w:p>
            <w:pPr>
              <w:pStyle w:val="Compact"/>
              <w:jc w:val="left"/>
            </w:pPr>
            <w:r>
              <w:t xml:space="preserve">Come sopra</w:t>
            </w:r>
          </w:p>
        </w:tc>
        <w:tc>
          <w:tcPr/>
          <w:p>
            <w:pPr>
              <w:pStyle w:val="Compact"/>
              <w:jc w:val="left"/>
            </w:pPr>
            <w:r>
              <w:t xml:space="preserve">Come sopra</w:t>
            </w:r>
          </w:p>
        </w:tc>
      </w:tr>
      <w:tr>
        <w:tc>
          <w:tcPr/>
          <w:p>
            <w:pPr>
              <w:pStyle w:val="Compact"/>
              <w:jc w:val="left"/>
            </w:pPr>
            <w:r>
              <w:t xml:space="preserve">Residenza Anni Azzurri Villa Olga</w:t>
            </w:r>
          </w:p>
        </w:tc>
        <w:tc>
          <w:tcPr/>
          <w:p>
            <w:pPr>
              <w:pStyle w:val="Compact"/>
              <w:jc w:val="left"/>
            </w:pPr>
            <w:r>
              <w:t xml:space="preserve">La pagina ha il canonical verso Idice</w:t>
            </w:r>
          </w:p>
        </w:tc>
        <w:tc>
          <w:tcPr/>
          <w:p>
            <w:pPr>
              <w:pStyle w:val="Compact"/>
              <w:jc w:val="left"/>
            </w:pPr>
            <w:r>
              <w:t xml:space="preserve">Verificare con KOS se la sede esiste; se no, chiusa come sopra</w:t>
            </w:r>
          </w:p>
        </w:tc>
      </w:tr>
      <w:tr>
        <w:tc>
          <w:tcPr/>
          <w:p>
            <w:pPr>
              <w:pStyle w:val="Compact"/>
              <w:jc w:val="left"/>
            </w:pPr>
            <w:r>
              <w:t xml:space="preserve">Villalba (codice «Villalba») e Poliambulatorio Villalba</w:t>
            </w:r>
          </w:p>
        </w:tc>
        <w:tc>
          <w:tcPr/>
          <w:p>
            <w:pPr>
              <w:pStyle w:val="Compact"/>
              <w:jc w:val="left"/>
            </w:pPr>
            <w:r>
              <w:t xml:space="preserve">Due schede, stesso URL</w:t>
            </w:r>
          </w:p>
        </w:tc>
        <w:tc>
          <w:tcPr/>
          <w:p>
            <w:pPr>
              <w:pStyle w:val="Compact"/>
              <w:jc w:val="left"/>
            </w:pPr>
            <w:r>
              <w:t xml:space="preserve">Una sola scheda (richiesta di unione dei duplicati a Google, non cancellazione)</w:t>
            </w:r>
          </w:p>
        </w:tc>
      </w:tr>
      <w:tr>
        <w:tc>
          <w:tcPr/>
          <w:p>
            <w:pPr>
              <w:pStyle w:val="Compact"/>
              <w:jc w:val="left"/>
            </w:pPr>
            <w:r>
              <w:t xml:space="preserve">Poliambulatorio Centro Cardinal Ferrari e Centro Cardinal Ferrari</w:t>
            </w:r>
          </w:p>
        </w:tc>
        <w:tc>
          <w:tcPr/>
          <w:p>
            <w:pPr>
              <w:pStyle w:val="Compact"/>
              <w:jc w:val="left"/>
            </w:pPr>
            <w:r>
              <w:t xml:space="preserve">Due schede, stesso URL</w:t>
            </w:r>
          </w:p>
        </w:tc>
        <w:tc>
          <w:tcPr/>
          <w:p>
            <w:pPr>
              <w:pStyle w:val="Compact"/>
              <w:jc w:val="left"/>
            </w:pPr>
            <w:r>
              <w:t xml:space="preserve">Una sola, salvo che il poliambulatorio abbia ingresso e orari propri: allora pagina propria e URL proprio</w:t>
            </w:r>
          </w:p>
        </w:tc>
      </w:tr>
      <w:tr>
        <w:tc>
          <w:tcPr/>
          <w:p>
            <w:pPr>
              <w:pStyle w:val="Compact"/>
              <w:jc w:val="left"/>
            </w:pPr>
            <w:r>
              <w:t xml:space="preserve">Polo Diagnostico Villa dei Pini e Villa dei Pini Civitanova Marche</w:t>
            </w:r>
          </w:p>
        </w:tc>
        <w:tc>
          <w:tcPr/>
          <w:p>
            <w:pPr>
              <w:pStyle w:val="Compact"/>
              <w:jc w:val="left"/>
            </w:pPr>
            <w:r>
              <w:t xml:space="preserve">Due schede, stesso URL</w:t>
            </w:r>
          </w:p>
        </w:tc>
        <w:tc>
          <w:tcPr/>
          <w:p>
            <w:pPr>
              <w:pStyle w:val="Compact"/>
              <w:jc w:val="left"/>
            </w:pPr>
            <w:r>
              <w:t xml:space="preserve">Come sopra</w:t>
            </w:r>
          </w:p>
        </w:tc>
      </w:tr>
      <w:tr>
        <w:tc>
          <w:tcPr/>
          <w:p>
            <w:pPr>
              <w:pStyle w:val="Compact"/>
              <w:jc w:val="left"/>
            </w:pPr>
            <w:r>
              <w:t xml:space="preserve">Anni Azzurri a Casa Monza e Anni Azzurri a Casa Milano</w:t>
            </w:r>
          </w:p>
        </w:tc>
        <w:tc>
          <w:tcPr/>
          <w:p>
            <w:pPr>
              <w:pStyle w:val="Compact"/>
              <w:jc w:val="left"/>
            </w:pPr>
            <w:r>
              <w:t xml:space="preserve">Due schede con area servita per lo stesso servizio, stesso URL; nomi con descrizione del servizio e città</w:t>
            </w:r>
          </w:p>
        </w:tc>
        <w:tc>
          <w:tcPr/>
          <w:p>
            <w:pPr>
              <w:pStyle w:val="Compact"/>
              <w:jc w:val="left"/>
            </w:pPr>
            <w:r>
              <w:t xml:space="preserve">Una sola scheda con area servita (Monza e Milano), indirizzo nascosto, nome reale del servizio (</w:t>
            </w:r>
            <w:r>
              <w:rPr>
                <w:rStyle w:val="VerbatimChar"/>
              </w:rPr>
              <w:t xml:space="preserve">str.nome</w:t>
            </w:r>
            <w:r>
              <w:t xml:space="preserve">)</w:t>
            </w:r>
          </w:p>
        </w:tc>
      </w:tr>
      <w:tr>
        <w:tc>
          <w:tcPr/>
          <w:p>
            <w:pPr>
              <w:pStyle w:val="Compact"/>
              <w:jc w:val="left"/>
            </w:pPr>
            <w:r>
              <w:t xml:space="preserve">Residenze Anni Azzurri (ufficio aziendale), KOS Servizi S.c.ar.l.</w:t>
            </w:r>
          </w:p>
        </w:tc>
        <w:tc>
          <w:tcPr/>
          <w:p>
            <w:pPr>
              <w:pStyle w:val="Compact"/>
              <w:jc w:val="left"/>
            </w:pPr>
            <w:r>
              <w:t xml:space="preserve">Schede di uffici, non di sedi per il pubblico</w:t>
            </w:r>
          </w:p>
        </w:tc>
        <w:tc>
          <w:tcPr/>
          <w:p>
            <w:pPr>
              <w:pStyle w:val="Compact"/>
              <w:jc w:val="left"/>
            </w:pPr>
            <w:r>
              <w:t xml:space="preserve">Tenerle solo se l'ufficio riceve il pubblico; sito con l'URL canonico, non</w:t>
            </w:r>
            <w:r>
              <w:t xml:space="preserve"> </w:t>
            </w:r>
            <w:r>
              <w:rPr>
                <w:rStyle w:val="VerbatimChar"/>
              </w:rPr>
              <w:t xml:space="preserve">http://www.</w:t>
            </w:r>
          </w:p>
        </w:tc>
      </w:tr>
      <w:tr>
        <w:tc>
          <w:tcPr/>
          <w:p>
            <w:pPr>
              <w:pStyle w:val="Compact"/>
              <w:jc w:val="left"/>
            </w:pPr>
            <w:r>
              <w:t xml:space="preserve">CSOx Centro Stress Ossidativo, Clinica Dentale Villa dei Pini</w:t>
            </w:r>
          </w:p>
        </w:tc>
        <w:tc>
          <w:tcPr/>
          <w:p>
            <w:pPr>
              <w:pStyle w:val="Compact"/>
              <w:jc w:val="left"/>
            </w:pPr>
            <w:r>
              <w:t xml:space="preserve">Sito su domini esterni (</w:t>
            </w:r>
            <w:hyperlink r:id="rId29">
              <w:r>
                <w:rPr>
                  <w:rStyle w:val="Hyperlink"/>
                </w:rPr>
                <w:t xml:space="preserve">http://www.centrostressossidativo.it</w:t>
              </w:r>
            </w:hyperlink>
            <w:r>
              <w:t xml:space="preserve">, laclinicadentale.com senza canonical); i reindirizzamenti dei domini storici sono già attivi (Neomesia, Fisioclinics e punto prelievi sono tra gli errori attivi)</w:t>
            </w:r>
          </w:p>
        </w:tc>
        <w:tc>
          <w:tcPr/>
          <w:p>
            <w:pPr>
              <w:pStyle w:val="Compact"/>
              <w:jc w:val="left"/>
            </w:pPr>
            <w:r>
              <w:t xml:space="preserve">Sito = pagina della struttura su kosgroup.com, o la forma https definitiva</w:t>
            </w:r>
          </w:p>
        </w:tc>
      </w:tr>
      <w:tr>
        <w:tc>
          <w:tcPr/>
          <w:p>
            <w:pPr>
              <w:pStyle w:val="Compact"/>
              <w:jc w:val="left"/>
            </w:pPr>
            <w:r>
              <w:t xml:space="preserve">Casa Sanfré</w:t>
            </w:r>
          </w:p>
        </w:tc>
        <w:tc>
          <w:tcPr/>
          <w:p>
            <w:pPr>
              <w:pStyle w:val="Compact"/>
              <w:jc w:val="left"/>
            </w:pPr>
            <w:r>
              <w:t xml:space="preserve">Sito vuoto</w:t>
            </w:r>
          </w:p>
        </w:tc>
        <w:tc>
          <w:tcPr/>
          <w:p>
            <w:pPr>
              <w:pStyle w:val="Compact"/>
              <w:jc w:val="left"/>
            </w:pPr>
            <w:r>
              <w:t xml:space="preserve">Pagina su kosgroup.com, se esiste; altrimenti punto aperto</w:t>
            </w:r>
          </w:p>
        </w:tc>
      </w:tr>
      <w:tr>
        <w:tc>
          <w:tcPr/>
          <w:p>
            <w:pPr>
              <w:pStyle w:val="Compact"/>
              <w:jc w:val="left"/>
            </w:pPr>
            <w:r>
              <w:t xml:space="preserve">Hospice San Giorgio a Colonica, Hospice Beati Coniugi Martin</w:t>
            </w:r>
          </w:p>
        </w:tc>
        <w:tc>
          <w:tcPr/>
          <w:p>
            <w:pPr>
              <w:pStyle w:val="Compact"/>
              <w:jc w:val="left"/>
            </w:pPr>
            <w:r>
              <w:t xml:space="preserve">Categoria principale «Casa di riposo» e «Ospedale»</w:t>
            </w:r>
          </w:p>
        </w:tc>
        <w:tc>
          <w:tcPr/>
          <w:p>
            <w:pPr>
              <w:pStyle w:val="Compact"/>
              <w:jc w:val="left"/>
            </w:pPr>
            <w:r>
              <w:t xml:space="preserve">Categoria coerente con l'hospice (punto aperto 4)</w:t>
            </w:r>
          </w:p>
        </w:tc>
      </w:tr>
      <w:tr>
        <w:tc>
          <w:tcPr/>
          <w:p>
            <w:pPr>
              <w:pStyle w:val="Compact"/>
              <w:jc w:val="left"/>
            </w:pPr>
            <w:r>
              <w:t xml:space="preserve">Centro Santo Stefano Cagli</w:t>
            </w:r>
          </w:p>
        </w:tc>
        <w:tc>
          <w:tcPr/>
          <w:p>
            <w:pPr>
              <w:pStyle w:val="Compact"/>
              <w:jc w:val="left"/>
            </w:pPr>
            <w:r>
              <w:t xml:space="preserve">Non pubblicata</w:t>
            </w:r>
          </w:p>
        </w:tc>
        <w:tc>
          <w:tcPr/>
          <w:p>
            <w:pPr>
              <w:pStyle w:val="Compact"/>
              <w:jc w:val="left"/>
            </w:pPr>
            <w:r>
              <w:t xml:space="preserve">Completare la verifica</w:t>
            </w:r>
          </w:p>
        </w:tc>
      </w:tr>
    </w:tbl>
    <w:bookmarkEnd w:id="30"/>
    <w:bookmarkStart w:id="32" w:name="nome-indirizzo-telefono-sito"/>
    <w:p>
      <w:pPr>
        <w:pStyle w:val="Heading3"/>
      </w:pPr>
      <w:r>
        <w:t xml:space="preserve">Nome, indirizzo, telefono, sito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Regola</w:t>
            </w:r>
          </w:p>
        </w:tc>
        <w:tc>
          <w:tcPr/>
          <w:p>
            <w:pPr>
              <w:pStyle w:val="Compact"/>
              <w:jc w:val="left"/>
            </w:pPr>
            <w:r>
              <w:t xml:space="preserve">Fonte</w:t>
            </w:r>
          </w:p>
        </w:tc>
      </w:tr>
      <w:tr>
        <w:tc>
          <w:tcPr/>
          <w:p>
            <w:pPr>
              <w:pStyle w:val="Compact"/>
              <w:jc w:val="left"/>
            </w:pPr>
            <w:r>
              <w:t xml:space="preserve">Nome</w:t>
            </w:r>
          </w:p>
        </w:tc>
        <w:tc>
          <w:tcPr/>
          <w:p>
            <w:pPr>
              <w:pStyle w:val="Compact"/>
              <w:jc w:val="left"/>
            </w:pPr>
            <w:r>
              <w:t xml:space="preserve">Il nome ufficiale (</w:t>
            </w:r>
            <w:r>
              <w:rPr>
                <w:rStyle w:val="VerbatimChar"/>
              </w:rPr>
              <w:t xml:space="preserve">str.nome</w:t>
            </w:r>
            <w:r>
              <w:t xml:space="preserve">), senza parole chiave aggiunte («RSA», città, servizi)</w:t>
            </w:r>
          </w:p>
        </w:tc>
        <w:tc>
          <w:tcPr/>
          <w:p>
            <w:pPr>
              <w:pStyle w:val="Compact"/>
              <w:jc w:val="left"/>
            </w:pPr>
            <w:hyperlink r:id="rId31">
              <w:r>
                <w:rPr>
                  <w:rStyle w:val="Hyperlink"/>
                </w:rPr>
                <w:t xml:space="preserve">Linee guida per la rappresentazione</w:t>
              </w:r>
            </w:hyperlink>
          </w:p>
        </w:tc>
      </w:tr>
      <w:tr>
        <w:tc>
          <w:tcPr/>
          <w:p>
            <w:pPr>
              <w:pStyle w:val="Compact"/>
              <w:jc w:val="left"/>
            </w:pPr>
            <w:r>
              <w:t xml:space="preserve">Telefono</w:t>
            </w:r>
          </w:p>
        </w:tc>
        <w:tc>
          <w:tcPr/>
          <w:p>
            <w:pPr>
              <w:pStyle w:val="Compact"/>
              <w:jc w:val="left"/>
            </w:pPr>
            <w:r>
              <w:t xml:space="preserve">Solo numeri ufficiali della sede, gli stessi del sito e della carta dei servizi; niente numeri di tracciamento</w:t>
            </w:r>
          </w:p>
        </w:tc>
        <w:tc>
          <w:tcPr/>
          <w:p>
            <w:pPr>
              <w:pStyle w:val="Compact"/>
              <w:jc w:val="left"/>
            </w:pPr>
            <w:r>
              <w:t xml:space="preserve">Linee guida; regola del progetto</w:t>
            </w:r>
          </w:p>
        </w:tc>
      </w:tr>
      <w:tr>
        <w:tc>
          <w:tcPr/>
          <w:p>
            <w:pPr>
              <w:pStyle w:val="Compact"/>
              <w:jc w:val="left"/>
            </w:pPr>
            <w:r>
              <w:t xml:space="preserve">Sito</w:t>
            </w:r>
          </w:p>
        </w:tc>
        <w:tc>
          <w:tcPr/>
          <w:p>
            <w:pPr>
              <w:pStyle w:val="Compact"/>
              <w:jc w:val="left"/>
            </w:pPr>
            <w:r>
              <w:t xml:space="preserve">L'URL canonico della pagina della sede, che risponde 200 senza reindirizzamenti; nella scheda RetailTune aggiunge</w:t>
            </w:r>
            <w:r>
              <w:t xml:space="preserve"> </w:t>
            </w:r>
            <w:r>
              <w:rPr>
                <w:rStyle w:val="VerbatimChar"/>
              </w:rPr>
              <w:t xml:space="preserve">utm_source=google&amp;utm_medium=organic&amp;utm_campaign=gbp</w:t>
            </w:r>
          </w:p>
        </w:tc>
        <w:tc>
          <w:tcPr/>
          <w:p>
            <w:pPr>
              <w:pStyle w:val="Compact"/>
              <w:jc w:val="left"/>
            </w:pPr>
            <w:r>
              <w:t xml:space="preserve">Proposta a KOS del 29/10</w:t>
            </w:r>
          </w:p>
        </w:tc>
      </w:tr>
      <w:tr>
        <w:tc>
          <w:tcPr/>
          <w:p>
            <w:pPr>
              <w:pStyle w:val="Compact"/>
              <w:jc w:val="left"/>
            </w:pPr>
            <w:r>
              <w:t xml:space="preserve">Link appuntamenti</w:t>
            </w:r>
          </w:p>
        </w:tc>
        <w:tc>
          <w:tcPr/>
          <w:p>
            <w:pPr>
              <w:pStyle w:val="Compact"/>
              <w:jc w:val="left"/>
            </w:pPr>
            <w:r>
              <w:t xml:space="preserve">La pagina di prenotazione della struttura, che risponde senza reindirizzamenti, senza parametri di sessione</w:t>
            </w:r>
          </w:p>
        </w:tc>
        <w:tc>
          <w:tcPr/>
          <w:p>
            <w:pPr>
              <w:pStyle w:val="Compact"/>
              <w:jc w:val="left"/>
            </w:pPr>
            <w:r>
              <w:t xml:space="preserve">Regola del progetto; oggi 9 schede hanno link che reindirizzano (polodiagnostico.it, myolab.it, clinicadentale.sstefano.it), uno è scritto due volte (Punto Prelievi Salus Villalba), uno ha un parametro di sessione di GA (Villalba)</w:t>
            </w:r>
          </w:p>
        </w:tc>
      </w:tr>
      <w:tr>
        <w:tc>
          <w:tcPr/>
          <w:p>
            <w:pPr>
              <w:pStyle w:val="Compact"/>
              <w:jc w:val="left"/>
            </w:pPr>
            <w:r>
              <w:t xml:space="preserve">Indirizzo</w:t>
            </w:r>
          </w:p>
        </w:tc>
        <w:tc>
          <w:tcPr/>
          <w:p>
            <w:pPr>
              <w:pStyle w:val="Compact"/>
              <w:jc w:val="left"/>
            </w:pPr>
            <w:r>
              <w:t xml:space="preserve">Uguale a quello della pagina e del markup</w:t>
            </w:r>
          </w:p>
        </w:tc>
        <w:tc>
          <w:tcPr/>
          <w:p>
            <w:pPr>
              <w:pStyle w:val="Compact"/>
              <w:jc w:val="left"/>
            </w:pPr>
            <w:r>
              <w:t xml:space="preserve">Archivio</w:t>
            </w:r>
          </w:p>
        </w:tc>
      </w:tr>
    </w:tbl>
    <w:p>
      <w:pPr>
        <w:pStyle w:val="BodyText"/>
      </w:pPr>
      <w:r>
        <w:t xml:space="preserve">Con</w:t>
      </w:r>
      <w:r>
        <w:t xml:space="preserve"> </w:t>
      </w:r>
      <w:r>
        <w:rPr>
          <w:rStyle w:val="VerbatimChar"/>
        </w:rPr>
        <w:t xml:space="preserve">utm_medium=organic</w:t>
      </w:r>
      <w:r>
        <w:t xml:space="preserve"> </w:t>
      </w:r>
      <w:r>
        <w:t xml:space="preserve">il traffico dalle schede resta dentro «Organic Search» in GA4, distinguibile per campagna: è</w:t>
      </w:r>
      <w:r>
        <w:t xml:space="preserve"> </w:t>
      </w:r>
      <w:r>
        <w:t xml:space="preserve">una scelta voluta, da confermare con KOS insieme agli UTM.</w:t>
      </w:r>
    </w:p>
    <w:p>
      <w:pPr>
        <w:pStyle w:val="BodyText"/>
      </w:pPr>
      <w:r>
        <w:t xml:space="preserve">Telefoni, casi da decidere con KOS (non correzioni d'ufficio):</w:t>
      </w:r>
    </w:p>
    <w:p>
      <w:pPr>
        <w:numPr>
          <w:ilvl w:val="0"/>
          <w:numId w:val="1004"/>
        </w:numPr>
        <w:pStyle w:val="Compact"/>
      </w:pPr>
      <w:r>
        <w:rPr>
          <w:bCs/>
          <w:b/>
        </w:rPr>
        <w:t xml:space="preserve">Numero Unico (CUP)</w:t>
      </w:r>
      <w:r>
        <w:t xml:space="preserve"> </w:t>
      </w:r>
      <w:r>
        <w:t xml:space="preserve">come principale su 9 schede (Macerata, Civitanova Marche, Porto Potenza Picena, Pesaro). Google</w:t>
      </w:r>
      <w:r>
        <w:t xml:space="preserve"> </w:t>
      </w:r>
      <w:r>
        <w:t xml:space="preserve">chiede un numero che contatti la singola sede e, se possibile, locale. Alternativa: numero diretto della sede come</w:t>
      </w:r>
      <w:r>
        <w:t xml:space="preserve"> </w:t>
      </w:r>
      <w:r>
        <w:t xml:space="preserve">principale, se esiste e risponde, e Numero Unico come aggiuntivo (fino a due numeri oltre al principale).</w:t>
      </w:r>
    </w:p>
    <w:p>
      <w:pPr>
        <w:numPr>
          <w:ilvl w:val="0"/>
          <w:numId w:val="1004"/>
        </w:numPr>
        <w:pStyle w:val="Compact"/>
      </w:pPr>
      <w:r>
        <w:rPr>
          <w:bCs/>
          <w:b/>
        </w:rPr>
        <w:t xml:space="preserve">Cellulari</w:t>
      </w:r>
      <w:r>
        <w:t xml:space="preserve"> </w:t>
      </w:r>
      <w:r>
        <w:t xml:space="preserve">come principale su 3 schede (servizio domiciliare di Monza, Neomesia, punto prelievi di Civitanova):</w:t>
      </w:r>
      <w:r>
        <w:t xml:space="preserve"> </w:t>
      </w:r>
      <w:r>
        <w:t xml:space="preserve">ammessi, da confermare come numeri ufficiali.</w:t>
      </w:r>
    </w:p>
    <w:p>
      <w:pPr>
        <w:numPr>
          <w:ilvl w:val="0"/>
          <w:numId w:val="1004"/>
        </w:numPr>
        <w:pStyle w:val="Compact"/>
      </w:pPr>
      <w:r>
        <w:rPr>
          <w:bCs/>
          <w:b/>
        </w:rPr>
        <w:t xml:space="preserve">Numero verde 800</w:t>
      </w:r>
      <w:r>
        <w:t xml:space="preserve"> </w:t>
      </w:r>
      <w:r>
        <w:t xml:space="preserve">come secondo numero su 49 residenze e principale della scheda dell'ufficio: va bene come</w:t>
      </w:r>
      <w:r>
        <w:t xml:space="preserve"> </w:t>
      </w:r>
      <w:r>
        <w:t xml:space="preserve">aggiuntivo.</w:t>
      </w:r>
    </w:p>
    <w:p>
      <w:pPr>
        <w:numPr>
          <w:ilvl w:val="0"/>
          <w:numId w:val="1004"/>
        </w:numPr>
        <w:pStyle w:val="Compact"/>
      </w:pPr>
      <w:r>
        <w:rPr>
          <w:bCs/>
          <w:b/>
        </w:rPr>
        <w:t xml:space="preserve">Numeri condivisi</w:t>
      </w:r>
      <w:r>
        <w:t xml:space="preserve"> </w:t>
      </w:r>
      <w:r>
        <w:t xml:space="preserve">tra due schede (Campi Bisenzio e Hospice San Giorgio; PGR Milano e Hospice Beati Coniugi Martin;</w:t>
      </w:r>
      <w:r>
        <w:t xml:space="preserve"> </w:t>
      </w:r>
      <w:r>
        <w:t xml:space="preserve">le due Cardinal Ferrari; Villamare e Ville di Nozzano): da chiarire se sono centralini comuni dello stesso complesso.</w:t>
      </w:r>
    </w:p>
    <w:p>
      <w:pPr>
        <w:pStyle w:val="FirstParagraph"/>
      </w:pPr>
      <w:r>
        <w:t xml:space="preserve">Verifica: il nome di ogni scheda è uguale a</w:t>
      </w:r>
      <w:r>
        <w:t xml:space="preserve"> </w:t>
      </w:r>
      <w:r>
        <w:rPr>
          <w:rStyle w:val="VerbatimChar"/>
        </w:rPr>
        <w:t xml:space="preserve">str.nome</w:t>
      </w:r>
      <w:r>
        <w:t xml:space="preserve">; ogni campo «Sito» punta a</w:t>
      </w:r>
      <w:r>
        <w:t xml:space="preserve"> </w:t>
      </w:r>
      <w:r>
        <w:rPr>
          <w:rStyle w:val="VerbatimChar"/>
        </w:rPr>
        <w:t xml:space="preserve">kosgroup.com</w:t>
      </w:r>
      <w:r>
        <w:t xml:space="preserve"> </w:t>
      </w:r>
      <w:r>
        <w:t xml:space="preserve">o</w:t>
      </w:r>
      <w:r>
        <w:t xml:space="preserve"> </w:t>
      </w:r>
      <w:r>
        <w:rPr>
          <w:rStyle w:val="VerbatimChar"/>
        </w:rPr>
        <w:t xml:space="preserve">anniazzurri.it</w:t>
      </w:r>
      <w:r>
        <w:t xml:space="preserve">, a una</w:t>
      </w:r>
      <w:r>
        <w:t xml:space="preserve"> </w:t>
      </w:r>
      <w:r>
        <w:t xml:space="preserve">pagina che risponde 200 con canonical uguale all'URL senza parametri.</w:t>
      </w:r>
    </w:p>
    <w:bookmarkEnd w:id="32"/>
    <w:bookmarkStart w:id="33" w:name="categorie-residenze-anni-azzurri"/>
    <w:p>
      <w:pPr>
        <w:pStyle w:val="Heading3"/>
      </w:pPr>
      <w:r>
        <w:t xml:space="preserve">Categorie: residenze Anni Azzurri</w:t>
      </w:r>
    </w:p>
    <w:p>
      <w:pPr>
        <w:pStyle w:val="FirstParagraph"/>
      </w:pPr>
      <w:r>
        <w:t xml:space="preserve">Decise il 29/10, da validare con PWC</w:t>
      </w:r>
      <w:r>
        <w:t xml:space="preserve"> </w:t>
      </w:r>
      <w:r>
        <w:rPr>
          <w:bCs/>
          <w:b/>
        </w:rPr>
        <w:t xml:space="preserve">sui codici delle categorie</w:t>
      </w:r>
      <w:r>
        <w:t xml:space="preserve">, non sui nomi italiani: nel selettore alcuni nomi</w:t>
      </w:r>
      <w:r>
        <w:t xml:space="preserve"> </w:t>
      </w:r>
      <w:r>
        <w:t xml:space="preserve">compaiono due volte e indicano categorie diverse («Casa di riposo», «Servizio di assistenza domiciliare»), e le</w:t>
      </w:r>
      <w:r>
        <w:t xml:space="preserve"> </w:t>
      </w:r>
      <w:r>
        <w:t xml:space="preserve">traduzioni non dicono abbastanza («Centro anziani» in inglese è un centro sociale per anziani). Il codice di ogni</w:t>
      </w:r>
      <w:r>
        <w:t xml:space="preserve"> </w:t>
      </w:r>
      <w:r>
        <w:t xml:space="preserve">categoria lo fornisce RetailTune (punto aperto 4).</w:t>
      </w:r>
    </w:p>
    <w:p>
      <w:pPr>
        <w:pStyle w:val="BodyText"/>
      </w:pPr>
      <w:r>
        <w:t xml:space="preserve">Valgono per tutte le residenze insieme, in deroga alla proposta del piano (test su un sottogruppo): le linee guida</w:t>
      </w:r>
      <w:r>
        <w:t xml:space="preserve"> </w:t>
      </w:r>
      <w:r>
        <w:t xml:space="preserve">chiedono la stessa categoria per le sedi di una catena che offrono lo stesso servizio, e tutte le 57 residenze aperte sono</w:t>
      </w:r>
      <w:r>
        <w:t xml:space="preserve"> </w:t>
      </w:r>
      <w:r>
        <w:t xml:space="preserve">socio-sanitarie (carte dei servizi,</w:t>
      </w:r>
      <w:r>
        <w:t xml:space="preserve"> </w:t>
      </w:r>
      <w:r>
        <w:rPr>
          <w:rStyle w:val="VerbatimChar"/>
        </w:rPr>
        <w:t xml:space="preserve">anniazzurri/dati/accreditamento-residenze-2026-10-29.xlsx</w:t>
      </w:r>
      <w:r>
        <w:t xml:space="preserve">: 57 pagine; Ducale 2-3 e</w:t>
      </w:r>
      <w:r>
        <w:t xml:space="preserve"> </w:t>
      </w:r>
      <w:r>
        <w:t xml:space="preserve">PGR Milano raccolgono due unità ciascuna). Le residenze chiuse (tabella sopra) sono escluse.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Categoria</w:t>
            </w:r>
          </w:p>
        </w:tc>
        <w:tc>
          <w:tcPr/>
          <w:p>
            <w:pPr>
              <w:pStyle w:val="Compact"/>
              <w:jc w:val="left"/>
            </w:pPr>
            <w:r>
              <w:t xml:space="preserve">Ruolo</w:t>
            </w:r>
          </w:p>
        </w:tc>
        <w:tc>
          <w:tcPr/>
          <w:p>
            <w:pPr>
              <w:pStyle w:val="Compact"/>
              <w:jc w:val="left"/>
            </w:pPr>
            <w:r>
              <w:t xml:space="preserve">Dove</w:t>
            </w:r>
          </w:p>
        </w:tc>
      </w:tr>
      <w:tr>
        <w:tc>
          <w:tcPr/>
          <w:p>
            <w:pPr>
              <w:pStyle w:val="Compact"/>
              <w:jc w:val="left"/>
            </w:pPr>
            <w:r>
              <w:t xml:space="preserve">Casa di riposo (il codice che corrisponde a una struttura con assistenza sanitaria)</w:t>
            </w:r>
          </w:p>
        </w:tc>
        <w:tc>
          <w:tcPr/>
          <w:p>
            <w:pPr>
              <w:pStyle w:val="Compact"/>
              <w:jc w:val="left"/>
            </w:pPr>
            <w:r>
              <w:t xml:space="preserve">Principale; oggi è «Casa di cura» su 57 residenze</w:t>
            </w:r>
          </w:p>
        </w:tc>
        <w:tc>
          <w:tcPr/>
          <w:p>
            <w:pPr>
              <w:pStyle w:val="Compact"/>
              <w:jc w:val="left"/>
            </w:pPr>
            <w:r>
              <w:t xml:space="preserve">Tutte</w:t>
            </w:r>
          </w:p>
        </w:tc>
      </w:tr>
      <w:tr>
        <w:tc>
          <w:tcPr/>
          <w:p>
            <w:pPr>
              <w:pStyle w:val="Compact"/>
              <w:jc w:val="left"/>
            </w:pPr>
            <w:r>
              <w:t xml:space="preserve">Casa di cura</w:t>
            </w:r>
          </w:p>
        </w:tc>
        <w:tc>
          <w:tcPr/>
          <w:p>
            <w:pPr>
              <w:pStyle w:val="Compact"/>
              <w:jc w:val="left"/>
            </w:pPr>
            <w:r>
              <w:t xml:space="preserve">Aggiuntiva, solo se è un codice diverso dalla principale</w:t>
            </w:r>
          </w:p>
        </w:tc>
        <w:tc>
          <w:tcPr/>
          <w:p>
            <w:pPr>
              <w:pStyle w:val="Compact"/>
              <w:jc w:val="left"/>
            </w:pPr>
            <w:r>
              <w:t xml:space="preserve">Tutte</w:t>
            </w:r>
          </w:p>
        </w:tc>
      </w:tr>
      <w:tr>
        <w:tc>
          <w:tcPr/>
          <w:p>
            <w:pPr>
              <w:pStyle w:val="Compact"/>
              <w:jc w:val="left"/>
            </w:pPr>
            <w:r>
              <w:t xml:space="preserve">Assistenza agli anziani</w:t>
            </w:r>
          </w:p>
        </w:tc>
        <w:tc>
          <w:tcPr/>
          <w:p>
            <w:pPr>
              <w:pStyle w:val="Compact"/>
              <w:jc w:val="left"/>
            </w:pPr>
            <w:r>
              <w:t xml:space="preserve">Aggiuntiva, se il codice corrisponde a un servizio di assistenza agli anziani</w:t>
            </w:r>
          </w:p>
        </w:tc>
        <w:tc>
          <w:tcPr/>
          <w:p>
            <w:pPr>
              <w:pStyle w:val="Compact"/>
              <w:jc w:val="left"/>
            </w:pPr>
            <w:r>
              <w:t xml:space="preserve">Tutte</w:t>
            </w:r>
          </w:p>
        </w:tc>
      </w:tr>
      <w:tr>
        <w:tc>
          <w:tcPr/>
          <w:p>
            <w:pPr>
              <w:pStyle w:val="Compact"/>
              <w:jc w:val="left"/>
            </w:pPr>
            <w:r>
              <w:t xml:space="preserve">Centro anziani</w:t>
            </w:r>
          </w:p>
        </w:tc>
        <w:tc>
          <w:tcPr/>
          <w:p>
            <w:pPr>
              <w:pStyle w:val="Compact"/>
              <w:jc w:val="left"/>
            </w:pPr>
            <w:r>
              <w:t xml:space="preserve">Da togliere se il codice corrisponde a un centro sociale per anziani (oggi su 54)</w:t>
            </w:r>
          </w:p>
        </w:tc>
        <w:tc>
          <w:tcPr/>
          <w:p>
            <w:pPr>
              <w:pStyle w:val="Compact"/>
              <w:jc w:val="left"/>
            </w:pPr>
            <w:r>
              <w:t xml:space="preserve">—</w:t>
            </w:r>
          </w:p>
        </w:tc>
      </w:tr>
      <w:tr>
        <w:tc>
          <w:tcPr/>
          <w:p>
            <w:pPr>
              <w:pStyle w:val="Compact"/>
              <w:jc w:val="left"/>
            </w:pPr>
            <w:r>
              <w:t xml:space="preserve">Centro diurno per adulti</w:t>
            </w:r>
          </w:p>
        </w:tc>
        <w:tc>
          <w:tcPr/>
          <w:p>
            <w:pPr>
              <w:pStyle w:val="Compact"/>
              <w:jc w:val="left"/>
            </w:pPr>
            <w:r>
              <w:t xml:space="preserve">Aggiuntiva</w:t>
            </w:r>
          </w:p>
        </w:tc>
        <w:tc>
          <w:tcPr/>
          <w:p>
            <w:pPr>
              <w:pStyle w:val="Compact"/>
              <w:jc w:val="left"/>
            </w:pPr>
            <w:r>
              <w:t xml:space="preserve">Solo con centro diurno integrato</w:t>
            </w:r>
          </w:p>
        </w:tc>
      </w:tr>
      <w:tr>
        <w:tc>
          <w:tcPr/>
          <w:p>
            <w:pPr>
              <w:pStyle w:val="Compact"/>
              <w:jc w:val="left"/>
            </w:pPr>
            <w:r>
              <w:t xml:space="preserve">Centro di riabilitazione</w:t>
            </w:r>
          </w:p>
        </w:tc>
        <w:tc>
          <w:tcPr/>
          <w:p>
            <w:pPr>
              <w:pStyle w:val="Compact"/>
              <w:jc w:val="left"/>
            </w:pPr>
            <w:r>
              <w:t xml:space="preserve">Aggiuntiva</w:t>
            </w:r>
          </w:p>
        </w:tc>
        <w:tc>
          <w:tcPr/>
          <w:p>
            <w:pPr>
              <w:pStyle w:val="Compact"/>
              <w:jc w:val="left"/>
            </w:pPr>
            <w:r>
              <w:t xml:space="preserve">Solo con unità di riabilitazione (PGR Milano, PGR Cinisello, Mirasole, Rezzato, Dorica…)</w:t>
            </w:r>
          </w:p>
        </w:tc>
      </w:tr>
      <w:tr>
        <w:tc>
          <w:tcPr/>
          <w:p>
            <w:pPr>
              <w:pStyle w:val="Compact"/>
              <w:jc w:val="left"/>
            </w:pPr>
            <w:r>
              <w:t xml:space="preserve">Casa di cura per lungodegenti</w:t>
            </w:r>
          </w:p>
        </w:tc>
        <w:tc>
          <w:tcPr/>
          <w:p>
            <w:pPr>
              <w:pStyle w:val="Compact"/>
              <w:jc w:val="left"/>
            </w:pPr>
            <w:r>
              <w:t xml:space="preserve">Aggiuntiva</w:t>
            </w:r>
          </w:p>
        </w:tc>
        <w:tc>
          <w:tcPr/>
          <w:p>
            <w:pPr>
              <w:pStyle w:val="Compact"/>
              <w:jc w:val="left"/>
            </w:pPr>
            <w:r>
              <w:t xml:space="preserve">Solo con cure intermedie o post-acuzie (Villa Reale, San Luca)</w:t>
            </w:r>
          </w:p>
        </w:tc>
      </w:tr>
      <w:tr>
        <w:tc>
          <w:tcPr/>
          <w:p>
            <w:pPr>
              <w:pStyle w:val="Compact"/>
              <w:jc w:val="left"/>
            </w:pPr>
            <w:r>
              <w:t xml:space="preserve">Servizio di assistenza domiciliare</w:t>
            </w:r>
          </w:p>
        </w:tc>
        <w:tc>
          <w:tcPr/>
          <w:p>
            <w:pPr>
              <w:pStyle w:val="Compact"/>
              <w:jc w:val="left"/>
            </w:pPr>
            <w:r>
              <w:t xml:space="preserve">Aggiuntiva</w:t>
            </w:r>
          </w:p>
        </w:tc>
        <w:tc>
          <w:tcPr/>
          <w:p>
            <w:pPr>
              <w:pStyle w:val="Compact"/>
              <w:jc w:val="left"/>
            </w:pPr>
            <w:r>
              <w:t xml:space="preserve">Solo con RSA Aperta</w:t>
            </w:r>
          </w:p>
        </w:tc>
      </w:tr>
      <w:tr>
        <w:tc>
          <w:tcPr/>
          <w:p>
            <w:pPr>
              <w:pStyle w:val="Compact"/>
              <w:jc w:val="left"/>
            </w:pPr>
            <w:r>
              <w:t xml:space="preserve">Geriatra, Servizio di salute mentale</w:t>
            </w:r>
          </w:p>
        </w:tc>
        <w:tc>
          <w:tcPr/>
          <w:p>
            <w:pPr>
              <w:pStyle w:val="Compact"/>
              <w:jc w:val="left"/>
            </w:pPr>
            <w:r>
              <w:t xml:space="preserve">Da togliere</w:t>
            </w:r>
          </w:p>
        </w:tc>
        <w:tc>
          <w:tcPr/>
          <w:p>
            <w:pPr>
              <w:pStyle w:val="Compact"/>
              <w:jc w:val="left"/>
            </w:pPr>
            <w:r>
              <w:t xml:space="preserve">Oggi su 51 e 42 residenze</w:t>
            </w:r>
          </w:p>
        </w:tc>
      </w:tr>
    </w:tbl>
    <w:p>
      <w:pPr>
        <w:pStyle w:val="BodyText"/>
      </w:pPr>
      <w:r>
        <w:t xml:space="preserve">Categoria Google e tipo schema.org seguono criteri diversi e non devono coincidere: la categoria si sceglie per ciò che</w:t>
      </w:r>
      <w:r>
        <w:t xml:space="preserve"> </w:t>
      </w:r>
      <w:r>
        <w:t xml:space="preserve">cercano le famiglie e per la regola delle catene, il tipo schema.org per l'autorizzazione della struttura</w:t>
      </w:r>
      <w:r>
        <w:t xml:space="preserve"> </w:t>
      </w:r>
      <w:r>
        <w:t xml:space="preserve">(</w:t>
      </w:r>
      <w:r>
        <w:rPr>
          <w:rStyle w:val="VerbatimChar"/>
        </w:rPr>
        <w:t xml:space="preserve">MedicalBusiness</w:t>
      </w:r>
      <w:r>
        <w:t xml:space="preserve">, socio-sanitaria). Non è una contraddizione.</w:t>
      </w:r>
    </w:p>
    <w:p>
      <w:pPr>
        <w:pStyle w:val="BodyText"/>
      </w:pPr>
      <w:r>
        <w:t xml:space="preserve">Motivazioni e fonti:</w:t>
      </w:r>
    </w:p>
    <w:p>
      <w:pPr>
        <w:numPr>
          <w:ilvl w:val="0"/>
          <w:numId w:val="1005"/>
        </w:numPr>
        <w:pStyle w:val="Compact"/>
      </w:pPr>
      <w:r>
        <w:t xml:space="preserve">Concorrenti verificati su Google Maps il 29/10: Korian/Clariane (8 schede), Sereni Orizzonti (9 su 10), Gruppo La Villa</w:t>
      </w:r>
      <w:r>
        <w:t xml:space="preserve"> </w:t>
      </w:r>
      <w:r>
        <w:t xml:space="preserve">(8), Gheron usano «Casa di riposo» come principale. Nelle ricerche «RSA Milano» e «casa di riposo Torino» 19 risultati</w:t>
      </w:r>
      <w:r>
        <w:t xml:space="preserve"> </w:t>
      </w:r>
      <w:r>
        <w:t xml:space="preserve">su 20 hanno «Casa di riposo». Le aggiuntive di Korian («Casa di cura», «Centro anziani», «Assistenza agli anziani») sono</w:t>
      </w:r>
      <w:r>
        <w:t xml:space="preserve"> </w:t>
      </w:r>
      <w:r>
        <w:t xml:space="preserve">un indizio, non una motivazione: ogni aggiuntiva deve corrispondere a un servizio reale.</w:t>
      </w:r>
    </w:p>
    <w:p>
      <w:pPr>
        <w:numPr>
          <w:ilvl w:val="0"/>
          <w:numId w:val="1005"/>
        </w:numPr>
        <w:pStyle w:val="Compact"/>
      </w:pPr>
      <w:r>
        <w:t xml:space="preserve">Elenco delle categorie letto nel selettore di Google Business Profile il 29/10 (senza salvare), cercando «anzian»,</w:t>
      </w:r>
      <w:r>
        <w:t xml:space="preserve"> </w:t>
      </w:r>
      <w:r>
        <w:t xml:space="preserve">«riposo», «cura», «assist», «residenz», «alzheimer», «demenz», «diurn», «riabilit», «domicil», «hospice», «palliat»,</w:t>
      </w:r>
      <w:r>
        <w:t xml:space="preserve"> </w:t>
      </w:r>
      <w:r>
        <w:t xml:space="preserve">«disabil»: nessuna voce italiana per Alzheimer, demenza, residenza assistita o hospice come struttura. Nel catalogo</w:t>
      </w:r>
      <w:r>
        <w:t xml:space="preserve"> </w:t>
      </w:r>
      <w:r>
        <w:t xml:space="preserve">globale esistono però categorie come hospice e assisted living facility: va controllato per codice con RetailTune se</w:t>
      </w:r>
      <w:r>
        <w:t xml:space="preserve"> </w:t>
      </w:r>
      <w:r>
        <w:t xml:space="preserve">hanno un'etichetta italiana diversa.</w:t>
      </w:r>
    </w:p>
    <w:p>
      <w:pPr>
        <w:numPr>
          <w:ilvl w:val="0"/>
          <w:numId w:val="1005"/>
        </w:numPr>
        <w:pStyle w:val="Compact"/>
      </w:pPr>
      <w:r>
        <w:t xml:space="preserve">«Geriatra» e simili sono categorie per singoli medici: su Mirasole Google classifica la residenza come «doctor».</w:t>
      </w:r>
    </w:p>
    <w:p>
      <w:pPr>
        <w:numPr>
          <w:ilvl w:val="0"/>
          <w:numId w:val="1005"/>
        </w:numPr>
        <w:pStyle w:val="Compact"/>
      </w:pPr>
      <w:r>
        <w:t xml:space="preserve">Anomalie: Valdaso (principale «Centro di riabilitazione»), Conero («Servizio di salute mentale»), Borgomanero («Casa di</w:t>
      </w:r>
      <w:r>
        <w:t xml:space="preserve"> </w:t>
      </w:r>
      <w:r>
        <w:t xml:space="preserve">riposo» senza aggiuntive).</w:t>
      </w:r>
    </w:p>
    <w:p>
      <w:pPr>
        <w:pStyle w:val="FirstParagraph"/>
      </w:pPr>
      <w:r>
        <w:t xml:space="preserve">Quando e come:</w:t>
      </w:r>
    </w:p>
    <w:p>
      <w:pPr>
        <w:numPr>
          <w:ilvl w:val="0"/>
          <w:numId w:val="1006"/>
        </w:numPr>
        <w:pStyle w:val="Compact"/>
      </w:pPr>
      <w:r>
        <w:t xml:space="preserve">Dopo la finestra di passaggio da Yext a RetailTune, durante la quale non si modificano i profili</w:t>
      </w:r>
      <w:r>
        <w:t xml:space="preserve"> </w:t>
      </w:r>
      <w:r>
        <w:t xml:space="preserve">(</w:t>
      </w:r>
      <w:r>
        <w:rPr>
          <w:rStyle w:val="VerbatimChar"/>
        </w:rPr>
        <w:t xml:space="preserve">docs/piano-sprint-1.md</w:t>
      </w:r>
      <w:r>
        <w:t xml:space="preserve">).</w:t>
      </w:r>
    </w:p>
    <w:p>
      <w:pPr>
        <w:numPr>
          <w:ilvl w:val="0"/>
          <w:numId w:val="1006"/>
        </w:numPr>
        <w:pStyle w:val="Compact"/>
      </w:pPr>
      <w:r>
        <w:t xml:space="preserve">A passi distanziati di 1-2 settimane: ogni modifica passa una revisione di Google e una nuova categoria può richiedere</w:t>
      </w:r>
      <w:r>
        <w:t xml:space="preserve"> </w:t>
      </w:r>
      <w:r>
        <w:t xml:space="preserve">una nuova verifica dell'attività; a passi si limitano le verifiche e ogni effetto si attribuisce a un solo</w:t>
      </w:r>
      <w:r>
        <w:t xml:space="preserve"> </w:t>
      </w:r>
      <w:r>
        <w:t xml:space="preserve">cambiamento. Prima i siti e gli UTM, poi le categorie.</w:t>
      </w:r>
    </w:p>
    <w:p>
      <w:pPr>
        <w:numPr>
          <w:ilvl w:val="0"/>
          <w:numId w:val="1006"/>
        </w:numPr>
        <w:pStyle w:val="Compact"/>
      </w:pPr>
      <w:r>
        <w:t xml:space="preserve">Misura: posizione nelle ricerche «RSA &lt;città&gt;» e «casa di riposo &lt;città&gt;» per 10 residenze, prima del cambio e dopo 4-6</w:t>
      </w:r>
      <w:r>
        <w:t xml:space="preserve"> </w:t>
      </w:r>
      <w:r>
        <w:t xml:space="preserve">settimane (vedi anche «Misura» sotto). Il termine di confronto sono i concorrenti nelle stesse ricerche, non le strutture KOS (che in quelle</w:t>
      </w:r>
      <w:r>
        <w:t xml:space="preserve"> </w:t>
      </w:r>
      <w:r>
        <w:t xml:space="preserve">ricerche non compaiono). Tornare indietro sulla categoria è possibile, ma la storia del posizionamento non si</w:t>
      </w:r>
      <w:r>
        <w:t xml:space="preserve"> </w:t>
      </w:r>
      <w:r>
        <w:t xml:space="preserve">recupera: per questo la misura va preparata prima del cambio.</w:t>
      </w:r>
    </w:p>
    <w:p>
      <w:pPr>
        <w:pStyle w:val="FirstParagraph"/>
      </w:pPr>
      <w:r>
        <w:t xml:space="preserve">Verifica: nell'export Google tutte le residenze aperte hanno la stessa principale (stesso codice) e solo le aggiuntive</w:t>
      </w:r>
      <w:r>
        <w:t xml:space="preserve"> </w:t>
      </w:r>
      <w:r>
        <w:t xml:space="preserve">previste dalla tabella; nessuna ha «Geriatra» o «Servizio di salute mentale».</w:t>
      </w:r>
    </w:p>
    <w:bookmarkEnd w:id="33"/>
    <w:bookmarkStart w:id="34" w:name="categorie-strutture-kos"/>
    <w:p>
      <w:pPr>
        <w:pStyle w:val="Heading3"/>
      </w:pPr>
      <w:r>
        <w:t xml:space="preserve">Categorie: strutture KOS</w:t>
      </w:r>
    </w:p>
    <w:p>
      <w:pPr>
        <w:pStyle w:val="FirstParagraph"/>
      </w:pPr>
      <w:r>
        <w:t xml:space="preserve">Stesse regole (principale specifica, poche aggiuntive per reparti o servizi reali, mai categorie per singoli</w:t>
      </w:r>
      <w:r>
        <w:t xml:space="preserve"> </w:t>
      </w:r>
      <w:r>
        <w:t xml:space="preserve">professionisti), gruppo per gruppo, con gli stessi passi e la stessa misura. Dall'export del 26/10 sono da rivedere</w:t>
      </w:r>
      <w:r>
        <w:t xml:space="preserve"> </w:t>
      </w:r>
      <w:r>
        <w:t xml:space="preserve">almeno:</w:t>
      </w:r>
    </w:p>
    <w:p>
      <w:pPr>
        <w:numPr>
          <w:ilvl w:val="0"/>
          <w:numId w:val="1007"/>
        </w:numPr>
        <w:pStyle w:val="Compact"/>
      </w:pPr>
      <w:r>
        <w:t xml:space="preserve">categorie per professionisti su strutture: «Pediatra» (13), «Psicologo» (11), «Logopedista» (10) nei Centri</w:t>
      </w:r>
      <w:r>
        <w:t xml:space="preserve"> </w:t>
      </w:r>
      <w:r>
        <w:t xml:space="preserve">ambulatoriali; «Fisiatra», «Fisioterapista» nella Riabilitazione; «Psichiatra» in Psichiatria ed Extra Yext;</w:t>
      </w:r>
    </w:p>
    <w:p>
      <w:pPr>
        <w:numPr>
          <w:ilvl w:val="0"/>
          <w:numId w:val="1007"/>
        </w:numPr>
        <w:pStyle w:val="Compact"/>
      </w:pPr>
      <w:r>
        <w:t xml:space="preserve">categorie estranee: «Sala biliardi» su 2 Centri ambulatoriali, «Automazione e robotica» in Extra Yext, «Banca del</w:t>
      </w:r>
      <w:r>
        <w:t xml:space="preserve"> </w:t>
      </w:r>
      <w:r>
        <w:t xml:space="preserve">sangue» su un punto prelievi, «Centro anziani» su un centro ambulatoriale, «Ospedale» come principale di un</w:t>
      </w:r>
      <w:r>
        <w:t xml:space="preserve"> </w:t>
      </w:r>
      <w:r>
        <w:t xml:space="preserve">poliambulatorio (Villa Pineta Modena);</w:t>
      </w:r>
    </w:p>
    <w:p>
      <w:pPr>
        <w:numPr>
          <w:ilvl w:val="0"/>
          <w:numId w:val="1007"/>
        </w:numPr>
        <w:pStyle w:val="Compact"/>
      </w:pPr>
      <w:r>
        <w:t xml:space="preserve">altre categorie da professionista: «Audiologo», «Chirurgo orale e maxillo-facciale»; nelle residenze, Sestri Ponente</w:t>
      </w:r>
      <w:r>
        <w:t xml:space="preserve"> </w:t>
      </w:r>
      <w:r>
        <w:t xml:space="preserve">(«Pediatra», «Psicologo»), Conero («Fisiatra»), Dorica («Clinica per la salute mentale», «Casa di riposo» come</w:t>
      </w:r>
      <w:r>
        <w:t xml:space="preserve"> </w:t>
      </w:r>
      <w:r>
        <w:t xml:space="preserve">aggiuntiva);</w:t>
      </w:r>
    </w:p>
    <w:p>
      <w:pPr>
        <w:numPr>
          <w:ilvl w:val="0"/>
          <w:numId w:val="1007"/>
        </w:numPr>
        <w:pStyle w:val="Compact"/>
      </w:pPr>
      <w:r>
        <w:t xml:space="preserve">cliniche dentali: principale = categoria della struttura (clinica o studio dentistico); «Dentista», «Endodontista»,</w:t>
      </w:r>
      <w:r>
        <w:t xml:space="preserve"> </w:t>
      </w:r>
      <w:r>
        <w:t xml:space="preserve">«Ortodontista» solo se corrispondono a specialità erogate;</w:t>
      </w:r>
    </w:p>
    <w:p>
      <w:pPr>
        <w:numPr>
          <w:ilvl w:val="0"/>
          <w:numId w:val="1007"/>
        </w:numPr>
        <w:pStyle w:val="Compact"/>
      </w:pPr>
      <w:r>
        <w:t xml:space="preserve">strutture psichiatriche: «Psichiatra» è la principale di 10 strutture (tra gli errori attivi).</w:t>
      </w:r>
    </w:p>
    <w:p>
      <w:pPr>
        <w:pStyle w:val="FirstParagraph"/>
      </w:pPr>
      <w:r>
        <w:t xml:space="preserve">Verifica: come per le residenze, gruppo per gruppo.</w:t>
      </w:r>
    </w:p>
    <w:bookmarkEnd w:id="34"/>
    <w:bookmarkStart w:id="35" w:name="misura"/>
    <w:p>
      <w:pPr>
        <w:pStyle w:val="Heading3"/>
      </w:pPr>
      <w:r>
        <w:t xml:space="preserve">Misura</w:t>
      </w:r>
    </w:p>
    <w:p>
      <w:pPr>
        <w:pStyle w:val="FirstParagraph"/>
      </w:pPr>
      <w:r>
        <w:t xml:space="preserve">La baseline si prende in fase 1, prima di qualsiasi correzione, altrimenti si perde il «prima»:</w:t>
      </w:r>
    </w:p>
    <w:p>
      <w:pPr>
        <w:numPr>
          <w:ilvl w:val="0"/>
          <w:numId w:val="1008"/>
        </w:numPr>
        <w:pStyle w:val="Compact"/>
      </w:pPr>
      <w:r>
        <w:rPr>
          <w:bCs/>
          <w:b/>
        </w:rPr>
        <w:t xml:space="preserve">Rendimento delle schede</w:t>
      </w:r>
      <w:r>
        <w:t xml:space="preserve">: visualizzazioni, chiamate, indicazioni, clic sul sito, per tutti i profili insieme</w:t>
      </w:r>
      <w:r>
        <w:t xml:space="preserve"> </w:t>
      </w:r>
      <w:r>
        <w:t xml:space="preserve">(Gestione dei profili → Azioni → Approfondimenti), ogni mese.</w:t>
      </w:r>
    </w:p>
    <w:p>
      <w:pPr>
        <w:numPr>
          <w:ilvl w:val="0"/>
          <w:numId w:val="1008"/>
        </w:numPr>
        <w:pStyle w:val="Compact"/>
      </w:pPr>
      <w:r>
        <w:rPr>
          <w:bCs/>
          <w:b/>
        </w:rPr>
        <w:t xml:space="preserve">Search Console, rendimento dell'AI generativa</w:t>
      </w:r>
      <w:r>
        <w:t xml:space="preserve">: impressioni nelle AI Overview e nella modalità AI per pagina,</w:t>
      </w:r>
      <w:r>
        <w:t xml:space="preserve"> </w:t>
      </w:r>
      <w:r>
        <w:t xml:space="preserve">ogni mese (il report non compare se le impressioni sono poche).</w:t>
      </w:r>
    </w:p>
    <w:p>
      <w:pPr>
        <w:numPr>
          <w:ilvl w:val="0"/>
          <w:numId w:val="1008"/>
        </w:numPr>
        <w:pStyle w:val="Compact"/>
      </w:pPr>
      <w:r>
        <w:rPr>
          <w:bCs/>
          <w:b/>
        </w:rPr>
        <w:t xml:space="preserve">Posizioni</w:t>
      </w:r>
      <w:r>
        <w:t xml:space="preserve">: «RSA &lt;città&gt;», «casa di riposo &lt;città&gt;» e le ricerche equivalenti per le strutture psichiatriche, su un</w:t>
      </w:r>
      <w:r>
        <w:t xml:space="preserve"> </w:t>
      </w:r>
      <w:r>
        <w:t xml:space="preserve">campione, prima di ogni passo e 4-6 settimane dopo, confrontate con i concorrenti nelle stesse ricerche.</w:t>
      </w:r>
    </w:p>
    <w:p>
      <w:pPr>
        <w:numPr>
          <w:ilvl w:val="0"/>
          <w:numId w:val="1008"/>
        </w:numPr>
        <w:pStyle w:val="Compact"/>
      </w:pPr>
      <w:r>
        <w:rPr>
          <w:bCs/>
          <w:b/>
        </w:rPr>
        <w:t xml:space="preserve">Esattezza dei dati di sede nelle risposte degli assistenti AI</w:t>
      </w:r>
      <w:r>
        <w:t xml:space="preserve">: campione di sedi confrontato con l'archivio (controllo</w:t>
      </w:r>
      <w:r>
        <w:t xml:space="preserve"> </w:t>
      </w:r>
      <w:r>
        <w:t xml:space="preserve">interno).</w:t>
      </w:r>
    </w:p>
    <w:bookmarkEnd w:id="35"/>
    <w:bookmarkStart w:id="36" w:name="reparti-servizi-e-professionisti"/>
    <w:p>
      <w:pPr>
        <w:pStyle w:val="Heading3"/>
      </w:pPr>
      <w:r>
        <w:t xml:space="preserve">Reparti, servizi e professionisti</w:t>
      </w:r>
    </w:p>
    <w:p>
      <w:pPr>
        <w:numPr>
          <w:ilvl w:val="0"/>
          <w:numId w:val="1009"/>
        </w:numPr>
        <w:pStyle w:val="Compact"/>
      </w:pPr>
      <w:r>
        <w:rPr>
          <w:bCs/>
          <w:b/>
        </w:rPr>
        <w:t xml:space="preserve">Reparti nella stessa sede</w:t>
      </w:r>
      <w:r>
        <w:t xml:space="preserve">: una sola scheda, salvo che il reparto abbia ingresso, nome e gestione propri (regola</w:t>
      </w:r>
      <w:r>
        <w:t xml:space="preserve"> </w:t>
      </w:r>
      <w:r>
        <w:t xml:space="preserve">dei reparti delle linee guida).</w:t>
      </w:r>
    </w:p>
    <w:p>
      <w:pPr>
        <w:numPr>
          <w:ilvl w:val="0"/>
          <w:numId w:val="1009"/>
        </w:numPr>
        <w:pStyle w:val="Compact"/>
      </w:pPr>
      <w:r>
        <w:rPr>
          <w:bCs/>
          <w:b/>
        </w:rPr>
        <w:t xml:space="preserve">Servizi senza sede propria</w:t>
      </w:r>
      <w:r>
        <w:t xml:space="preserve"> </w:t>
      </w:r>
      <w:r>
        <w:t xml:space="preserve">(RSA Aperta, assistenza domiciliare): al massimo una scheda con area servita e</w:t>
      </w:r>
      <w:r>
        <w:t xml:space="preserve"> </w:t>
      </w:r>
      <w:r>
        <w:t xml:space="preserve">indirizzo nascosto, come prevedono le linee guida; altrimenti la categoria aggiuntiva sulla residenza che li eroga.</w:t>
      </w:r>
    </w:p>
    <w:p>
      <w:pPr>
        <w:numPr>
          <w:ilvl w:val="0"/>
          <w:numId w:val="1009"/>
        </w:numPr>
        <w:pStyle w:val="Compact"/>
      </w:pPr>
      <w:r>
        <w:rPr>
          <w:bCs/>
          <w:b/>
        </w:rPr>
        <w:t xml:space="preserve">Professionisti</w:t>
      </w:r>
      <w:r>
        <w:t xml:space="preserve">: nessuna scheda per singolo medico creata dal progetto. Se KOS le vuole, è una decisione a parte</w:t>
      </w:r>
      <w:r>
        <w:t xml:space="preserve"> </w:t>
      </w:r>
      <w:r>
        <w:t xml:space="preserve">(punto aperto 5).</w:t>
      </w:r>
    </w:p>
    <w:bookmarkEnd w:id="36"/>
    <w:bookmarkEnd w:id="37"/>
    <w:bookmarkStart w:id="38" w:name="X37a08126dc4535032e0540cd1b4c877e1c91dba"/>
    <w:p>
      <w:pPr>
        <w:pStyle w:val="Heading2"/>
      </w:pPr>
      <w:r>
        <w:t xml:space="preserve">6. Regole fisse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Regola</w:t>
            </w:r>
          </w:p>
        </w:tc>
        <w:tc>
          <w:tcPr/>
          <w:p>
            <w:pPr>
              <w:pStyle w:val="Compact"/>
              <w:jc w:val="left"/>
            </w:pPr>
            <w:r>
              <w:t xml:space="preserve">Dove vale</w:t>
            </w:r>
          </w:p>
        </w:tc>
        <w:tc>
          <w:tcPr/>
          <w:p>
            <w:pPr>
              <w:pStyle w:val="Compact"/>
              <w:jc w:val="left"/>
            </w:pPr>
            <w:r>
              <w:t xml:space="preserve">Verifica</w:t>
            </w:r>
          </w:p>
        </w:tc>
      </w:tr>
      <w:tr>
        <w:tc>
          <w:tcPr/>
          <w:p>
            <w:pPr>
              <w:pStyle w:val="Compact"/>
              <w:jc w:val="left"/>
            </w:pPr>
            <w:r>
              <w:t xml:space="preserve">Solo numeri di telefono ufficiali della sede</w:t>
            </w:r>
          </w:p>
        </w:tc>
        <w:tc>
          <w:tcPr/>
          <w:p>
            <w:pPr>
              <w:pStyle w:val="Compact"/>
              <w:jc w:val="left"/>
            </w:pPr>
            <w:r>
              <w:t xml:space="preserve">Scheda, pagina, markup, risposte</w:t>
            </w:r>
          </w:p>
        </w:tc>
        <w:tc>
          <w:tcPr/>
          <w:p>
            <w:pPr>
              <w:pStyle w:val="Compact"/>
              <w:jc w:val="left"/>
            </w:pPr>
            <w:r>
              <w:t xml:space="preserve">Confronto a tre</w:t>
            </w:r>
          </w:p>
        </w:tc>
      </w:tr>
      <w:tr>
        <w:tc>
          <w:tcPr/>
          <w:p>
            <w:pPr>
              <w:pStyle w:val="Compact"/>
              <w:jc w:val="left"/>
            </w:pPr>
            <w:r>
              <w:t xml:space="preserve">Comunicazione sanitaria solo informativa, senza elementi promozionali o suggestivi (L. 145/2018, art. 1 c. 525; Codice deontologico artt. 55-56)</w:t>
            </w:r>
          </w:p>
        </w:tc>
        <w:tc>
          <w:tcPr/>
          <w:p>
            <w:pPr>
              <w:pStyle w:val="Compact"/>
              <w:jc w:val="left"/>
            </w:pPr>
            <w:r>
              <w:t xml:space="preserve">Descrizione della scheda, post, pagine</w:t>
            </w:r>
          </w:p>
        </w:tc>
        <w:tc>
          <w:tcPr/>
          <w:p>
            <w:pPr>
              <w:pStyle w:val="Compact"/>
              <w:jc w:val="left"/>
            </w:pPr>
            <w:r>
              <w:t xml:space="preserve">Revisione dei testi prima della pubblicazione. La L. 34/2026 sulle false recensioni (Capo IV) riguarda ristorazione e turismo e non nomina strutture sanitarie; da ricontrollare con le linee guida AGCM</w:t>
            </w:r>
          </w:p>
        </w:tc>
      </w:tr>
      <w:tr>
        <w:tc>
          <w:tcPr/>
          <w:p>
            <w:pPr>
              <w:pStyle w:val="Compact"/>
              <w:jc w:val="left"/>
            </w:pPr>
            <w:r>
              <w:t xml:space="preserve">Nelle risposte alle recensioni mai dati sanitari, mai confermare che l'autore è un paziente, mai citare cure</w:t>
            </w:r>
          </w:p>
        </w:tc>
        <w:tc>
          <w:tcPr/>
          <w:p>
            <w:pPr>
              <w:pStyle w:val="Compact"/>
              <w:jc w:val="left"/>
            </w:pPr>
            <w:r>
              <w:t xml:space="preserve">Risposte (gestite da RetailTune)</w:t>
            </w:r>
          </w:p>
        </w:tc>
        <w:tc>
          <w:tcPr/>
          <w:p>
            <w:pPr>
              <w:pStyle w:val="Compact"/>
              <w:jc w:val="left"/>
            </w:pPr>
            <w:r>
              <w:t xml:space="preserve">Campione mensile di 20 risposte</w:t>
            </w:r>
          </w:p>
        </w:tc>
      </w:tr>
      <w:tr>
        <w:tc>
          <w:tcPr/>
          <w:p>
            <w:pPr>
              <w:pStyle w:val="Compact"/>
              <w:jc w:val="left"/>
            </w:pPr>
            <w:r>
              <w:t xml:space="preserve">Richiesta di recensione uguale per tutti, senza incentivi né filtri sui soddisfatti</w:t>
            </w:r>
          </w:p>
        </w:tc>
        <w:tc>
          <w:tcPr/>
          <w:p>
            <w:pPr>
              <w:pStyle w:val="Compact"/>
              <w:jc w:val="left"/>
            </w:pPr>
            <w:r>
              <w:t xml:space="preserve">Processi di KOS</w:t>
            </w:r>
          </w:p>
        </w:tc>
        <w:tc>
          <w:tcPr/>
          <w:p>
            <w:pPr>
              <w:pStyle w:val="Compact"/>
              <w:jc w:val="left"/>
            </w:pPr>
            <w:r>
              <w:t xml:space="preserve">Istruzioni scritte al personale</w:t>
            </w:r>
          </w:p>
        </w:tc>
      </w:tr>
      <w:tr>
        <w:tc>
          <w:tcPr/>
          <w:p>
            <w:pPr>
              <w:pStyle w:val="Compact"/>
              <w:jc w:val="left"/>
            </w:pPr>
            <w:r>
              <w:t xml:space="preserve">Nessuna richiesta attiva di recensioni nelle strutture psichiatriche (decisione del 29/10), individuate per tipologia e non per categoria Google: 16 strutture (Villa Jolanda, Villa dei Pini Firenze, Beata Corte, Villa Rosa, Corte Carcare, Villa Armonia, Ville di Nozzano, Villa Azzurra, Corte Orero, Casa Cima, Casa Villa Maura, Casa Sanfré, Casa Mioglia, Casa Sanremo, Casa Varazze, Casa Pero); 4 da confermare con la direzione sanitaria (Villa Sant'Alessandro, Istituto Neuroscienze Neomesia, Casa Sampeyre, Villa Margherita Vicenza)</w:t>
            </w:r>
          </w:p>
        </w:tc>
        <w:tc>
          <w:tcPr/>
          <w:p>
            <w:pPr>
              <w:pStyle w:val="Compact"/>
              <w:jc w:val="left"/>
            </w:pPr>
            <w:r>
              <w:t xml:space="preserve">Processi di KOS</w:t>
            </w:r>
          </w:p>
        </w:tc>
        <w:tc>
          <w:tcPr/>
          <w:p>
            <w:pPr>
              <w:pStyle w:val="Compact"/>
              <w:jc w:val="left"/>
            </w:pPr>
            <w:r>
              <w:t xml:space="preserve">Istruzioni scritte</w:t>
            </w:r>
          </w:p>
        </w:tc>
      </w:tr>
      <w:tr>
        <w:tc>
          <w:tcPr/>
          <w:p>
            <w:pPr>
              <w:pStyle w:val="Compact"/>
              <w:jc w:val="left"/>
            </w:pPr>
            <w:r>
              <w:t xml:space="preserve">Foto: consenso scritto per ogni volto (ospiti, pazienti, personale), nessun dettaglio sanitario riconoscibile, foto che rappresentano la realtà</w:t>
            </w:r>
          </w:p>
        </w:tc>
        <w:tc>
          <w:tcPr/>
          <w:p>
            <w:pPr>
              <w:pStyle w:val="Compact"/>
              <w:jc w:val="left"/>
            </w:pPr>
            <w:r>
              <w:t xml:space="preserve">Schede, sito</w:t>
            </w:r>
          </w:p>
        </w:tc>
        <w:tc>
          <w:tcPr/>
          <w:p>
            <w:pPr>
              <w:pStyle w:val="Compact"/>
              <w:jc w:val="left"/>
            </w:pPr>
            <w:r>
              <w:t xml:space="preserve">Revisione prima del caricamento</w:t>
            </w:r>
          </w:p>
        </w:tc>
      </w:tr>
      <w:tr>
        <w:tc>
          <w:tcPr/>
          <w:p>
            <w:pPr>
              <w:pStyle w:val="Compact"/>
              <w:jc w:val="left"/>
            </w:pPr>
            <w:r>
              <w:t xml:space="preserve">Descrizioni: massimo 750 caratteri, niente URL, promozioni, prezzi; post senza contenuti su farmaci</w:t>
            </w:r>
          </w:p>
        </w:tc>
        <w:tc>
          <w:tcPr/>
          <w:p>
            <w:pPr>
              <w:pStyle w:val="Compact"/>
              <w:jc w:val="left"/>
            </w:pPr>
            <w:r>
              <w:t xml:space="preserve">Schede</w:t>
            </w:r>
          </w:p>
        </w:tc>
        <w:tc>
          <w:tcPr/>
          <w:p>
            <w:pPr>
              <w:pStyle w:val="Compact"/>
              <w:jc w:val="left"/>
            </w:pPr>
            <w:r>
              <w:t xml:space="preserve">Revisione dei testi</w:t>
            </w:r>
          </w:p>
        </w:tc>
      </w:tr>
      <w:tr>
        <w:tc>
          <w:tcPr/>
          <w:p>
            <w:pPr>
              <w:pStyle w:val="Compact"/>
              <w:jc w:val="left"/>
            </w:pPr>
            <w:r>
              <w:t xml:space="preserve">Il markup descrive solo ciò che è scritto nella pagina</w:t>
            </w:r>
          </w:p>
        </w:tc>
        <w:tc>
          <w:tcPr/>
          <w:p>
            <w:pPr>
              <w:pStyle w:val="Compact"/>
              <w:jc w:val="left"/>
            </w:pPr>
            <w:r>
              <w:t xml:space="preserve">Sito</w:t>
            </w:r>
          </w:p>
        </w:tc>
        <w:tc>
          <w:tcPr/>
          <w:p>
            <w:pPr>
              <w:pStyle w:val="Compact"/>
              <w:jc w:val="left"/>
            </w:pPr>
            <w:r>
              <w:t xml:space="preserve">Rich Results Test sul codice</w:t>
            </w:r>
          </w:p>
        </w:tc>
      </w:tr>
      <w:tr>
        <w:tc>
          <w:tcPr/>
          <w:p>
            <w:pPr>
              <w:pStyle w:val="Compact"/>
              <w:jc w:val="left"/>
            </w:pPr>
            <w:r>
              <w:t xml:space="preserve">Nessuna modifica a mano su Google (eccezione: codici sede, §4)</w:t>
            </w:r>
          </w:p>
        </w:tc>
        <w:tc>
          <w:tcPr/>
          <w:p>
            <w:pPr>
              <w:pStyle w:val="Compact"/>
              <w:jc w:val="left"/>
            </w:pPr>
            <w:r>
              <w:t xml:space="preserve">Schede</w:t>
            </w:r>
          </w:p>
        </w:tc>
        <w:tc>
          <w:tcPr/>
          <w:p>
            <w:pPr>
              <w:pStyle w:val="Compact"/>
              <w:jc w:val="left"/>
            </w:pPr>
            <w:r>
              <w:t xml:space="preserve">Ogni trimestre: differenze tra export Google e dati RetailTune; ogni differenza senza riga nel registro è una modifica a mano. La colonna «Aggiornamenti Google» dell'export segnala anche le modifiche proposte da Google</w:t>
            </w:r>
          </w:p>
        </w:tc>
      </w:tr>
    </w:tbl>
    <w:bookmarkEnd w:id="38"/>
    <w:bookmarkStart w:id="39" w:name="X9a7309aeffa2fba2e141d3f049672c0bb9af597"/>
    <w:p>
      <w:pPr>
        <w:pStyle w:val="Heading2"/>
      </w:pPr>
      <w:r>
        <w:t xml:space="preserve">7. Registro delle modifiche alle schede</w:t>
      </w:r>
    </w:p>
    <w:p>
      <w:pPr>
        <w:pStyle w:val="FirstParagraph"/>
      </w:pPr>
      <w:r>
        <w:t xml:space="preserve">Ogni modifica a una scheda, fatta dal progetto o chiesta a RetailTune, entra in un registro unico per i due siti,</w:t>
      </w:r>
      <w:r>
        <w:t xml:space="preserve"> </w:t>
      </w:r>
      <w:r>
        <w:t xml:space="preserve">accanto agli export:</w:t>
      </w:r>
      <w:r>
        <w:t xml:space="preserve"> </w:t>
      </w:r>
      <w:r>
        <w:rPr>
          <w:rStyle w:val="VerbatimChar"/>
        </w:rPr>
        <w:t xml:space="preserve">kosgroup/dati/voce-24/gbp/registro.csv</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Contenuto</w:t>
            </w:r>
          </w:p>
        </w:tc>
      </w:tr>
      <w:tr>
        <w:tc>
          <w:tcPr/>
          <w:p>
            <w:pPr>
              <w:pStyle w:val="Compact"/>
              <w:jc w:val="left"/>
            </w:pPr>
            <w:r>
              <w:t xml:space="preserve">data</w:t>
            </w:r>
          </w:p>
        </w:tc>
        <w:tc>
          <w:tcPr/>
          <w:p>
            <w:pPr>
              <w:pStyle w:val="Compact"/>
              <w:jc w:val="left"/>
            </w:pPr>
            <w:r>
              <w:t xml:space="preserve">AAAA-MM-GG</w:t>
            </w:r>
          </w:p>
        </w:tc>
      </w:tr>
      <w:tr>
        <w:tc>
          <w:tcPr/>
          <w:p>
            <w:pPr>
              <w:pStyle w:val="Compact"/>
              <w:jc w:val="left"/>
            </w:pPr>
            <w:r>
              <w:t xml:space="preserve">codice_sede</w:t>
            </w:r>
          </w:p>
        </w:tc>
        <w:tc>
          <w:tcPr/>
          <w:p>
            <w:pPr>
              <w:pStyle w:val="Compact"/>
              <w:jc w:val="left"/>
            </w:pPr>
            <w:r>
              <w:t xml:space="preserve">Codice negozio</w:t>
            </w:r>
          </w:p>
        </w:tc>
      </w:tr>
      <w:tr>
        <w:tc>
          <w:tcPr/>
          <w:p>
            <w:pPr>
              <w:pStyle w:val="Compact"/>
              <w:jc w:val="left"/>
            </w:pPr>
            <w:r>
              <w:t xml:space="preserve">scheda</w:t>
            </w:r>
          </w:p>
        </w:tc>
        <w:tc>
          <w:tcPr/>
          <w:p>
            <w:pPr>
              <w:pStyle w:val="Compact"/>
              <w:jc w:val="left"/>
            </w:pPr>
            <w:r>
              <w:t xml:space="preserve">Nome della scheda</w:t>
            </w:r>
          </w:p>
        </w:tc>
      </w:tr>
      <w:tr>
        <w:tc>
          <w:tcPr/>
          <w:p>
            <w:pPr>
              <w:pStyle w:val="Compact"/>
              <w:jc w:val="left"/>
            </w:pPr>
            <w:r>
              <w:t xml:space="preserve">campo</w:t>
            </w:r>
          </w:p>
        </w:tc>
        <w:tc>
          <w:tcPr/>
          <w:p>
            <w:pPr>
              <w:pStyle w:val="Compact"/>
              <w:jc w:val="left"/>
            </w:pPr>
            <w:r>
              <w:t xml:space="preserve">Nome, categoria principale, categorie aggiuntive, sito, telefono, orari, descrizione…</w:t>
            </w:r>
          </w:p>
        </w:tc>
      </w:tr>
      <w:tr>
        <w:tc>
          <w:tcPr/>
          <w:p>
            <w:pPr>
              <w:pStyle w:val="Compact"/>
              <w:jc w:val="left"/>
            </w:pPr>
            <w:r>
              <w:t xml:space="preserve">prima</w:t>
            </w:r>
          </w:p>
        </w:tc>
        <w:tc>
          <w:tcPr/>
          <w:p>
            <w:pPr>
              <w:pStyle w:val="Compact"/>
              <w:jc w:val="left"/>
            </w:pPr>
            <w:r>
              <w:t xml:space="preserve">Valore prima</w:t>
            </w:r>
          </w:p>
        </w:tc>
      </w:tr>
      <w:tr>
        <w:tc>
          <w:tcPr/>
          <w:p>
            <w:pPr>
              <w:pStyle w:val="Compact"/>
              <w:jc w:val="left"/>
            </w:pPr>
            <w:r>
              <w:t xml:space="preserve">dopo</w:t>
            </w:r>
          </w:p>
        </w:tc>
        <w:tc>
          <w:tcPr/>
          <w:p>
            <w:pPr>
              <w:pStyle w:val="Compact"/>
              <w:jc w:val="left"/>
            </w:pPr>
            <w:r>
              <w:t xml:space="preserve">Valore dopo</w:t>
            </w:r>
          </w:p>
        </w:tc>
      </w:tr>
      <w:tr>
        <w:tc>
          <w:tcPr/>
          <w:p>
            <w:pPr>
              <w:pStyle w:val="Compact"/>
              <w:jc w:val="left"/>
            </w:pPr>
            <w:r>
              <w:t xml:space="preserve">motivo</w:t>
            </w:r>
          </w:p>
        </w:tc>
        <w:tc>
          <w:tcPr/>
          <w:p>
            <w:pPr>
              <w:pStyle w:val="Compact"/>
              <w:jc w:val="left"/>
            </w:pPr>
            <w:r>
              <w:t xml:space="preserve">Regola di questa specifica o richiesta di KOS</w:t>
            </w:r>
          </w:p>
        </w:tc>
      </w:tr>
      <w:tr>
        <w:tc>
          <w:tcPr/>
          <w:p>
            <w:pPr>
              <w:pStyle w:val="Compact"/>
              <w:jc w:val="left"/>
            </w:pPr>
            <w:r>
              <w:t xml:space="preserve">richiesto_da</w:t>
            </w:r>
          </w:p>
        </w:tc>
        <w:tc>
          <w:tcPr/>
          <w:p>
            <w:pPr>
              <w:pStyle w:val="Compact"/>
              <w:jc w:val="left"/>
            </w:pPr>
            <w:r>
              <w:t xml:space="preserve">Persona</w:t>
            </w:r>
          </w:p>
        </w:tc>
      </w:tr>
      <w:tr>
        <w:tc>
          <w:tcPr/>
          <w:p>
            <w:pPr>
              <w:pStyle w:val="Compact"/>
              <w:jc w:val="left"/>
            </w:pPr>
            <w:r>
              <w:t xml:space="preserve">eseguito_da</w:t>
            </w:r>
          </w:p>
        </w:tc>
        <w:tc>
          <w:tcPr/>
          <w:p>
            <w:pPr>
              <w:pStyle w:val="Compact"/>
              <w:jc w:val="left"/>
            </w:pPr>
            <w:r>
              <w:t xml:space="preserve">Persona o RetailTune</w:t>
            </w:r>
          </w:p>
        </w:tc>
      </w:tr>
      <w:tr>
        <w:tc>
          <w:tcPr/>
          <w:p>
            <w:pPr>
              <w:pStyle w:val="Compact"/>
              <w:jc w:val="left"/>
            </w:pPr>
            <w:r>
              <w:t xml:space="preserve">origine</w:t>
            </w:r>
          </w:p>
        </w:tc>
        <w:tc>
          <w:tcPr/>
          <w:p>
            <w:pPr>
              <w:pStyle w:val="Compact"/>
              <w:jc w:val="left"/>
            </w:pPr>
            <w:r>
              <w:t xml:space="preserve">RetailTune, migrazione, Google</w:t>
            </w:r>
          </w:p>
        </w:tc>
      </w:tr>
      <w:tr>
        <w:tc>
          <w:tcPr/>
          <w:p>
            <w:pPr>
              <w:pStyle w:val="Compact"/>
              <w:jc w:val="left"/>
            </w:pPr>
            <w:r>
              <w:t xml:space="preserve">verifica</w:t>
            </w:r>
          </w:p>
        </w:tc>
        <w:tc>
          <w:tcPr/>
          <w:p>
            <w:pPr>
              <w:pStyle w:val="Compact"/>
              <w:jc w:val="left"/>
            </w:pPr>
            <w:r>
              <w:t xml:space="preserve">Data e esito del controllo sull'export successivo</w:t>
            </w:r>
          </w:p>
        </w:tc>
      </w:tr>
    </w:tbl>
    <w:bookmarkEnd w:id="39"/>
    <w:bookmarkStart w:id="40" w:name="Xa29be8f386a51c7d1abf4f631a2dbff0d6e439f"/>
    <w:p>
      <w:pPr>
        <w:pStyle w:val="Heading2"/>
      </w:pPr>
      <w:r>
        <w:t xml:space="preserve">8. Stato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Parte</w:t>
            </w:r>
          </w:p>
        </w:tc>
        <w:tc>
          <w:tcPr/>
          <w:p>
            <w:pPr>
              <w:pStyle w:val="Compact"/>
              <w:jc w:val="left"/>
            </w:pPr>
            <w:r>
              <w:t xml:space="preserve">Stato</w:t>
            </w:r>
          </w:p>
        </w:tc>
      </w:tr>
      <w:tr>
        <w:tc>
          <w:tcPr/>
          <w:p>
            <w:pPr>
              <w:pStyle w:val="Compact"/>
              <w:jc w:val="left"/>
            </w:pPr>
            <w:r>
              <w:t xml:space="preserve">Enti KOS S.p.A. e KOS Care, briciole, sito</w:t>
            </w:r>
          </w:p>
        </w:tc>
        <w:tc>
          <w:tcPr/>
          <w:p>
            <w:pPr>
              <w:pStyle w:val="Compact"/>
              <w:jc w:val="left"/>
            </w:pPr>
            <w:r>
              <w:t xml:space="preserve">In produzione</w:t>
            </w:r>
          </w:p>
        </w:tc>
      </w:tr>
      <w:tr>
        <w:tc>
          <w:tcPr/>
          <w:p>
            <w:pPr>
              <w:pStyle w:val="Compact"/>
              <w:jc w:val="left"/>
            </w:pPr>
            <w:r>
              <w:t xml:space="preserve">Libreria del nodo struttura (KOS voce 24)</w:t>
            </w:r>
          </w:p>
        </w:tc>
        <w:tc>
          <w:tcPr/>
          <w:p>
            <w:pPr>
              <w:pStyle w:val="Compact"/>
              <w:jc w:val="left"/>
            </w:pPr>
            <w:r>
              <w:t xml:space="preserve">In produzione spenta; si accende con l'import 2-6/11</w:t>
            </w:r>
          </w:p>
        </w:tc>
      </w:tr>
      <w:tr>
        <w:tc>
          <w:tcPr/>
          <w:p>
            <w:pPr>
              <w:pStyle w:val="Compact"/>
              <w:jc w:val="left"/>
            </w:pPr>
            <w:r>
              <w:t xml:space="preserve">Dato strutturato delle residenze AA</w:t>
            </w:r>
          </w:p>
        </w:tc>
        <w:tc>
          <w:tcPr/>
          <w:p>
            <w:pPr>
              <w:pStyle w:val="Compact"/>
              <w:jc w:val="left"/>
            </w:pPr>
            <w:r>
              <w:t xml:space="preserve">Sprint 3 (27/11)</w:t>
            </w:r>
          </w:p>
        </w:tc>
      </w:tr>
      <w:tr>
        <w:tc>
          <w:tcPr/>
          <w:p>
            <w:pPr>
              <w:pStyle w:val="Compact"/>
              <w:jc w:val="left"/>
            </w:pPr>
            <w:r>
              <w:t xml:space="preserve">Medici e professionisti KOS</w:t>
            </w:r>
          </w:p>
        </w:tc>
        <w:tc>
          <w:tcPr/>
          <w:p>
            <w:pPr>
              <w:pStyle w:val="Compact"/>
              <w:jc w:val="left"/>
            </w:pPr>
            <w:r>
              <w:t xml:space="preserve">Sprint 3 (voce 11); widget per medico dopo l'esportazione dal gestionale verso TuoTempo</w:t>
            </w:r>
          </w:p>
        </w:tc>
      </w:tr>
      <w:tr>
        <w:tc>
          <w:tcPr/>
          <w:p>
            <w:pPr>
              <w:pStyle w:val="Compact"/>
              <w:jc w:val="left"/>
            </w:pPr>
            <w:r>
              <w:t xml:space="preserve">Società del gruppo,</w:t>
            </w:r>
            <w:r>
              <w:t xml:space="preserve"> </w:t>
            </w:r>
            <w:r>
              <w:rPr>
                <w:rStyle w:val="VerbatimChar"/>
              </w:rPr>
              <w:t xml:space="preserve">#department</w:t>
            </w:r>
            <w:r>
              <w:t xml:space="preserve">,</w:t>
            </w:r>
            <w:r>
              <w:t xml:space="preserve"> </w:t>
            </w:r>
            <w:r>
              <w:rPr>
                <w:rStyle w:val="VerbatimChar"/>
              </w:rPr>
              <w:t xml:space="preserve">brand</w:t>
            </w:r>
            <w:r>
              <w:t xml:space="preserve"> </w:t>
            </w:r>
            <w:r>
              <w:t xml:space="preserve">come riferimento</w:t>
            </w:r>
          </w:p>
        </w:tc>
        <w:tc>
          <w:tcPr/>
          <w:p>
            <w:pPr>
              <w:pStyle w:val="Compact"/>
              <w:jc w:val="left"/>
            </w:pPr>
            <w:r>
              <w:t xml:space="preserve">Deciso il 29/10; implementazione con la tabella struttura → società</w:t>
            </w:r>
          </w:p>
        </w:tc>
      </w:tr>
      <w:tr>
        <w:tc>
          <w:tcPr/>
          <w:p>
            <w:pPr>
              <w:pStyle w:val="Compact"/>
              <w:jc w:val="left"/>
            </w:pPr>
            <w:r>
              <w:t xml:space="preserve">Archivio RetailTune e sincronizzazione delle schede</w:t>
            </w:r>
          </w:p>
        </w:tc>
        <w:tc>
          <w:tcPr/>
          <w:p>
            <w:pPr>
              <w:pStyle w:val="Compact"/>
              <w:jc w:val="left"/>
            </w:pPr>
            <w:r>
              <w:t xml:space="preserve">In avvio (contratto in firma)</w:t>
            </w:r>
          </w:p>
        </w:tc>
      </w:tr>
      <w:tr>
        <w:tc>
          <w:tcPr/>
          <w:p>
            <w:pPr>
              <w:pStyle w:val="Compact"/>
              <w:jc w:val="left"/>
            </w:pPr>
            <w:r>
              <w:t xml:space="preserve">Categorie delle residenze</w:t>
            </w:r>
          </w:p>
        </w:tc>
        <w:tc>
          <w:tcPr/>
          <w:p>
            <w:pPr>
              <w:pStyle w:val="Compact"/>
              <w:jc w:val="left"/>
            </w:pPr>
            <w:r>
              <w:t xml:space="preserve">Decise il 29/10, da validare con PWC sui codici</w:t>
            </w:r>
          </w:p>
        </w:tc>
      </w:tr>
      <w:tr>
        <w:tc>
          <w:tcPr/>
          <w:p>
            <w:pPr>
              <w:pStyle w:val="Compact"/>
              <w:jc w:val="left"/>
            </w:pPr>
            <w:r>
              <w:t xml:space="preserve">UTM</w:t>
            </w:r>
          </w:p>
        </w:tc>
        <w:tc>
          <w:tcPr/>
          <w:p>
            <w:pPr>
              <w:pStyle w:val="Compact"/>
              <w:jc w:val="left"/>
            </w:pPr>
            <w:r>
              <w:t xml:space="preserve">Proposti a KOS il 29/10</w:t>
            </w:r>
          </w:p>
        </w:tc>
      </w:tr>
      <w:tr>
        <w:tc>
          <w:tcPr/>
          <w:p>
            <w:pPr>
              <w:pStyle w:val="Compact"/>
              <w:jc w:val="left"/>
            </w:pPr>
            <w:r>
              <w:t xml:space="preserve">Errori attivi</w:t>
            </w:r>
          </w:p>
        </w:tc>
        <w:tc>
          <w:tcPr/>
          <w:p>
            <w:pPr>
              <w:pStyle w:val="Compact"/>
              <w:jc w:val="left"/>
            </w:pPr>
            <w:r>
              <w:t xml:space="preserve">Fase 1, dopo la verifica di Danilo</w:t>
            </w:r>
          </w:p>
        </w:tc>
      </w:tr>
      <w:tr>
        <w:tc>
          <w:tcPr/>
          <w:p>
            <w:pPr>
              <w:pStyle w:val="Compact"/>
              <w:jc w:val="left"/>
            </w:pPr>
            <w:r>
              <w:t xml:space="preserve">Categorie KOS, schede da sistemare, registro</w:t>
            </w:r>
          </w:p>
        </w:tc>
        <w:tc>
          <w:tcPr/>
          <w:p>
            <w:pPr>
              <w:pStyle w:val="Compact"/>
              <w:jc w:val="left"/>
            </w:pPr>
            <w:r>
              <w:t xml:space="preserve">Fase 3, a passi</w:t>
            </w:r>
          </w:p>
        </w:tc>
      </w:tr>
      <w:tr>
        <w:tc>
          <w:tcPr/>
          <w:p>
            <w:pPr>
              <w:pStyle w:val="Compact"/>
              <w:jc w:val="left"/>
            </w:pPr>
            <w:r>
              <w:t xml:space="preserve">Codici sede</w:t>
            </w:r>
          </w:p>
        </w:tc>
        <w:tc>
          <w:tcPr/>
          <w:p>
            <w:pPr>
              <w:pStyle w:val="Compact"/>
              <w:jc w:val="left"/>
            </w:pPr>
            <w:r>
              <w:t xml:space="preserve">Intoccabili fino alla risposta di RetailTune</w:t>
            </w:r>
          </w:p>
        </w:tc>
      </w:tr>
    </w:tbl>
    <w:bookmarkEnd w:id="40"/>
    <w:bookmarkStart w:id="41" w:name="Xa13d8b3535a4a7e0f52461ac653b504e2176447"/>
    <w:p>
      <w:pPr>
        <w:pStyle w:val="Heading2"/>
      </w:pPr>
      <w:r>
        <w:t xml:space="preserve">9. Punti aperti</w:t>
      </w:r>
    </w:p>
    <w:p>
      <w:pPr>
        <w:numPr>
          <w:ilvl w:val="0"/>
          <w:numId w:val="1010"/>
        </w:numPr>
        <w:pStyle w:val="Compact"/>
      </w:pPr>
      <w:r>
        <w:rPr>
          <w:bCs/>
          <w:b/>
        </w:rPr>
        <w:t xml:space="preserve">Tabella struttura → società</w:t>
      </w:r>
      <w:r>
        <w:t xml:space="preserve"> </w:t>
      </w:r>
      <w:r>
        <w:t xml:space="preserve">che gestisce ciascuna struttura (la sta chiedendo Danilo).</w:t>
      </w:r>
    </w:p>
    <w:p>
      <w:pPr>
        <w:numPr>
          <w:ilvl w:val="0"/>
          <w:numId w:val="1010"/>
        </w:numPr>
        <w:pStyle w:val="Compact"/>
      </w:pPr>
      <w:r>
        <w:rPr>
          <w:bCs/>
          <w:b/>
        </w:rPr>
        <w:t xml:space="preserve">Proprietà dei profili</w:t>
      </w:r>
      <w:r>
        <w:t xml:space="preserve">: trasferimento di tutti i gruppi da Yext a un account KOS, verificato nel pannello prima</w:t>
      </w:r>
      <w:r>
        <w:t xml:space="preserve"> </w:t>
      </w:r>
      <w:r>
        <w:t xml:space="preserve">della dismissione di Yext.</w:t>
      </w:r>
    </w:p>
    <w:p>
      <w:pPr>
        <w:numPr>
          <w:ilvl w:val="0"/>
          <w:numId w:val="1010"/>
        </w:numPr>
        <w:pStyle w:val="Compact"/>
      </w:pPr>
      <w:r>
        <w:rPr>
          <w:bCs/>
          <w:b/>
        </w:rPr>
        <w:t xml:space="preserve">Abbinamento delle schede in RetailTune</w:t>
      </w:r>
      <w:r>
        <w:t xml:space="preserve">: per codice sede o per ID del profilo Google, con conferma scritta (anche da</w:t>
      </w:r>
      <w:r>
        <w:t xml:space="preserve"> </w:t>
      </w:r>
      <w:r>
        <w:t xml:space="preserve">Yext finché sincronizza).</w:t>
      </w:r>
    </w:p>
    <w:p>
      <w:pPr>
        <w:numPr>
          <w:ilvl w:val="0"/>
          <w:numId w:val="1010"/>
        </w:numPr>
        <w:pStyle w:val="Compact"/>
      </w:pPr>
      <w:r>
        <w:rPr>
          <w:bCs/>
          <w:b/>
        </w:rPr>
        <w:t xml:space="preserve">Codici delle categorie</w:t>
      </w:r>
      <w:r>
        <w:t xml:space="preserve"> </w:t>
      </w:r>
      <w:r>
        <w:t xml:space="preserve">da RetailTune: le due «Casa di riposo», le due «Servizio di assistenza domiciliare»,</w:t>
      </w:r>
      <w:r>
        <w:t xml:space="preserve"> </w:t>
      </w:r>
      <w:r>
        <w:t xml:space="preserve">«Casa di cura», «Centro anziani», «Assistenza agli anziani», hospice; quale usa Korian.</w:t>
      </w:r>
    </w:p>
    <w:p>
      <w:pPr>
        <w:numPr>
          <w:ilvl w:val="0"/>
          <w:numId w:val="1010"/>
        </w:numPr>
        <w:pStyle w:val="Compact"/>
      </w:pPr>
      <w:r>
        <w:rPr>
          <w:bCs/>
          <w:b/>
        </w:rPr>
        <w:t xml:space="preserve">Schede dei singoli medici</w:t>
      </w:r>
      <w:r>
        <w:t xml:space="preserve">: KOS le vuole?</w:t>
      </w:r>
    </w:p>
    <w:p>
      <w:pPr>
        <w:numPr>
          <w:ilvl w:val="0"/>
          <w:numId w:val="1010"/>
        </w:numPr>
        <w:pStyle w:val="Compact"/>
      </w:pPr>
      <w:r>
        <w:rPr>
          <w:bCs/>
          <w:b/>
        </w:rPr>
        <w:t xml:space="preserve">Schede da sistemare</w:t>
      </w:r>
      <w:r>
        <w:t xml:space="preserve"> </w:t>
      </w:r>
      <w:r>
        <w:t xml:space="preserve">(tabella del §5): decisione di KOS su ciascuna.</w:t>
      </w:r>
    </w:p>
    <w:p>
      <w:pPr>
        <w:numPr>
          <w:ilvl w:val="0"/>
          <w:numId w:val="1010"/>
        </w:numPr>
        <w:pStyle w:val="Compact"/>
      </w:pPr>
      <w:r>
        <w:rPr>
          <w:bCs/>
          <w:b/>
        </w:rPr>
        <w:t xml:space="preserve">Importazione notturna da RetailTune</w:t>
      </w:r>
      <w:r>
        <w:t xml:space="preserve">: canale (API), chi la gestisce, dove gira.</w:t>
      </w:r>
    </w:p>
    <w:p>
      <w:pPr>
        <w:numPr>
          <w:ilvl w:val="0"/>
          <w:numId w:val="1010"/>
        </w:numPr>
        <w:pStyle w:val="Compact"/>
      </w:pPr>
      <w:r>
        <w:rPr>
          <w:bCs/>
          <w:b/>
        </w:rPr>
        <w:t xml:space="preserve">Validazione delle categorie con PWC</w:t>
      </w:r>
      <w:r>
        <w:t xml:space="preserve"> </w:t>
      </w:r>
      <w:r>
        <w:t xml:space="preserve">e conferma degli UTM con KOS.</w:t>
      </w:r>
    </w:p>
    <w:p>
      <w:pPr>
        <w:numPr>
          <w:ilvl w:val="0"/>
          <w:numId w:val="1010"/>
        </w:numPr>
        <w:pStyle w:val="Compact"/>
      </w:pPr>
      <w:r>
        <w:rPr>
          <w:bCs/>
          <w:b/>
        </w:rPr>
        <w:t xml:space="preserve">Link delle attività locali</w:t>
      </w:r>
      <w:r>
        <w:t xml:space="preserve">: quali campi gestisce RetailTune (sito, link appuntamenti); i link non gestibili via</w:t>
      </w:r>
      <w:r>
        <w:t xml:space="preserve"> </w:t>
      </w:r>
      <w:r>
        <w:t xml:space="preserve">API si curano a mano.</w:t>
      </w:r>
    </w:p>
    <w:p>
      <w:pPr>
        <w:numPr>
          <w:ilvl w:val="0"/>
          <w:numId w:val="1010"/>
        </w:numPr>
        <w:pStyle w:val="Compact"/>
      </w:pPr>
      <w:r>
        <w:rPr>
          <w:bCs/>
          <w:b/>
        </w:rPr>
        <w:t xml:space="preserve">Telefoni</w:t>
      </w:r>
      <w:r>
        <w:t xml:space="preserve">: Numero Unico, cellulari, numeri condivisi (§5).</w:t>
      </w:r>
    </w:p>
    <w:p>
      <w:pPr>
        <w:numPr>
          <w:ilvl w:val="0"/>
          <w:numId w:val="1010"/>
        </w:numPr>
        <w:pStyle w:val="Compact"/>
      </w:pPr>
      <w:r>
        <w:rPr>
          <w:bCs/>
          <w:b/>
        </w:rPr>
        <w:t xml:space="preserve">Errori attivi</w:t>
      </w:r>
      <w:r>
        <w:t xml:space="preserve">: verifica di Danilo (proprietà e baseline per prime), poi invio a KOS.</w:t>
      </w:r>
    </w:p>
    <w:bookmarkEnd w:id="41"/>
    <w:bookmarkStart w:id="47" w:name="Xe57d65a6ca38fc434940687474691405883c838"/>
    <w:p>
      <w:pPr>
        <w:pStyle w:val="Heading2"/>
      </w:pPr>
      <w:r>
        <w:t xml:space="preserve">10. Riferimenti</w:t>
      </w:r>
    </w:p>
    <w:p>
      <w:pPr>
        <w:numPr>
          <w:ilvl w:val="0"/>
          <w:numId w:val="1011"/>
        </w:numPr>
        <w:pStyle w:val="Compact"/>
      </w:pPr>
      <w:r>
        <w:t xml:space="preserve">Google:</w:t>
      </w:r>
      <w:r>
        <w:t xml:space="preserve"> </w:t>
      </w:r>
      <w:hyperlink r:id="rId31">
        <w:r>
          <w:rPr>
            <w:rStyle w:val="Hyperlink"/>
          </w:rPr>
          <w:t xml:space="preserve">linee guida per la rappresentazione</w:t>
        </w:r>
      </w:hyperlink>
      <w:r>
        <w:t xml:space="preserve">,</w:t>
      </w:r>
      <w:r>
        <w:t xml:space="preserve"> </w:t>
      </w:r>
      <w:hyperlink r:id="rId42">
        <w:r>
          <w:rPr>
            <w:rStyle w:val="Hyperlink"/>
          </w:rPr>
          <w:t xml:space="preserve">scelta della categoria</w:t>
        </w:r>
      </w:hyperlink>
      <w:r>
        <w:t xml:space="preserve">,</w:t>
      </w:r>
      <w:r>
        <w:t xml:space="preserve"> </w:t>
      </w:r>
      <w:hyperlink r:id="rId43">
        <w:r>
          <w:rPr>
            <w:rStyle w:val="Hyperlink"/>
          </w:rPr>
          <w:t xml:space="preserve">dato strutturato LocalBusiness</w:t>
        </w:r>
      </w:hyperlink>
      <w:r>
        <w:t xml:space="preserve">;</w:t>
      </w:r>
      <w:r>
        <w:t xml:space="preserve"> </w:t>
      </w:r>
      <w:r>
        <w:t xml:space="preserve">schema.org:</w:t>
      </w:r>
      <w:r>
        <w:t xml:space="preserve"> </w:t>
      </w:r>
      <w:hyperlink r:id="rId44">
        <w:r>
          <w:rPr>
            <w:rStyle w:val="Hyperlink"/>
          </w:rPr>
          <w:t xml:space="preserve">IndividualPhysician</w:t>
        </w:r>
      </w:hyperlink>
      <w:r>
        <w:t xml:space="preserve">,</w:t>
      </w:r>
      <w:r>
        <w:t xml:space="preserve"> </w:t>
      </w:r>
      <w:hyperlink r:id="rId45">
        <w:r>
          <w:rPr>
            <w:rStyle w:val="Hyperlink"/>
          </w:rPr>
          <w:t xml:space="preserve">practicesAt</w:t>
        </w:r>
      </w:hyperlink>
      <w:r>
        <w:t xml:space="preserve">,</w:t>
      </w:r>
      <w:r>
        <w:t xml:space="preserve"> </w:t>
      </w:r>
      <w:hyperlink r:id="rId46">
        <w:r>
          <w:rPr>
            <w:rStyle w:val="Hyperlink"/>
          </w:rPr>
          <w:t xml:space="preserve">worksFor</w:t>
        </w:r>
      </w:hyperlink>
      <w:r>
        <w:t xml:space="preserve">.</w:t>
      </w:r>
    </w:p>
    <w:p>
      <w:pPr>
        <w:numPr>
          <w:ilvl w:val="0"/>
          <w:numId w:val="1011"/>
        </w:numPr>
        <w:pStyle w:val="Compact"/>
      </w:pPr>
      <w:r>
        <w:t xml:space="preserve">Progetto:</w:t>
      </w:r>
      <w:r>
        <w:t xml:space="preserve"> </w:t>
      </w:r>
      <w:r>
        <w:rPr>
          <w:rStyle w:val="VerbatimChar"/>
        </w:rPr>
        <w:t xml:space="preserve">CLAUDE.md</w:t>
      </w:r>
      <w:r>
        <w:t xml:space="preserve">,</w:t>
      </w:r>
      <w:r>
        <w:t xml:space="preserve"> </w:t>
      </w:r>
      <w:r>
        <w:rPr>
          <w:rStyle w:val="VerbatimChar"/>
        </w:rPr>
        <w:t xml:space="preserve">docs/convenzione-identificativi.md</w:t>
      </w:r>
      <w:r>
        <w:t xml:space="preserve">,</w:t>
      </w:r>
      <w:r>
        <w:t xml:space="preserve"> </w:t>
      </w:r>
      <w:r>
        <w:rPr>
          <w:rStyle w:val="VerbatimChar"/>
        </w:rPr>
        <w:t xml:space="preserve">docs/kos-24.md</w:t>
      </w:r>
      <w:r>
        <w:t xml:space="preserve">,</w:t>
      </w:r>
      <w:r>
        <w:t xml:space="preserve"> </w:t>
      </w:r>
      <w:r>
        <w:rPr>
          <w:rStyle w:val="VerbatimChar"/>
        </w:rPr>
        <w:t xml:space="preserve">docs/piano-sprint-1.md</w:t>
      </w:r>
      <w:r>
        <w:t xml:space="preserve"> </w:t>
      </w:r>
      <w:r>
        <w:t xml:space="preserve">(decisioni del 29/10),</w:t>
      </w:r>
      <w:r>
        <w:t xml:space="preserve"> </w:t>
      </w:r>
      <w:r>
        <w:rPr>
          <w:rStyle w:val="VerbatimChar"/>
        </w:rPr>
        <w:t xml:space="preserve">kosgroup/dati/voce-24/gbp/</w:t>
      </w:r>
      <w:r>
        <w:t xml:space="preserve"> </w:t>
      </w:r>
      <w:r>
        <w:t xml:space="preserve">(export delle schede),</w:t>
      </w:r>
      <w:r>
        <w:t xml:space="preserve"> </w:t>
      </w:r>
      <w:r>
        <w:rPr>
          <w:rStyle w:val="VerbatimChar"/>
        </w:rPr>
        <w:t xml:space="preserve">anniazzurri/dati/accreditamento-residenze-2026-10-29.xlsx</w:t>
      </w:r>
      <w:r>
        <w:t xml:space="preserve">.</w:t>
      </w:r>
    </w:p>
    <w:p>
      <w:pPr>
        <w:numPr>
          <w:ilvl w:val="0"/>
          <w:numId w:val="1011"/>
        </w:numPr>
        <w:pStyle w:val="Compact"/>
      </w:pPr>
      <w:r>
        <w:t xml:space="preserve">Revisione indipendente del 29/10 (modello Fable 5.1, senza il contesto della discussione): 25 rilievi, tutti</w:t>
      </w:r>
      <w:r>
        <w:t xml:space="preserve"> </w:t>
      </w:r>
      <w:r>
        <w:t xml:space="preserve">recepiti in questa versione salvo dove indicato nel §11.</w:t>
      </w:r>
    </w:p>
    <w:p>
      <w:pPr>
        <w:pStyle w:val="FirstParagraph"/>
      </w:pPr>
      <w:r>
        <w:t xml:space="preserve">Controllo delle schede e delle fonti Google del 29/10 (documento «Scostamenti della specifica», riservato, fuori da</w:t>
      </w:r>
      <w:r>
        <w:t xml:space="preserve"> </w:t>
      </w:r>
      <w:r>
        <w:t xml:space="preserve">git): 8 correzioni e 13 lacune, recepite in questa versione.</w:t>
      </w:r>
    </w:p>
    <w:bookmarkEnd w:id="47"/>
    <w:bookmarkStart w:id="48" w:name="X8fa4936a69036d1f8c910ad9fa6b24057abfc63"/>
    <w:p>
      <w:pPr>
        <w:pStyle w:val="Heading2"/>
      </w:pPr>
      <w:r>
        <w:t xml:space="preserve">11. Rilievi della revisione non recepiti o recepiti in parte</w:t>
      </w:r>
    </w:p>
    <w:p>
      <w:pPr>
        <w:numPr>
          <w:ilvl w:val="0"/>
          <w:numId w:val="1012"/>
        </w:numPr>
        <w:pStyle w:val="Compact"/>
      </w:pPr>
      <w:r>
        <w:rPr>
          <w:bCs/>
          <w:b/>
        </w:rPr>
        <w:t xml:space="preserve">Categorie «tutte insieme» contro il test su un sottogruppo del piano</w:t>
      </w:r>
      <w:r>
        <w:t xml:space="preserve">: recepito come deroga motivata (regola</w:t>
      </w:r>
      <w:r>
        <w:t xml:space="preserve"> </w:t>
      </w:r>
      <w:r>
        <w:t xml:space="preserve">delle catene), non come ritorno al campione; il piano interno si aggiorna di conseguenza.</w:t>
      </w:r>
    </w:p>
    <w:p>
      <w:pPr>
        <w:numPr>
          <w:ilvl w:val="0"/>
          <w:numId w:val="1012"/>
        </w:numPr>
        <w:pStyle w:val="Compact"/>
      </w:pPr>
      <w:r>
        <w:rPr>
          <w:bCs/>
          <w:b/>
        </w:rPr>
        <w:t xml:space="preserve">«Centro anziani» e «Assistenza agli anziani»</w:t>
      </w:r>
      <w:r>
        <w:t xml:space="preserve">: non tolte d'ufficio; si decide sui codici delle categorie.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www.centrostressossidativo.it" TargetMode="External" /><Relationship Type="http://schemas.openxmlformats.org/officeDocument/2006/relationships/hyperlink" Id="rId43" Target="https://developers.google.com/search/docs/appearance/structured-data/local-business" TargetMode="External" /><Relationship Type="http://schemas.openxmlformats.org/officeDocument/2006/relationships/hyperlink" Id="rId20" Target="https://developers.google.com/search/docs/fundamentals/ai-optimization-guide" TargetMode="External" /><Relationship Type="http://schemas.openxmlformats.org/officeDocument/2006/relationships/hyperlink" Id="rId23" Target="https://kosgroup.com/it/chi-siamo/governance/dati-societari" TargetMode="External" /><Relationship Type="http://schemas.openxmlformats.org/officeDocument/2006/relationships/hyperlink" Id="rId44" Target="https://schema.org/IndividualPhysician" TargetMode="External" /><Relationship Type="http://schemas.openxmlformats.org/officeDocument/2006/relationships/hyperlink" Id="rId45" Target="https://schema.org/practicesAt" TargetMode="External" /><Relationship Type="http://schemas.openxmlformats.org/officeDocument/2006/relationships/hyperlink" Id="rId46" Target="https://schema.org/worksFor" TargetMode="External" /><Relationship Type="http://schemas.openxmlformats.org/officeDocument/2006/relationships/hyperlink" Id="rId31" Target="https://support.google.com/business/answer/3038177" TargetMode="External" /><Relationship Type="http://schemas.openxmlformats.org/officeDocument/2006/relationships/hyperlink" Id="rId42" Target="https://support.google.com/business/answer/7249669" TargetMode="External" /></Relationships>
</file>

<file path=word/_rels/footnotes.xml.rels><?xml version="1.0" encoding="UTF-8"?><Relationships xmlns="http://schemas.openxmlformats.org/package/2006/relationships"><Relationship Type="http://schemas.openxmlformats.org/officeDocument/2006/relationships/hyperlink" Id="rId29" Target="http://www.centrostressossidativo.it" TargetMode="External" /><Relationship Type="http://schemas.openxmlformats.org/officeDocument/2006/relationships/hyperlink" Id="rId43" Target="https://developers.google.com/search/docs/appearance/structured-data/local-business" TargetMode="External" /><Relationship Type="http://schemas.openxmlformats.org/officeDocument/2006/relationships/hyperlink" Id="rId20" Target="https://developers.google.com/search/docs/fundamentals/ai-optimization-guide" TargetMode="External" /><Relationship Type="http://schemas.openxmlformats.org/officeDocument/2006/relationships/hyperlink" Id="rId23" Target="https://kosgroup.com/it/chi-siamo/governance/dati-societari" TargetMode="External" /><Relationship Type="http://schemas.openxmlformats.org/officeDocument/2006/relationships/hyperlink" Id="rId44" Target="https://schema.org/IndividualPhysician" TargetMode="External" /><Relationship Type="http://schemas.openxmlformats.org/officeDocument/2006/relationships/hyperlink" Id="rId45" Target="https://schema.org/practicesAt" TargetMode="External" /><Relationship Type="http://schemas.openxmlformats.org/officeDocument/2006/relationships/hyperlink" Id="rId46" Target="https://schema.org/worksFor" TargetMode="External" /><Relationship Type="http://schemas.openxmlformats.org/officeDocument/2006/relationships/hyperlink" Id="rId31" Target="https://support.google.com/business/answer/3038177" TargetMode="External" /><Relationship Type="http://schemas.openxmlformats.org/officeDocument/2006/relationships/hyperlink" Id="rId42" Target="https://support.google.com/business/answer/72496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2026-10-30T07:43:17Z</dcterms:created>
  <dcterms:modified xsi:type="dcterms:W3CDTF">2026-10-30T07:43:17Z</dcterms:modified>
</cp:coreProperties>
</file>

<file path=docProps/custom.xml><?xml version="1.0" encoding="utf-8"?>
<Properties xmlns="http://schemas.openxmlformats.org/officeDocument/2006/custom-properties" xmlns:vt="http://schemas.openxmlformats.org/officeDocument/2006/docPropsVTypes"/>
</file>