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[KOS] Marchio « | KOS» aggiunto dal template</w:t>
      </w:r>
      <w:r>
        <w:t xml:space="preserve"> </w:t>
      </w:r>
      <w:r>
        <w:t xml:space="preserve">(proposta del 29/10, da quotare o da includere in KOS 21-23). Oggi</w:t>
      </w:r>
      <w:r>
        <w:t xml:space="preserve"> </w:t>
      </w:r>
      <w:r>
        <w:t xml:space="preserve">il title di kosgroup.com è il longtitle così com'è, con « | KOS» scritto a mano in ogni pagina (dimenticato o doppio</w:t>
      </w:r>
      <w:r>
        <w:t xml:space="preserve"> </w:t>
      </w:r>
      <w:r>
        <w:t xml:space="preserve">in alcune, e</w:t>
      </w:r>
      <w:r>
        <w:t xml:space="preserve"> </w:t>
      </w:r>
      <w:r>
        <w:rPr>
          <w:rStyle w:val="VerbatimChar"/>
        </w:rPr>
        <w:t xml:space="preserve">seoSchema</w:t>
      </w:r>
      <w:r>
        <w:t xml:space="preserve"> </w:t>
      </w:r>
      <w:r>
        <w:t xml:space="preserve">deve toglierlo per ricavare i nomi). Intervento: lo snippet comune</w:t>
      </w:r>
      <w:r>
        <w:t xml:space="preserve"> </w:t>
      </w:r>
      <w:r>
        <w:rPr>
          <w:rStyle w:val="VerbatimChar"/>
        </w:rPr>
        <w:t xml:space="preserve">titoloPagina</w:t>
      </w:r>
      <w:r>
        <w:t xml:space="preserve"> </w:t>
      </w:r>
      <w:r>
        <w:t xml:space="preserve">già in uso su</w:t>
      </w:r>
      <w:r>
        <w:t xml:space="preserve"> </w:t>
      </w:r>
      <w:r>
        <w:t xml:space="preserve">anniazzurri.it negli head KOS consolidati (</w:t>
      </w:r>
      <w:r>
        <w:rPr>
          <w:rStyle w:val="VerbatimChar"/>
        </w:rPr>
        <w:t xml:space="preserve">seo.titolo_marchio</w:t>
      </w:r>
      <w:r>
        <w:t xml:space="preserve"> </w:t>
      </w:r>
      <w:r>
        <w:t xml:space="preserve">= «KOS»), più la pulizia dei longtitle esistenti con</w:t>
      </w:r>
      <w:r>
        <w:t xml:space="preserve"> </w:t>
      </w:r>
      <w:r>
        <w:rPr>
          <w:rStyle w:val="VerbatimChar"/>
        </w:rPr>
        <w:t xml:space="preserve">aggiorna-campi.php</w:t>
      </w:r>
      <w:r>
        <w:t xml:space="preserve"> </w:t>
      </w:r>
      <w:r>
        <w:t xml:space="preserve">(backup e ripristino). Da fare insieme all'import dei title di KOS 21-23, così i testi si</w:t>
      </w:r>
      <w:r>
        <w:t xml:space="preserve"> </w:t>
      </w:r>
      <w:r>
        <w:t xml:space="preserve">scrivono una volta sola senza suffisso. Stima indicativa mezza giornata, collaudo compreso.</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p>
      <w:pPr>
        <w:pStyle w:val="BodyText"/>
      </w:pPr>
      <w:r>
        <w:rPr>
          <w:bCs/>
          <w:b/>
        </w:rPr>
        <w:t xml:space="preserve">Esito del 29/10.</w:t>
      </w:r>
      <w:r>
        <w:t xml:space="preserve"> </w:t>
      </w:r>
      <w:r>
        <w:t xml:space="preserve">Prima esecuzione (mattina, 1.310 pagine): KOS tutto superato; AA con 4 controlli non superati</w:t>
      </w:r>
      <w:r>
        <w:t xml:space="preserve"> </w:t>
      </w:r>
      <w:r>
        <w:t xml:space="preserve">(</w:t>
      </w:r>
      <w:r>
        <w:rPr>
          <w:rStyle w:val="VerbatimChar"/>
        </w:rPr>
        <w:t xml:space="preserve">/news/</w:t>
      </w:r>
      <w:r>
        <w:t xml:space="preserve"> </w:t>
      </w:r>
      <w:r>
        <w:t xml:space="preserve">con</w:t>
      </w:r>
      <w:r>
        <w:t xml:space="preserve"> </w:t>
      </w:r>
      <w:r>
        <w:rPr>
          <w:rStyle w:val="VerbatimChar"/>
        </w:rPr>
        <w:t xml:space="preserve">@id</w:t>
      </w:r>
      <w:r>
        <w:t xml:space="preserve"> </w:t>
      </w:r>
      <w:r>
        <w:t xml:space="preserve">senza barra, Sportello con due blocchi, 6 pagine con</w:t>
      </w:r>
      <w:r>
        <w:t xml:space="preserve"> </w:t>
      </w:r>
      <w:r>
        <w:rPr>
          <w:rStyle w:val="VerbatimChar"/>
        </w:rPr>
        <w:t xml:space="preserve">BreadcrumbList</w:t>
      </w:r>
      <w:r>
        <w:t xml:space="preserve"> </w:t>
      </w:r>
      <w:r>
        <w:t xml:space="preserve">senza briciole visibili, tag HTML nel</w:t>
      </w:r>
      <w:r>
        <w:t xml:space="preserve"> </w:t>
      </w:r>
      <w:r>
        <w:t xml:space="preserve">nome di Guido Hassan). Revisione indipendente (agente con i soli audit ed Excel): aggiunti al controllo il DOM renderizzato,</w:t>
      </w:r>
      <w:r>
        <w:t xml:space="preserve"> </w:t>
      </w:r>
      <w:r>
        <w:t xml:space="preserve">le pagine interne dei domini storici, il refuso «casadicuravillalpini.it» dell'audit,</w:t>
      </w:r>
      <w:r>
        <w:t xml:space="preserve"> </w:t>
      </w:r>
      <w:r>
        <w:rPr>
          <w:rStyle w:val="VerbatimChar"/>
        </w:rPr>
        <w:t xml:space="preserve">llms.txt</w:t>
      </w:r>
      <w:r>
        <w:t xml:space="preserve"> </w:t>
      </w:r>
      <w:r>
        <w:t xml:space="preserve">su www, i bot dell'Excel AA con</w:t>
      </w:r>
      <w:r>
        <w:t xml:space="preserve"> </w:t>
      </w:r>
      <w:r>
        <w:t xml:space="preserve">tempi ripetuti; da fare a mano Bing Webmaster Tools (controllo scansione) e schermate di Rich Results Test e PageSpeed.</w:t>
      </w:r>
      <w:r>
        <w:t xml:space="preserve"> </w:t>
      </w:r>
      <w:r>
        <w:t xml:space="preserve">Correzioni in produzione il 29/10 (deroga alla regola del giorno prima della consegna, decisa da Danilo: modifiche piccole e</w:t>
      </w:r>
      <w:r>
        <w:t xml:space="preserve"> </w:t>
      </w:r>
      <w:r>
        <w:t xml:space="preserve">collaudate): pacchetti</w:t>
      </w:r>
      <w:r>
        <w:t xml:space="preserve"> </w:t>
      </w:r>
      <w:r>
        <w:rPr>
          <w:rStyle w:val="VerbatimChar"/>
        </w:rPr>
        <w:t xml:space="preserve">aa-8-correzioni</w:t>
      </w:r>
      <w:r>
        <w:t xml:space="preserve"> </w:t>
      </w:r>
      <w:r>
        <w:t xml:space="preserve">(aaSchema, briciole visibili su 3 template, Sportello nel grafo) e</w:t>
      </w:r>
      <w:r>
        <w:t xml:space="preserve"> </w:t>
      </w:r>
      <w:r>
        <w:rPr>
          <w:rStyle w:val="VerbatimChar"/>
        </w:rPr>
        <w:t xml:space="preserve">aa-20-title</w:t>
      </w:r>
      <w:r>
        <w:t xml:space="preserve"> </w:t>
      </w:r>
      <w:r>
        <w:t xml:space="preserve">(titoli senza tag HTML); backup in produzione</w:t>
      </w:r>
      <w:r>
        <w:t xml:space="preserve"> </w:t>
      </w:r>
      <w:r>
        <w:rPr>
          <w:rStyle w:val="VerbatimChar"/>
        </w:rPr>
        <w:t xml:space="preserve">~/backup-kos-seo-geo/20261029-050825</w:t>
      </w:r>
      <w:r>
        <w:t xml:space="preserve"> </w:t>
      </w:r>
      <w:r>
        <w:t xml:space="preserve">(</w:t>
      </w:r>
      <w:r>
        <w:rPr>
          <w:rStyle w:val="VerbatimChar"/>
        </w:rPr>
        <w:t xml:space="preserve">aa-20-title</w:t>
      </w:r>
      <w:r>
        <w:t xml:space="preserve">) e</w:t>
      </w:r>
      <w:r>
        <w:t xml:space="preserve"> </w:t>
      </w:r>
      <w:r>
        <w:rPr>
          <w:rStyle w:val="VerbatimChar"/>
        </w:rPr>
        <w:t xml:space="preserve">20261029-050826</w:t>
      </w:r>
      <w:r>
        <w:t xml:space="preserve"> </w:t>
      </w:r>
      <w:r>
        <w:t xml:space="preserve">(</w:t>
      </w:r>
      <w:r>
        <w:rPr>
          <w:rStyle w:val="VerbatimChar"/>
        </w:rPr>
        <w:t xml:space="preserve">aa-8-correzioni</w:t>
      </w:r>
      <w:r>
        <w:t xml:space="preserve">), ripristino con</w:t>
      </w:r>
      <w:r>
        <w:t xml:space="preserve"> </w:t>
      </w:r>
      <w:r>
        <w:rPr>
          <w:rStyle w:val="VerbatimChar"/>
        </w:rPr>
        <w:t xml:space="preserve">installa-elementi.php /www &lt;cartella&gt;/ripristino.json --scrivi</w:t>
      </w:r>
      <w:r>
        <w:t xml:space="preserve">, prima il secondo. Seconda esecuzione: tutte le voci superate. Restano: blocco LocalBusiness di Yext nel DOM renderizzato</w:t>
      </w:r>
      <w:r>
        <w:t xml:space="preserve"> </w:t>
      </w:r>
      <w:r>
        <w:t xml:space="preserve">delle schede struttura (KOS 24 e AA sprint 3; il Rich Results Test su Vico Mercati rileva un solo Breadcrumb), H1 doppi delle</w:t>
      </w:r>
      <w:r>
        <w:t xml:space="preserve"> </w:t>
      </w:r>
      <w:r>
        <w:t xml:space="preserve">pagine dei convegni AA (lavori extra) e di un evento KOS, due blocchi JSON-LD in un approfondimento KOS. Nota di consegna</w:t>
      </w:r>
      <w:r>
        <w:t xml:space="preserve"> </w:t>
      </w:r>
      <w:r>
        <w:t xml:space="preserve">aggiornata. Terza esecuzione il 6/11.</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w:t>
      </w:r>
      <w:r>
        <w:t xml:space="preserve"> </w:t>
      </w:r>
      <w:r>
        <w:rPr>
          <w:bCs/>
          <w:b/>
        </w:rPr>
        <w:t xml:space="preserve">Deciso il 29/10</w:t>
      </w:r>
      <w:r>
        <w:t xml:space="preserve"> </w:t>
      </w:r>
      <w:r>
        <w:t xml:space="preserve">(vedi sotto):</w:t>
      </w:r>
      <w:r>
        <w:t xml:space="preserve"> </w:t>
      </w:r>
      <w:r>
        <w:rPr>
          <w:rStyle w:val="VerbatimChar"/>
        </w:rPr>
        <w:t xml:space="preserve">["MedicalBusiness", "MedicalOrganization"]</w:t>
      </w:r>
      <w:r>
        <w:t xml:space="preserve"> </w:t>
      </w:r>
      <w:r>
        <w:t xml:space="preserve">con</w:t>
      </w:r>
      <w:r>
        <w:t xml:space="preserve"> </w:t>
      </w:r>
      <w:r>
        <w:rPr>
          <w:rStyle w:val="VerbatimChar"/>
        </w:rPr>
        <w:t xml:space="preserve">Geriatric</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0d15b5592aba5ce8b0bf2808b8165a594bae851"/>
    <w:p>
      <w:pPr>
        <w:pStyle w:val="Heading2"/>
      </w:pPr>
      <w:r>
        <w:t xml:space="preserve">Decisioni dall'analisi multi-sede (29/10, chat «Grafo dati strutturati KOS»)</w:t>
      </w:r>
    </w:p>
    <w:p>
      <w:pPr>
        <w:pStyle w:val="FirstParagraph"/>
      </w:pPr>
      <w:r>
        <w:t xml:space="preserve">La gestione strategica resta in questo progetto; la chat «Grafo dati strutturati KOS» è operativa per lo stadio 7</w:t>
      </w:r>
      <w:r>
        <w:t xml:space="preserve"> </w:t>
      </w:r>
      <w:r>
        <w:t xml:space="preserve">(schede Google) e la sua specifica rimanda a</w:t>
      </w:r>
      <w:r>
        <w:t xml:space="preserve"> </w:t>
      </w:r>
      <w:r>
        <w:rPr>
          <w:rStyle w:val="VerbatimChar"/>
        </w:rPr>
        <w:t xml:space="preserve">docs/kos-24.md</w:t>
      </w:r>
      <w:r>
        <w:t xml:space="preserve"> </w:t>
      </w:r>
      <w:r>
        <w:t xml:space="preserve">e alle convenzioni del</w:t>
      </w:r>
      <w:r>
        <w:t xml:space="preserve"> </w:t>
      </w:r>
      <w:r>
        <w:rPr>
          <w:rStyle w:val="VerbatimChar"/>
        </w:rPr>
        <w:t xml:space="preserve">CLAUDE.md</w:t>
      </w:r>
      <w:r>
        <w:t xml:space="preserve"> </w:t>
      </w:r>
      <w:r>
        <w:t xml:space="preserve">per il dato</w:t>
      </w:r>
      <w:r>
        <w:t xml:space="preserve"> </w:t>
      </w:r>
      <w:r>
        <w:t xml:space="preserve">strutturato, senza ridefinirlo. Le scelte di modellazione le decide il progetto in base a schema.org e Google; quando la</w:t>
      </w:r>
      <w:r>
        <w:t xml:space="preserve"> </w:t>
      </w:r>
      <w:r>
        <w:t xml:space="preserve">forma differisce dall'esempio dell'audit, la nota di consegna lo motiva in una riga con la fonte.</w:t>
      </w:r>
    </w:p>
    <w:p>
      <w:pPr>
        <w:pStyle w:val="BodyText"/>
      </w:pPr>
      <w:r>
        <w:t xml:space="preserve">Decise, nel perimetro:</w:t>
      </w:r>
    </w:p>
    <w:p>
      <w:pPr>
        <w:numPr>
          <w:ilvl w:val="0"/>
          <w:numId w:val="1010"/>
        </w:numPr>
        <w:pStyle w:val="Compact"/>
      </w:pPr>
      <w:r>
        <w:rPr>
          <w:bCs/>
          <w:b/>
        </w:rPr>
        <w:t xml:space="preserve">Valore del grafo</w:t>
      </w:r>
      <w:r>
        <w:t xml:space="preserve"> </w:t>
      </w:r>
      <w:r>
        <w:t xml:space="preserve">(posizione verso KOS e agenzia): il dato strutturato non serve a comparire nelle risposte AI di</w:t>
      </w:r>
      <w:r>
        <w:t xml:space="preserve"> </w:t>
      </w:r>
      <w:r>
        <w:t xml:space="preserve">Google (guida Google del 16/09/2026); serve ai risultati arricchiti e al pannello informativo (documentato), alla</w:t>
      </w:r>
      <w:r>
        <w:t xml:space="preserve"> </w:t>
      </w:r>
      <w:r>
        <w:t xml:space="preserve">coerenza tra sito, schede Google e directory e alla qualità dei dati (verificabile da noi). Plausibile ma non</w:t>
      </w:r>
      <w:r>
        <w:t xml:space="preserve"> </w:t>
      </w:r>
      <w:r>
        <w:t xml:space="preserve">dimostrato per gli altri motori AI; da non promettere: presenza in AI Overview «grazie allo schema», percentuali di</w:t>
      </w:r>
      <w:r>
        <w:t xml:space="preserve"> </w:t>
      </w:r>
      <w:r>
        <w:t xml:space="preserve">traffico AI, punteggi di visibilità AI.</w:t>
      </w:r>
    </w:p>
    <w:p>
      <w:pPr>
        <w:numPr>
          <w:ilvl w:val="0"/>
          <w:numId w:val="1010"/>
        </w:numPr>
        <w:pStyle w:val="Compact"/>
      </w:pPr>
      <w:r>
        <w:rPr>
          <w:bCs/>
          <w:b/>
        </w:rPr>
        <w:t xml:space="preserve">Residenze AA (sprint 3)</w:t>
      </w:r>
      <w:r>
        <w:t xml:space="preserve">:</w:t>
      </w:r>
      <w:r>
        <w:t xml:space="preserve"> </w:t>
      </w:r>
      <w:r>
        <w:rPr>
          <w:rStyle w:val="VerbatimChar"/>
        </w:rPr>
        <w:t xml:space="preserve">["MedicalBusiness", "MedicalOrganization"]</w:t>
      </w:r>
      <w:r>
        <w:t xml:space="preserve"> </w:t>
      </w:r>
      <w:r>
        <w:t xml:space="preserve">con</w:t>
      </w:r>
      <w:r>
        <w:t xml:space="preserve"> </w:t>
      </w:r>
      <w:r>
        <w:rPr>
          <w:rStyle w:val="VerbatimChar"/>
        </w:rPr>
        <w:t xml:space="preserve">medicalSpecialty</w:t>
      </w:r>
      <w:r>
        <w:t xml:space="preserve"> </w:t>
      </w:r>
      <w:r>
        <w:rPr>
          <w:rStyle w:val="VerbatimChar"/>
        </w:rPr>
        <w:t xml:space="preserve">Geriatric</w:t>
      </w:r>
      <w:r>
        <w:t xml:space="preserve">;</w:t>
      </w:r>
      <w:r>
        <w:t xml:space="preserve"> </w:t>
      </w:r>
      <w:r>
        <w:rPr>
          <w:rStyle w:val="VerbatimChar"/>
        </w:rPr>
        <w:t xml:space="preserve">LocalBusiness</w:t>
      </w:r>
      <w:r>
        <w:t xml:space="preserve"> </w:t>
      </w:r>
      <w:r>
        <w:t xml:space="preserve">solo per unità socio-assistenziali pure (alloggi protetti, casa di riposo). Verifica del 29/10</w:t>
      </w:r>
      <w:r>
        <w:t xml:space="preserve"> </w:t>
      </w:r>
      <w:r>
        <w:t xml:space="preserve">sulle carte dei servizi (</w:t>
      </w:r>
      <w:r>
        <w:rPr>
          <w:rStyle w:val="VerbatimChar"/>
        </w:rPr>
        <w:t xml:space="preserve">scripts/checks/aa-carte-servizi.php</w:t>
      </w:r>
      <w:r>
        <w:t xml:space="preserve">, tabella in</w:t>
      </w:r>
      <w:r>
        <w:t xml:space="preserve"> </w:t>
      </w:r>
      <w:r>
        <w:rPr>
          <w:rStyle w:val="VerbatimChar"/>
        </w:rPr>
        <w:t xml:space="preserve">anniazzurri/dati/accreditamento-residenze-2026-10-29.xlsx</w:t>
      </w:r>
      <w:r>
        <w:t xml:space="preserve">): tutte le 57 residenze aperte sono autorizzate come unità</w:t>
      </w:r>
      <w:r>
        <w:t xml:space="preserve"> </w:t>
      </w:r>
      <w:r>
        <w:t xml:space="preserve">socio-sanitarie (RSA, CRA, Residenza Protetta), quindi il tipo è lo stesso per tutte; l'accreditamento (31 sì,</w:t>
      </w:r>
      <w:r>
        <w:t xml:space="preserve"> </w:t>
      </w:r>
      <w:r>
        <w:t xml:space="preserve">7 parziale, 2 in corso, 1 no, 16 non esplicito nella carta, su 57 pagine) non cambia il tipo. Nota di consegna: l'audit</w:t>
      </w:r>
      <w:r>
        <w:t xml:space="preserve"> </w:t>
      </w:r>
      <w:r>
        <w:t xml:space="preserve">(slide 30) chiede un LocalBusiness, e</w:t>
      </w:r>
      <w:r>
        <w:t xml:space="preserve"> </w:t>
      </w:r>
      <w:r>
        <w:rPr>
          <w:rStyle w:val="VerbatimChar"/>
        </w:rPr>
        <w:t xml:space="preserve">MedicalBusiness</w:t>
      </w:r>
      <w:r>
        <w:t xml:space="preserve"> </w:t>
      </w:r>
      <w:r>
        <w:t xml:space="preserve">lo è.</w:t>
      </w:r>
    </w:p>
    <w:p>
      <w:pPr>
        <w:numPr>
          <w:ilvl w:val="0"/>
          <w:numId w:val="1010"/>
        </w:numPr>
        <w:pStyle w:val="Compact"/>
      </w:pPr>
      <w:r>
        <w:rPr>
          <w:bCs/>
          <w:b/>
        </w:rPr>
        <w:t xml:space="preserve">Servizi senza sede propria</w:t>
      </w:r>
      <w:r>
        <w:t xml:space="preserve"> </w:t>
      </w:r>
      <w:r>
        <w:t xml:space="preserve">(RSA Aperta, assistenza domiciliare, AA sprint 3):</w:t>
      </w:r>
      <w:r>
        <w:t xml:space="preserve"> </w:t>
      </w:r>
      <w:r>
        <w:rPr>
          <w:rStyle w:val="VerbatimChar"/>
        </w:rPr>
        <w:t xml:space="preserve">Service</w:t>
      </w:r>
      <w:r>
        <w:t xml:space="preserve"> </w:t>
      </w:r>
      <w:r>
        <w:t xml:space="preserve">con</w:t>
      </w:r>
      <w:r>
        <w:t xml:space="preserve"> </w:t>
      </w:r>
      <w:r>
        <w:rPr>
          <w:rStyle w:val="VerbatimChar"/>
        </w:rPr>
        <w:t xml:space="preserve">provider</w:t>
      </w:r>
      <w:r>
        <w:t xml:space="preserve"> </w:t>
      </w:r>
      <w:r>
        <w:t xml:space="preserve">verso</w:t>
      </w:r>
      <w:r>
        <w:t xml:space="preserve"> </w:t>
      </w:r>
      <w:r>
        <w:t xml:space="preserve">il</w:t>
      </w:r>
      <w:r>
        <w:t xml:space="preserve"> </w:t>
      </w:r>
      <w:r>
        <w:rPr>
          <w:rStyle w:val="VerbatimChar"/>
        </w:rPr>
        <w:t xml:space="preserve">#localbusiness</w:t>
      </w:r>
      <w:r>
        <w:t xml:space="preserve"> </w:t>
      </w:r>
      <w:r>
        <w:t xml:space="preserve">che li eroga e</w:t>
      </w:r>
      <w:r>
        <w:t xml:space="preserve"> </w:t>
      </w:r>
      <w:r>
        <w:rPr>
          <w:rStyle w:val="VerbatimChar"/>
        </w:rPr>
        <w:t xml:space="preserve">areaServed</w:t>
      </w:r>
      <w:r>
        <w:t xml:space="preserve">; nessun nodo struttura, nessuna scheda Google.</w:t>
      </w:r>
    </w:p>
    <w:p>
      <w:pPr>
        <w:numPr>
          <w:ilvl w:val="0"/>
          <w:numId w:val="1010"/>
        </w:numPr>
        <w:pStyle w:val="Compact"/>
      </w:pPr>
      <w:r>
        <w:rPr>
          <w:bCs/>
          <w:b/>
        </w:rPr>
        <w:t xml:space="preserve">Niente indirizzo, niente nodo struttura</w:t>
      </w:r>
      <w:r>
        <w:t xml:space="preserve">: già nella libreria (25/10), ora scritto nelle convenzioni.</w:t>
      </w:r>
    </w:p>
    <w:p>
      <w:pPr>
        <w:numPr>
          <w:ilvl w:val="0"/>
          <w:numId w:val="1010"/>
        </w:numPr>
        <w:pStyle w:val="Compact"/>
      </w:pPr>
      <w:r>
        <w:rPr>
          <w:bCs/>
          <w:b/>
        </w:rPr>
        <w:t xml:space="preserve">Professionisti KOS (voce 11, sprint 3)</w:t>
      </w:r>
      <w:r>
        <w:t xml:space="preserve">: medici</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altri professionisti</w:t>
      </w:r>
      <w:r>
        <w:t xml:space="preserve"> </w:t>
      </w:r>
      <w:r>
        <w:rPr>
          <w:rStyle w:val="VerbatimChar"/>
        </w:rPr>
        <w:t xml:space="preserve">Person</w:t>
      </w:r>
      <w:r>
        <w:t xml:space="preserve"> </w:t>
      </w:r>
      <w:r>
        <w:t xml:space="preserve">con</w:t>
      </w:r>
      <w:r>
        <w:t xml:space="preserve"> </w:t>
      </w:r>
      <w:r>
        <w:rPr>
          <w:rStyle w:val="VerbatimChar"/>
        </w:rPr>
        <w:t xml:space="preserve">jobTitle</w:t>
      </w:r>
      <w:r>
        <w:t xml:space="preserve"> </w:t>
      </w:r>
      <w:r>
        <w:t xml:space="preserve">e</w:t>
      </w:r>
      <w:r>
        <w:t xml:space="preserve"> </w:t>
      </w:r>
      <w:r>
        <w:rPr>
          <w:rStyle w:val="VerbatimChar"/>
        </w:rPr>
        <w:t xml:space="preserve">worksFor</w:t>
      </w:r>
      <w:r>
        <w:t xml:space="preserve"> </w:t>
      </w:r>
      <w:r>
        <w:t xml:space="preserve">verso</w:t>
      </w:r>
      <w:r>
        <w:t xml:space="preserve"> </w:t>
      </w:r>
      <w:r>
        <w:rPr>
          <w:rStyle w:val="VerbatimChar"/>
        </w:rPr>
        <w:t xml:space="preserve">#localbusiness</w:t>
      </w:r>
      <w:r>
        <w:t xml:space="preserve"> </w:t>
      </w:r>
      <w:r>
        <w:t xml:space="preserve">(corretto dopo la revisione del 29/10:</w:t>
      </w:r>
      <w:r>
        <w:t xml:space="preserve"> </w:t>
      </w:r>
      <w:r>
        <w:rPr>
          <w:rStyle w:val="VerbatimChar"/>
        </w:rPr>
        <w:t xml:space="preserve">practicesAt</w:t>
      </w:r>
      <w:r>
        <w:t xml:space="preserve"> </w:t>
      </w:r>
      <w:r>
        <w:t xml:space="preserve">vale solo per i medici). Nota di consegna: l'esempio dell'audit (slide 27) usa</w:t>
      </w:r>
      <w:r>
        <w:t xml:space="preserve"> </w:t>
      </w:r>
      <w:r>
        <w:rPr>
          <w:rStyle w:val="VerbatimChar"/>
        </w:rPr>
        <w:t xml:space="preserve">Physician</w:t>
      </w:r>
      <w:r>
        <w:t xml:space="preserve"> </w:t>
      </w:r>
      <w:r>
        <w:t xml:space="preserve">con</w:t>
      </w:r>
      <w:r>
        <w:t xml:space="preserve"> </w:t>
      </w:r>
      <w:r>
        <w:rPr>
          <w:rStyle w:val="VerbatimChar"/>
        </w:rPr>
        <w:t xml:space="preserve">worksFor</w:t>
      </w:r>
      <w:r>
        <w:t xml:space="preserve"> </w:t>
      </w:r>
      <w:r>
        <w:t xml:space="preserve">e</w:t>
      </w:r>
      <w:r>
        <w:t xml:space="preserve"> </w:t>
      </w:r>
      <w:r>
        <w:rPr>
          <w:rStyle w:val="VerbatimChar"/>
        </w:rPr>
        <w:t xml:space="preserve">#physician</w:t>
      </w:r>
      <w:r>
        <w:t xml:space="preserve">;</w:t>
      </w:r>
      <w:r>
        <w:t xml:space="preserve"> </w:t>
      </w:r>
      <w:r>
        <w:rPr>
          <w:rStyle w:val="VerbatimChar"/>
        </w:rPr>
        <w:t xml:space="preserve">IndividualPhysician</w:t>
      </w:r>
      <w:r>
        <w:t xml:space="preserve"> </w:t>
      </w:r>
      <w:r>
        <w:t xml:space="preserve">ne è il sottotipo per il singolo medico. Abbinamento alle</w:t>
      </w:r>
      <w:r>
        <w:t xml:space="preserve"> </w:t>
      </w:r>
      <w:r>
        <w:t xml:space="preserve">risorse TuoTempo con il codice del gestionale interno (campo Consumerid di TuoTempo), non con il codice fiscale;</w:t>
      </w:r>
      <w:r>
        <w:t xml:space="preserve"> </w:t>
      </w:r>
      <w:r>
        <w:t xml:space="preserve">widget di prenotazione per medico sulle pagine abbinate. Confronto pagine/risorse del 29/10 in</w:t>
      </w:r>
      <w:r>
        <w:t xml:space="preserve"> </w:t>
      </w:r>
      <w:r>
        <w:rPr>
          <w:rStyle w:val="VerbatimChar"/>
        </w:rPr>
        <w:t xml:space="preserve">kosgroup/dati/medici/</w:t>
      </w:r>
      <w:r>
        <w:t xml:space="preserve"> </w:t>
      </w:r>
      <w:r>
        <w:t xml:space="preserve">(77 abbinate, 13 da confermare, 74 senza risorsa, circa 170 risorse senza pagina).</w:t>
      </w:r>
    </w:p>
    <w:p>
      <w:pPr>
        <w:pStyle w:val="FirstParagraph"/>
      </w:pPr>
      <w:r>
        <w:t xml:space="preserve">Decise, da fare con interventi già previsti:</w:t>
      </w:r>
      <w:r>
        <w:t xml:space="preserve"> </w:t>
      </w:r>
      <w:r>
        <w:t xml:space="preserve">6.</w:t>
      </w:r>
      <w:r>
        <w:t xml:space="preserve"> </w:t>
      </w:r>
      <w:r>
        <w:rPr>
          <w:bCs/>
          <w:b/>
        </w:rPr>
        <w:t xml:space="preserve">UTM sul link delle schede Google</w:t>
      </w:r>
      <w:r>
        <w:t xml:space="preserve">: da proporre a KOS e applicare al cambio di alimentazione delle schede dopo</w:t>
      </w:r>
      <w:r>
        <w:t xml:space="preserve"> </w:t>
      </w:r>
      <w:r>
        <w:t xml:space="preserve">Yext (non prima: oggi le schede le scrive Yext).</w:t>
      </w:r>
      <w:r>
        <w:t xml:space="preserve"> </w:t>
      </w:r>
      <w:r>
        <w:t xml:space="preserve">7.</w:t>
      </w:r>
      <w:r>
        <w:t xml:space="preserve"> </w:t>
      </w:r>
      <w:r>
        <w:rPr>
          <w:bCs/>
          <w:b/>
        </w:rPr>
        <w:t xml:space="preserve">Stato di indicizzazione delle pagine struttura</w:t>
      </w:r>
      <w:r>
        <w:t xml:space="preserve"> </w:t>
      </w:r>
      <w:r>
        <w:t xml:space="preserve">in Search Console: nel controllo del 6/11, dopo l'import della</w:t>
      </w:r>
      <w:r>
        <w:t xml:space="preserve"> </w:t>
      </w:r>
      <w:r>
        <w:t xml:space="preserve">voce 24.</w:t>
      </w:r>
      <w:r>
        <w:t xml:space="preserve"> </w:t>
      </w:r>
      <w:r>
        <w:t xml:space="preserve">8.</w:t>
      </w:r>
      <w:r>
        <w:t xml:space="preserve"> </w:t>
      </w:r>
      <w:r>
        <w:rPr>
          <w:bCs/>
          <w:b/>
        </w:rPr>
        <w:t xml:space="preserve">Categorie Google delle residenze</w:t>
      </w:r>
      <w:r>
        <w:t xml:space="preserve"> </w:t>
      </w:r>
      <w:r>
        <w:t xml:space="preserve">(deciso il 29/10, sostituisce il test PWC su un campione): stessa</w:t>
      </w:r>
      <w:r>
        <w:t xml:space="preserve"> </w:t>
      </w:r>
      <w:r>
        <w:t xml:space="preserve">categoria per tutte le residenze aperte, «Casa di riposo» principale come i concorrenti, aggiuntive solo per servizi</w:t>
      </w:r>
      <w:r>
        <w:t xml:space="preserve"> </w:t>
      </w:r>
      <w:r>
        <w:t xml:space="preserve">reali, via «Geriatra» e «Servizio di salute mentale»; da validare con PWC sui codici delle categorie, dopo la finestra</w:t>
      </w:r>
      <w:r>
        <w:t xml:space="preserve"> </w:t>
      </w:r>
      <w:r>
        <w:t xml:space="preserve">di passaggio Yext → RetailTune e a passi. Dettaglio e misura in</w:t>
      </w:r>
      <w:r>
        <w:t xml:space="preserve"> </w:t>
      </w:r>
      <w:r>
        <w:rPr>
          <w:rStyle w:val="VerbatimChar"/>
        </w:rPr>
        <w:t xml:space="preserve">docs/specifica-grafo-kos.md</w:t>
      </w:r>
      <w:r>
        <w:t xml:space="preserve">.</w:t>
      </w:r>
    </w:p>
    <w:p>
      <w:pPr>
        <w:pStyle w:val="BodyText"/>
      </w:pPr>
      <w:r>
        <w:t xml:space="preserve">Rimandate: registro delle modifiche alle schede Google e specifica dello stadio 7 (quando è deciso chi alimenta le</w:t>
      </w:r>
      <w:r>
        <w:t xml:space="preserve"> </w:t>
      </w:r>
      <w:r>
        <w:t xml:space="preserve">schede dopo Yext); Villa Margherita Vicenza come un nodo con</w:t>
      </w:r>
      <w:r>
        <w:t xml:space="preserve"> </w:t>
      </w:r>
      <w:r>
        <w:rPr>
          <w:rStyle w:val="VerbatimChar"/>
        </w:rPr>
        <w:t xml:space="preserve">department</w:t>
      </w:r>
      <w:r>
        <w:t xml:space="preserve"> </w:t>
      </w:r>
      <w:r>
        <w:t xml:space="preserve">o due nodi collegati (con la voce 24).</w:t>
      </w:r>
      <w:r>
        <w:t xml:space="preserve"> </w:t>
      </w:r>
      <w:r>
        <w:t xml:space="preserve">Non adottate:</w:t>
      </w:r>
      <w:r>
        <w:t xml:space="preserve"> </w:t>
      </w:r>
      <w:r>
        <w:rPr>
          <w:rStyle w:val="VerbatimChar"/>
        </w:rPr>
        <w:t xml:space="preserve">branchCode</w:t>
      </w:r>
      <w:r>
        <w:t xml:space="preserve"> </w:t>
      </w:r>
      <w:r>
        <w:t xml:space="preserve">(finché non c'è un codice sede stabile in un archivio unico).</w:t>
      </w:r>
    </w:p>
    <w:p>
      <w:pPr>
        <w:pStyle w:val="BodyText"/>
      </w:pPr>
      <w:r>
        <w:t xml:space="preserve">Fuori perimetro, da proporre a consuntivo (non nei documenti condivisi): controllo mensile a campione dell'esattezza di</w:t>
      </w:r>
      <w:r>
        <w:t xml:space="preserve"> </w:t>
      </w:r>
      <w:r>
        <w:t xml:space="preserve">nome, indirizzo e telefono delle sedi nelle risposte dei motori AI; censimento delle directory sanitarie (micuro,</w:t>
      </w:r>
      <w:r>
        <w:t xml:space="preserve"> </w:t>
      </w:r>
      <w:r>
        <w:t xml:space="preserve">qsalute, elenchi regionali) e controllo della voce Wikidata del gruppo.</w:t>
      </w:r>
    </w:p>
    <w:bookmarkEnd w:id="32"/>
    <w:bookmarkStart w:id="33" w:name="X6106934d94086303083d981b094913fadf78d77"/>
    <w:p>
      <w:pPr>
        <w:pStyle w:val="Heading2"/>
      </w:pPr>
      <w:r>
        <w:t xml:space="preserve">Preparazione per lo sprint 2 (da avviare nella settimana del 26)</w:t>
      </w:r>
    </w:p>
    <w:p>
      <w:pPr>
        <w:numPr>
          <w:ilvl w:val="0"/>
          <w:numId w:val="1011"/>
        </w:numPr>
        <w:pStyle w:val="Compact"/>
      </w:pPr>
      <w:r>
        <w:t xml:space="preserve">Script di import dei dati anagrafici dall'export Yext corretto nelle TV dei due siti (import 2-6 novembre), con report delle differenze su KOS.</w:t>
      </w:r>
    </w:p>
    <w:p>
      <w:pPr>
        <w:numPr>
          <w:ilvl w:val="0"/>
          <w:numId w:val="1011"/>
        </w:numPr>
        <w:pStyle w:val="Compact"/>
      </w:pPr>
      <w:r>
        <w:t xml:space="preserve">Creazione delle TV anagrafiche su AA.</w:t>
      </w:r>
    </w:p>
    <w:p>
      <w:pPr>
        <w:numPr>
          <w:ilvl w:val="0"/>
          <w:numId w:val="1011"/>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1"/>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1"/>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2026-10-29T20:15:51Z</dcterms:created>
  <dcterms:modified xsi:type="dcterms:W3CDTF">2026-10-29T20:15:51Z</dcterms:modified>
</cp:coreProperties>
</file>

<file path=docProps/custom.xml><?xml version="1.0" encoding="utf-8"?>
<Properties xmlns="http://schemas.openxmlformats.org/officeDocument/2006/custom-properties" xmlns:vt="http://schemas.openxmlformats.org/officeDocument/2006/docPropsVTypes"/>
</file>