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MÓDULO 5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Slide 3- JV</w:t>
        <w:br/>
        <w:br/>
        <w:t xml:space="preserve">no marcador de consentimento, </w:t>
      </w:r>
      <w:r>
        <w:rPr>
          <w:rFonts w:ascii="Helvetica Neue" w:hAnsi="Helvetica Neue" w:cs="Helvetica Neue" w:eastAsia="Helvetica Neue"/>
          <w:b/>
          <w:color w:val="283C46"/>
          <w:spacing w:val="0"/>
          <w:position w:val="0"/>
          <w:sz w:val="24"/>
          <w:shd w:fill="FAF8F7" w:val="clear"/>
        </w:rPr>
        <w:t xml:space="preserve">expandir</w:t>
      </w: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 a caixa. </w:t>
        <w:br/>
        <w:br/>
      </w:r>
      <w:r>
        <w:rPr>
          <w:rFonts w:ascii="Helvetica Neue" w:hAnsi="Helvetica Neue" w:cs="Helvetica Neue" w:eastAsia="Helvetica Neue"/>
          <w:b/>
          <w:color w:val="283C46"/>
          <w:spacing w:val="0"/>
          <w:position w:val="0"/>
          <w:sz w:val="24"/>
          <w:shd w:fill="FAF8F7" w:val="clear"/>
        </w:rPr>
        <w:t xml:space="preserve">Excluir</w:t>
      </w: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 estes dois parágrafos </w:t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                Caso o participante não seja alfabetizado ou não consiga ter os devidos esclarecimentos para entender as informações e/ou preencher o TCLE, o pesquisador deve solicitar que uma testemunha imparcial acompanhe todo o processo de consentimento e assine o TCLE. </w:t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                Em um estudo que envolva participantes menores de idade ou incapazes, deverá ser aplicado um Termo de Assentimento Livre e Esclarecido (TALE) ao menor/incapaz e o TCLE será assinado por um representante legal. Este processo deve se repetir, caso haja atualização das informações do TCLE/TALE. </w:t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                E no final deste marcador </w:t>
      </w:r>
      <w:r>
        <w:rPr>
          <w:rFonts w:ascii="Helvetica Neue" w:hAnsi="Helvetica Neue" w:cs="Helvetica Neue" w:eastAsia="Helvetica Neue"/>
          <w:b/>
          <w:color w:val="283C46"/>
          <w:spacing w:val="0"/>
          <w:position w:val="0"/>
          <w:sz w:val="24"/>
          <w:shd w:fill="FAF8F7" w:val="clear"/>
        </w:rPr>
        <w:t xml:space="preserve">incluir</w:t>
      </w: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:</w:t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Você verá maiores informações sobre o processo de consentimento, no módulo que trata das garantias e direitos dos participante de pesquisa.</w:t>
        <w:br/>
        <w:br/>
        <w:br/>
        <w:t xml:space="preserve">resolvido^</w:t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Slide 3- JV</w:t>
        <w:br/>
        <w:br/>
        <w:t xml:space="preserve">no marcador de registros, </w:t>
      </w:r>
      <w:r>
        <w:rPr>
          <w:rFonts w:ascii="Helvetica Neue" w:hAnsi="Helvetica Neue" w:cs="Helvetica Neue" w:eastAsia="Helvetica Neue"/>
          <w:b/>
          <w:color w:val="283C46"/>
          <w:spacing w:val="0"/>
          <w:position w:val="0"/>
          <w:sz w:val="24"/>
          <w:shd w:fill="FAF8F7" w:val="clear"/>
        </w:rPr>
        <w:t xml:space="preserve">expandir </w:t>
      </w: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a caixa. </w:t>
        <w:br/>
        <w:br/>
        <w:br/>
      </w:r>
      <w:r>
        <w:rPr>
          <w:rFonts w:ascii="Helvetica Neue" w:hAnsi="Helvetica Neue" w:cs="Helvetica Neue" w:eastAsia="Helvetica Neue"/>
          <w:b/>
          <w:color w:val="283C46"/>
          <w:spacing w:val="0"/>
          <w:position w:val="0"/>
          <w:sz w:val="24"/>
          <w:shd w:fill="FAF8F7" w:val="clear"/>
        </w:rPr>
        <w:t xml:space="preserve">Excluir</w:t>
      </w: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 o parágrafo abaixo: </w:t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                Para os CEP, esperam-se pelo menos relatórios parciais sobre a execução da pesquisa (com periodicidade mínima semestral ou a critério do Comitê) e um relatório final. Para a ANVISA (autoridade regulatória brasileira), caso aplicável, serão necessários relatórios anuais e um relatório final. Relatórios aos patrocinadores seguem dinâmica e periodicidade próprias, sendo tudo acordado entre o pesquisador responsável e o patrocinador antes do início da pesquisa. </w:t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resolvido^</w:t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Slide 4- no marcador Gerenciamento do estudo </w:t>
      </w:r>
      <w:r>
        <w:rPr>
          <w:rFonts w:ascii="Helvetica Neue" w:hAnsi="Helvetica Neue" w:cs="Helvetica Neue" w:eastAsia="Helvetica Neue"/>
          <w:b/>
          <w:color w:val="283C46"/>
          <w:spacing w:val="0"/>
          <w:position w:val="0"/>
          <w:sz w:val="24"/>
          <w:shd w:fill="FAF8F7" w:val="clear"/>
        </w:rPr>
        <w:t xml:space="preserve">corrigir</w:t>
      </w: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 : </w:t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Comitê Independente de Monitorização de </w:t>
      </w:r>
      <w:r>
        <w:rPr>
          <w:rFonts w:ascii="Helvetica Neue" w:hAnsi="Helvetica Neue" w:cs="Helvetica Neue" w:eastAsia="Helvetica Neue"/>
          <w:b/>
          <w:color w:val="283C46"/>
          <w:spacing w:val="0"/>
          <w:position w:val="0"/>
          <w:sz w:val="24"/>
          <w:shd w:fill="FAF8F7" w:val="clear"/>
        </w:rPr>
        <w:t xml:space="preserve">Segurança (CIMS),</w:t>
      </w: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 o qual avalia dados de segurança, desfechos críticos de eficácia e recomenda ao patrocinador a continuação, modificação ou interrupção do estudo. </w:t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resolvido^</w:t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Slide 4- no marcador Monitoria </w:t>
      </w:r>
      <w:r>
        <w:rPr>
          <w:rFonts w:ascii="Helvetica Neue" w:hAnsi="Helvetica Neue" w:cs="Helvetica Neue" w:eastAsia="Helvetica Neue"/>
          <w:b/>
          <w:color w:val="283C46"/>
          <w:spacing w:val="0"/>
          <w:position w:val="0"/>
          <w:sz w:val="24"/>
          <w:shd w:fill="FAF8F7" w:val="clear"/>
        </w:rPr>
        <w:t xml:space="preserve">corrigir</w:t>
      </w: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 inserir vírgula: Caso a monitoria e/ou auditoria identifique a não adesão ao protocolo, aos POP, BPC e/ou às exigências regulatórias</w:t>
      </w:r>
      <w:r>
        <w:rPr>
          <w:rFonts w:ascii="Helvetica Neue" w:hAnsi="Helvetica Neue" w:cs="Helvetica Neue" w:eastAsia="Helvetica Neue"/>
          <w:b/>
          <w:color w:val="283C46"/>
          <w:spacing w:val="0"/>
          <w:position w:val="0"/>
          <w:sz w:val="24"/>
          <w:shd w:fill="FAF8F7" w:val="clear"/>
        </w:rPr>
        <w:t xml:space="preserve">,</w:t>
      </w: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 de forma séria...</w:t>
        <w:br/>
        <w:br/>
        <w:t xml:space="preserve">resolvido^</w:t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Slide 4- JV</w:t>
        <w:br/>
        <w:br/>
        <w:t xml:space="preserve">no marcador ORPC-</w:t>
      </w:r>
      <w:r>
        <w:rPr>
          <w:rFonts w:ascii="Helvetica Neue" w:hAnsi="Helvetica Neue" w:cs="Helvetica Neue" w:eastAsia="Helvetica Neue"/>
          <w:b/>
          <w:color w:val="283C46"/>
          <w:spacing w:val="0"/>
          <w:position w:val="0"/>
          <w:sz w:val="24"/>
          <w:shd w:fill="FAF8F7" w:val="clear"/>
        </w:rPr>
        <w:t xml:space="preserve">fechar</w:t>
      </w: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 a caixa após leitura ou </w:t>
      </w:r>
      <w:r>
        <w:rPr>
          <w:rFonts w:ascii="Helvetica Neue" w:hAnsi="Helvetica Neue" w:cs="Helvetica Neue" w:eastAsia="Helvetica Neue"/>
          <w:b/>
          <w:color w:val="283C46"/>
          <w:spacing w:val="0"/>
          <w:position w:val="0"/>
          <w:sz w:val="24"/>
          <w:shd w:fill="FAF8F7" w:val="clear"/>
        </w:rPr>
        <w:t xml:space="preserve">retirar</w:t>
      </w: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 a seta da direita ( Pq a pessoa pode ficar clicando e não ver que é o fim)</w:t>
        <w:br/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Slide 5- </w:t>
      </w:r>
      <w:r>
        <w:rPr>
          <w:rFonts w:ascii="Helvetica Neue" w:hAnsi="Helvetica Neue" w:cs="Helvetica Neue" w:eastAsia="Helvetica Neue"/>
          <w:b/>
          <w:color w:val="283C46"/>
          <w:spacing w:val="0"/>
          <w:position w:val="0"/>
          <w:sz w:val="24"/>
          <w:shd w:fill="FAF8F7" w:val="clear"/>
        </w:rPr>
        <w:t xml:space="preserve">incluir</w:t>
      </w: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 pesquisador antes da palavra principal (3 vezes)</w:t>
        <w:br/>
        <w:br/>
        <w:t xml:space="preserve">resolvido^</w:t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Slide 7- </w:t>
      </w:r>
      <w:r>
        <w:rPr>
          <w:rFonts w:ascii="Helvetica Neue" w:hAnsi="Helvetica Neue" w:cs="Helvetica Neue" w:eastAsia="Helvetica Neue"/>
          <w:b/>
          <w:color w:val="283C46"/>
          <w:spacing w:val="0"/>
          <w:position w:val="0"/>
          <w:sz w:val="24"/>
          <w:shd w:fill="FAF8F7" w:val="clear"/>
        </w:rPr>
        <w:t xml:space="preserve">Trocar </w:t>
      </w: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fase por estágio</w:t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Slide 8- </w:t>
      </w:r>
      <w:r>
        <w:rPr>
          <w:rFonts w:ascii="Helvetica Neue" w:hAnsi="Helvetica Neue" w:cs="Helvetica Neue" w:eastAsia="Helvetica Neue"/>
          <w:b/>
          <w:color w:val="283C46"/>
          <w:spacing w:val="0"/>
          <w:position w:val="0"/>
          <w:sz w:val="24"/>
          <w:shd w:fill="FAF8F7" w:val="clear"/>
        </w:rPr>
        <w:t xml:space="preserve">corrigir </w:t>
      </w: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no primeiro parágrafo: </w:t>
      </w:r>
      <w:r>
        <w:rPr>
          <w:rFonts w:ascii="Helvetica Neue" w:hAnsi="Helvetica Neue" w:cs="Helvetica Neue" w:eastAsia="Helvetica Neue"/>
          <w:b/>
          <w:color w:val="283C46"/>
          <w:spacing w:val="0"/>
          <w:position w:val="0"/>
          <w:sz w:val="24"/>
          <w:shd w:fill="FAF8F7" w:val="clear"/>
        </w:rPr>
        <w:t xml:space="preserve">patrocinador</w:t>
      </w: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, facilita; </w:t>
        <w:br/>
        <w:t xml:space="preserve">resolvido^</w:t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Slide 9- vimos que a abertura das planilhas está demorando. Ainda, se possível </w:t>
      </w:r>
      <w:r>
        <w:rPr>
          <w:rFonts w:ascii="Helvetica Neue" w:hAnsi="Helvetica Neue" w:cs="Helvetica Neue" w:eastAsia="Helvetica Neue"/>
          <w:b/>
          <w:color w:val="283C46"/>
          <w:spacing w:val="0"/>
          <w:position w:val="0"/>
          <w:sz w:val="24"/>
          <w:shd w:fill="FAF8F7" w:val="clear"/>
        </w:rPr>
        <w:t xml:space="preserve">diminuir</w:t>
      </w: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 as duas últimas colunas e </w:t>
      </w:r>
      <w:r>
        <w:rPr>
          <w:rFonts w:ascii="Helvetica Neue" w:hAnsi="Helvetica Neue" w:cs="Helvetica Neue" w:eastAsia="Helvetica Neue"/>
          <w:b/>
          <w:color w:val="283C46"/>
          <w:spacing w:val="0"/>
          <w:position w:val="0"/>
          <w:sz w:val="24"/>
          <w:shd w:fill="FAF8F7" w:val="clear"/>
        </w:rPr>
        <w:t xml:space="preserve">centralizar</w:t>
      </w: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 título e X da marcação.</w:t>
        <w:br/>
        <w:t xml:space="preserve">não^</w:t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</w:pP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Slide 12- </w:t>
      </w:r>
      <w:r>
        <w:rPr>
          <w:rFonts w:ascii="Helvetica Neue" w:hAnsi="Helvetica Neue" w:cs="Helvetica Neue" w:eastAsia="Helvetica Neue"/>
          <w:b/>
          <w:color w:val="283C46"/>
          <w:spacing w:val="0"/>
          <w:position w:val="0"/>
          <w:sz w:val="24"/>
          <w:shd w:fill="FAF8F7" w:val="clear"/>
        </w:rPr>
        <w:t xml:space="preserve">Retirar</w:t>
      </w: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 o A, do início do primeiro parágrafo. </w:t>
      </w:r>
      <w:r>
        <w:rPr>
          <w:rFonts w:ascii="Helvetica Neue" w:hAnsi="Helvetica Neue" w:cs="Helvetica Neue" w:eastAsia="Helvetica Neue"/>
          <w:b/>
          <w:color w:val="283C46"/>
          <w:spacing w:val="0"/>
          <w:position w:val="0"/>
          <w:sz w:val="24"/>
          <w:shd w:fill="FAF8F7" w:val="clear"/>
        </w:rPr>
        <w:t xml:space="preserve">Incluir</w:t>
      </w:r>
      <w:r>
        <w:rPr>
          <w:rFonts w:ascii="Helvetica Neue" w:hAnsi="Helvetica Neue" w:cs="Helvetica Neue" w:eastAsia="Helvetica Neue"/>
          <w:color w:val="283C46"/>
          <w:spacing w:val="0"/>
          <w:position w:val="0"/>
          <w:sz w:val="24"/>
          <w:shd w:fill="FAF8F7" w:val="clear"/>
        </w:rPr>
        <w:t xml:space="preserve"> dois pontos: Lembre-se</w:t>
      </w:r>
      <w:r>
        <w:rPr>
          <w:rFonts w:ascii="Helvetica Neue" w:hAnsi="Helvetica Neue" w:cs="Helvetica Neue" w:eastAsia="Helvetica Neue"/>
          <w:b/>
          <w:color w:val="283C46"/>
          <w:spacing w:val="0"/>
          <w:position w:val="0"/>
          <w:sz w:val="24"/>
          <w:shd w:fill="FAF8F7" w:val="clear"/>
        </w:rPr>
        <w:t xml:space="preserve">:</w:t>
        <w:br/>
        <w:t xml:space="preserve">resolvido^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