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How to Improve Data Validation in Five </w:t>
      </w:r>
      <w:r w:rsidDel="00000000" w:rsidR="00000000" w:rsidRPr="00000000">
        <w:rPr>
          <w:rFonts w:ascii="Times New Roman" w:cs="Times New Roman" w:eastAsia="Times New Roman" w:hAnsi="Times New Roman"/>
          <w:color w:val="000000"/>
          <w:rtl w:val="0"/>
        </w:rPr>
        <w:t xml:space="preserve">Steps</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Danilo Freire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bookmarkStart w:colFirst="0" w:colLast="0" w:name="bookmark=id.30j0zll" w:id="1"/>
    <w:bookmarkEnd w:id="1"/>
    <w:p w:rsidR="00000000" w:rsidDel="00000000" w:rsidP="00000000" w:rsidRDefault="00000000" w:rsidRPr="00000000" w14:paraId="0000000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scientists are awash with data. According to a recent estimate, humans produce about 2.5 billion gigabytes of information every day, and 90 percent of the global data were created in only two years (IBM 2016). Governments also generate more data than ever before, with a growing number of agencies opening their archives and allowing users to access public records directly or via APIs (e.g., Al-Ubaydli and McLaughlin 2017; McDonnell, Duarte, and Freire 2019).</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context, researchers have developed a series of tools to obtain, clean, and store data files. R and Python, two open source programming languages, have become the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standards for downloading and manipulating data (Magoulas and Swoyer 2020; Perkel 2018). Reproducible scripts are now a common feature in academic studies, so researchers can easily share and verify their analyses (Höffler 2017; Key 2016). Scholars can also store data and code in public repositories, such as </w:t>
      </w:r>
      <w:hyperlink r:id="rId8">
        <w:r w:rsidDel="00000000" w:rsidR="00000000" w:rsidRPr="00000000">
          <w:rPr>
            <w:rFonts w:ascii="Times New Roman" w:cs="Times New Roman" w:eastAsia="Times New Roman" w:hAnsi="Times New Roman"/>
            <w:rtl w:val="0"/>
          </w:rPr>
          <w:t xml:space="preserve">GitHub</w:t>
        </w:r>
      </w:hyperlink>
      <w:r w:rsidDel="00000000" w:rsidR="00000000" w:rsidRPr="00000000">
        <w:rPr>
          <w:rFonts w:ascii="Times New Roman" w:cs="Times New Roman" w:eastAsia="Times New Roman" w:hAnsi="Times New Roman"/>
          <w:rtl w:val="0"/>
        </w:rPr>
        <w:t xml:space="preserve"> or the </w:t>
      </w:r>
      <w:hyperlink r:id="rId9">
        <w:r w:rsidDel="00000000" w:rsidR="00000000" w:rsidRPr="00000000">
          <w:rPr>
            <w:rFonts w:ascii="Times New Roman" w:cs="Times New Roman" w:eastAsia="Times New Roman" w:hAnsi="Times New Roman"/>
            <w:rtl w:val="0"/>
          </w:rPr>
          <w:t xml:space="preserve">Harvard Dataverse</w:t>
        </w:r>
      </w:hyperlink>
      <w:r w:rsidDel="00000000" w:rsidR="00000000" w:rsidRPr="00000000">
        <w:rPr>
          <w:rFonts w:ascii="Times New Roman" w:cs="Times New Roman" w:eastAsia="Times New Roman" w:hAnsi="Times New Roman"/>
          <w:rtl w:val="0"/>
        </w:rPr>
        <w:t xml:space="preserve">, which guarantee that academic materials will be preserved for future reference (King 2007).</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there has been significant progress in data analytics, data validation techniques have received little attention in academia. Data validation is defined as “[…] </w:t>
      </w:r>
      <w:r w:rsidDel="00000000" w:rsidR="00000000" w:rsidRPr="00000000">
        <w:rPr>
          <w:rFonts w:ascii="Times New Roman" w:cs="Times New Roman" w:eastAsia="Times New Roman" w:hAnsi="Times New Roman"/>
          <w:i w:val="1"/>
          <w:rtl w:val="0"/>
        </w:rPr>
        <w:t xml:space="preserve">an activity verifying whether or not a combination of values is a member of a set of acceptable combinations</w:t>
      </w:r>
      <w:r w:rsidDel="00000000" w:rsidR="00000000" w:rsidRPr="00000000">
        <w:rPr>
          <w:rFonts w:ascii="Times New Roman" w:cs="Times New Roman" w:eastAsia="Times New Roman" w:hAnsi="Times New Roman"/>
          <w:rtl w:val="0"/>
        </w:rPr>
        <w:t xml:space="preserve">” (ESSnet ValiDat Foundation 2018, 8). One reason for this omission is that data quality procedures are not as standardised as other statistical methods, so users often need to create </w:t>
      </w:r>
      <w:r w:rsidDel="00000000" w:rsidR="00000000" w:rsidRPr="00000000">
        <w:rPr>
          <w:rFonts w:ascii="Times New Roman" w:cs="Times New Roman" w:eastAsia="Times New Roman" w:hAnsi="Times New Roman"/>
          <w:i w:val="1"/>
          <w:rtl w:val="0"/>
        </w:rPr>
        <w:t xml:space="preserve">ad hoc</w:t>
      </w:r>
      <w:r w:rsidDel="00000000" w:rsidR="00000000" w:rsidRPr="00000000">
        <w:rPr>
          <w:rFonts w:ascii="Times New Roman" w:cs="Times New Roman" w:eastAsia="Times New Roman" w:hAnsi="Times New Roman"/>
          <w:rtl w:val="0"/>
        </w:rPr>
        <w:t xml:space="preserve"> semantic rules to compile new data (McMann et al. 2016). Moreover, scholars have to engage with several sources of information to establish conceptual validity and translate abstract concepts into plausible numeric values (Munck and Verkuilen 2002; Schedler 2012).</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present five steps to help scholars improve their data validation process. My idea is to offer a short check-list that is useful to both data developers and reviewers, so all parties involved in the validation procedures have a common understanding of what constitutes good practices in the field. My suggestions are based on the standards set by Eurostat, an agency that provides statistical information to the European Union (EU), and on recommendations by Gerring (2001), McMann et al. (2016), and Schedler (2012). I discuss how to create testable validation functions, how to increase construct validity, and how to incorporate qualitative knowledge in statistical measurements. I present the concepts according to their level of abstraction, with the last three demanding more theorisation than the first two, and I provide practical examples on how scholars can add the suggestions below to their work.</w:t>
      </w:r>
    </w:p>
    <w:bookmarkStart w:colFirst="0" w:colLast="0" w:name="bookmark=id.1fob9te" w:id="2"/>
    <w:bookmarkEnd w:id="2"/>
    <w:p w:rsidR="00000000" w:rsidDel="00000000" w:rsidP="00000000" w:rsidRDefault="00000000" w:rsidRPr="00000000" w14:paraId="0000000A">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Five Steps Towards Better Data Validation Processes</w:t>
      </w:r>
    </w:p>
    <w:p w:rsidR="00000000" w:rsidDel="00000000" w:rsidP="00000000" w:rsidRDefault="00000000" w:rsidRPr="00000000" w14:paraId="0000000B">
      <w:pPr>
        <w:rPr/>
      </w:pPr>
      <w:r w:rsidDel="00000000" w:rsidR="00000000" w:rsidRPr="00000000">
        <w:rPr>
          <w:rtl w:val="0"/>
        </w:rPr>
      </w:r>
    </w:p>
    <w:bookmarkStart w:colFirst="0" w:colLast="0" w:name="bookmark=id.3znysh7" w:id="3"/>
    <w:bookmarkEnd w:id="3"/>
    <w:p w:rsidR="00000000" w:rsidDel="00000000" w:rsidP="00000000" w:rsidRDefault="00000000" w:rsidRPr="00000000" w14:paraId="0000000C">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Step 1: Technical Consistency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technical consistency is perhaps the easiest task in the data validation process, yet it is often overlooked even by experienced scholars. Technical consistency means that the data should be machine-readable and as intuitive as possible to humans. More specifically, scholars have to ensure that their data do not produce parsing errors, that values corresponding to variables and observations are clearly identified, and that other researchers can analyse the data as soon as they receive them.</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science literature has some important suggestions in this regard. First, data should be “tidy”, that is, in a format where each column represents one variable, each row represents one observation, and each observational unit forms a table (Wickham 2014, 4). Although the definition seems intuitive, scholars sometimes break these rules when building a new dataset. It is not uncommon to see multiple variables stored as a single column (e.g., race and gender together) or one variable divided into many columns (e.g., one column per level of income). Fortunately, most datasets can be tidied up with simple operations, such as pivoting tables, splitting or combining columns, or filtering values. Please refer to Wickham and Grolemund (2016) for more information on how to clean messy data.</w:t>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 tidy dataset. Source: Wickham and Grolemund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add an identifying variable (primary key) that is unique across all records (Loo and Jonge 2019, 1). This is particularly relevant when scholars need to merge different datasets, as the primary keys have to be the same across all tables. Also, variables should have appropriate cell formats, or the machine may not be able to parse the values correctly. For instance, users should store strings as character vectors, numbers as numeric values (floating points or integers), binary indicators as boolean vectors (</w:t>
      </w:r>
      <w:r w:rsidDel="00000000" w:rsidR="00000000" w:rsidRPr="00000000">
        <w:rPr>
          <w:rFonts w:ascii="Times New Roman" w:cs="Times New Roman" w:eastAsia="Times New Roman" w:hAnsi="Times New Roman"/>
          <w:sz w:val="22"/>
          <w:szCs w:val="22"/>
          <w:rtl w:val="0"/>
        </w:rPr>
        <w:t xml:space="preserve">TRUE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sz w:val="22"/>
          <w:szCs w:val="22"/>
          <w:rtl w:val="0"/>
        </w:rPr>
        <w:t xml:space="preserve">FALSE</w:t>
      </w:r>
      <w:r w:rsidDel="00000000" w:rsidR="00000000" w:rsidRPr="00000000">
        <w:rPr>
          <w:rFonts w:ascii="Times New Roman" w:cs="Times New Roman" w:eastAsia="Times New Roman" w:hAnsi="Times New Roman"/>
          <w:rtl w:val="0"/>
        </w:rPr>
        <w:t xml:space="preserve">), and categorical variables as factors (ESSnet ValiDat Foundation 2018, 10). Whenever possible, save tabular data in pure text format as any software can read it. Comma-separated values files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rtl w:val="0"/>
        </w:rPr>
        <w:t xml:space="preserve">) have wide support across many operating systems and can be easily opened in Excel, R, and Python with no errors.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containing textual data or times and dates need special attention as they are prone to encoding issues. There are dozens of character encoding standards, but a recent survey shows that Unicode Transformation Format – 8-bit (UTF-8) is used on 96% of all internet websites (W3 Techs 2020). In this sense, scholars should use UTF-8 to store text variables as it currently is the world’s most popular text encoding. UTF-8 is able to convert characters from many alphabets and its recent version also stores emojis. Regarding times and dates, scholars are advised to record time in the ISO 8601 standard ISO. The ISO standard uses the Gregorian calendar and a 24-h timescale (Van der Loo and De Jonge 2018, 52). Dates are stored in the </w:t>
      </w:r>
      <w:r w:rsidDel="00000000" w:rsidR="00000000" w:rsidRPr="00000000">
        <w:rPr>
          <w:rFonts w:ascii="Times New Roman" w:cs="Times New Roman" w:eastAsia="Times New Roman" w:hAnsi="Times New Roman"/>
          <w:sz w:val="22"/>
          <w:szCs w:val="22"/>
          <w:rtl w:val="0"/>
        </w:rPr>
        <w:t xml:space="preserve">YYYY-MM-DD</w:t>
      </w:r>
      <w:r w:rsidDel="00000000" w:rsidR="00000000" w:rsidRPr="00000000">
        <w:rPr>
          <w:rFonts w:ascii="Times New Roman" w:cs="Times New Roman" w:eastAsia="Times New Roman" w:hAnsi="Times New Roman"/>
          <w:rtl w:val="0"/>
        </w:rPr>
        <w:t xml:space="preserve"> format, in which </w:t>
      </w:r>
      <w:r w:rsidDel="00000000" w:rsidR="00000000" w:rsidRPr="00000000">
        <w:rPr>
          <w:rFonts w:ascii="Times New Roman" w:cs="Times New Roman" w:eastAsia="Times New Roman" w:hAnsi="Times New Roman"/>
          <w:sz w:val="22"/>
          <w:szCs w:val="22"/>
          <w:rtl w:val="0"/>
        </w:rPr>
        <w:t xml:space="preserve">YYYY</w:t>
      </w:r>
      <w:r w:rsidDel="00000000" w:rsidR="00000000" w:rsidRPr="00000000">
        <w:rPr>
          <w:rFonts w:ascii="Times New Roman" w:cs="Times New Roman" w:eastAsia="Times New Roman" w:hAnsi="Times New Roman"/>
          <w:rtl w:val="0"/>
        </w:rPr>
        <w:t xml:space="preserve"> represents the year, </w:t>
      </w:r>
      <w:r w:rsidDel="00000000" w:rsidR="00000000" w:rsidRPr="00000000">
        <w:rPr>
          <w:rFonts w:ascii="Times New Roman" w:cs="Times New Roman" w:eastAsia="Times New Roman" w:hAnsi="Times New Roman"/>
          <w:sz w:val="22"/>
          <w:szCs w:val="22"/>
          <w:rtl w:val="0"/>
        </w:rPr>
        <w:t xml:space="preserve">MM</w:t>
      </w:r>
      <w:r w:rsidDel="00000000" w:rsidR="00000000" w:rsidRPr="00000000">
        <w:rPr>
          <w:rFonts w:ascii="Times New Roman" w:cs="Times New Roman" w:eastAsia="Times New Roman" w:hAnsi="Times New Roman"/>
          <w:rtl w:val="0"/>
        </w:rPr>
        <w:t xml:space="preserve"> the month, and </w:t>
      </w:r>
      <w:r w:rsidDel="00000000" w:rsidR="00000000" w:rsidRPr="00000000">
        <w:rPr>
          <w:rFonts w:ascii="Times New Roman" w:cs="Times New Roman" w:eastAsia="Times New Roman" w:hAnsi="Times New Roman"/>
          <w:sz w:val="22"/>
          <w:szCs w:val="22"/>
          <w:rtl w:val="0"/>
        </w:rPr>
        <w:t xml:space="preserve">DD</w:t>
      </w:r>
      <w:r w:rsidDel="00000000" w:rsidR="00000000" w:rsidRPr="00000000">
        <w:rPr>
          <w:rFonts w:ascii="Times New Roman" w:cs="Times New Roman" w:eastAsia="Times New Roman" w:hAnsi="Times New Roman"/>
          <w:rtl w:val="0"/>
        </w:rPr>
        <w:t xml:space="preserve"> the day. Time of day should be expressed as </w:t>
      </w:r>
      <w:r w:rsidDel="00000000" w:rsidR="00000000" w:rsidRPr="00000000">
        <w:rPr>
          <w:rFonts w:ascii="Times New Roman" w:cs="Times New Roman" w:eastAsia="Times New Roman" w:hAnsi="Times New Roman"/>
          <w:sz w:val="22"/>
          <w:szCs w:val="22"/>
          <w:rtl w:val="0"/>
        </w:rPr>
        <w:t xml:space="preserve">hh:mm:ss</w:t>
      </w:r>
      <w:r w:rsidDel="00000000" w:rsidR="00000000" w:rsidRPr="00000000">
        <w:rPr>
          <w:rFonts w:ascii="Times New Roman" w:cs="Times New Roman" w:eastAsia="Times New Roman" w:hAnsi="Times New Roman"/>
          <w:rtl w:val="0"/>
        </w:rPr>
        <w:t xml:space="preserve">, for hour, minute, and second, respectively.</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not strictly required, it is recommended that researchers use version control to keep track of changes and ensure the technical consistency of their data files. </w:t>
      </w:r>
      <w:hyperlink r:id="rId11">
        <w:r w:rsidDel="00000000" w:rsidR="00000000" w:rsidRPr="00000000">
          <w:rPr>
            <w:rFonts w:ascii="Times New Roman" w:cs="Times New Roman" w:eastAsia="Times New Roman" w:hAnsi="Times New Roman"/>
            <w:rtl w:val="0"/>
          </w:rPr>
          <w:t xml:space="preserve">Git</w:t>
        </w:r>
      </w:hyperlink>
      <w:r w:rsidDel="00000000" w:rsidR="00000000" w:rsidRPr="00000000">
        <w:rPr>
          <w:rFonts w:ascii="Times New Roman" w:cs="Times New Roman" w:eastAsia="Times New Roman" w:hAnsi="Times New Roman"/>
          <w:rtl w:val="0"/>
        </w:rPr>
        <w:t xml:space="preserve"> is the most popular version control system. While it was first designed to manage computer code, Git allows users to record and recall any particular version of a given document, and it works well with pure text files like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rtl w:val="0"/>
        </w:rPr>
        <w:t xml:space="preserve">. This increases transparency in academic research, as others can trace all steps of the data management process and serve as a reliable back up in the case of data loss (Ram 2013). Moreover, contributors can modify the files and merge them to the main Git repository, which facilitates collaboration and review at every stage of the research project. Since users can quickly </w:t>
      </w:r>
      <w:r w:rsidDel="00000000" w:rsidR="00000000" w:rsidRPr="00000000">
        <w:rPr>
          <w:rFonts w:ascii="Times New Roman" w:cs="Times New Roman" w:eastAsia="Times New Roman" w:hAnsi="Times New Roman"/>
          <w:rtl w:val="0"/>
        </w:rPr>
        <w:t xml:space="preserve">revert to previous</w:t>
      </w:r>
      <w:r w:rsidDel="00000000" w:rsidR="00000000" w:rsidRPr="00000000">
        <w:rPr>
          <w:rFonts w:ascii="Times New Roman" w:cs="Times New Roman" w:eastAsia="Times New Roman" w:hAnsi="Times New Roman"/>
          <w:rtl w:val="0"/>
        </w:rPr>
        <w:t xml:space="preserve"> versions of a file, the process is risk-free. For more information about Git, please visit </w:t>
      </w:r>
      <w:hyperlink r:id="rId12">
        <w:r w:rsidDel="00000000" w:rsidR="00000000" w:rsidRPr="00000000">
          <w:rPr>
            <w:rFonts w:ascii="Times New Roman" w:cs="Times New Roman" w:eastAsia="Times New Roman" w:hAnsi="Times New Roman"/>
            <w:rtl w:val="0"/>
          </w:rPr>
          <w:t xml:space="preserve">https://git-scm.com</w:t>
        </w:r>
      </w:hyperlink>
      <w:r w:rsidDel="00000000" w:rsidR="00000000" w:rsidRPr="00000000">
        <w:rPr>
          <w:rFonts w:ascii="Times New Roman" w:cs="Times New Roman" w:eastAsia="Times New Roman" w:hAnsi="Times New Roman"/>
          <w:rtl w:val="0"/>
        </w:rPr>
        <w:t xml:space="preserve">.</w:t>
      </w:r>
    </w:p>
    <w:bookmarkStart w:colFirst="0" w:colLast="0" w:name="bookmark=id.2et92p0" w:id="4"/>
    <w:bookmarkEnd w:id="4"/>
    <w:p w:rsidR="00000000" w:rsidDel="00000000" w:rsidP="00000000" w:rsidRDefault="00000000" w:rsidRPr="00000000" w14:paraId="00000016">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Step 2: Logical Consistency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step involves the elaboration of logical validation rules to assess the consistency of recorded values. In contrast with technical integrity, logical consistency requires </w:t>
      </w:r>
      <w:r w:rsidDel="00000000" w:rsidR="00000000" w:rsidRPr="00000000">
        <w:rPr>
          <w:rFonts w:ascii="Times New Roman" w:cs="Times New Roman" w:eastAsia="Times New Roman" w:hAnsi="Times New Roman"/>
          <w:i w:val="1"/>
          <w:rtl w:val="0"/>
        </w:rPr>
        <w:t xml:space="preserve">a priori</w:t>
      </w:r>
      <w:r w:rsidDel="00000000" w:rsidR="00000000" w:rsidRPr="00000000">
        <w:rPr>
          <w:rFonts w:ascii="Times New Roman" w:cs="Times New Roman" w:eastAsia="Times New Roman" w:hAnsi="Times New Roman"/>
          <w:rtl w:val="0"/>
        </w:rPr>
        <w:t xml:space="preserve"> knowledge from a particular scientific field, so these validation methods are domain-specific by design. However, these specific rules can be evaluated using a general framework based on boolean statements. In other words, scholars may use validation functions that produce a set of </w:t>
      </w:r>
      <w:r w:rsidDel="00000000" w:rsidR="00000000" w:rsidRPr="00000000">
        <w:rPr>
          <w:rFonts w:ascii="Times New Roman" w:cs="Times New Roman" w:eastAsia="Times New Roman" w:hAnsi="Times New Roman"/>
          <w:sz w:val="22"/>
          <w:szCs w:val="22"/>
          <w:rtl w:val="0"/>
        </w:rPr>
        <w:t xml:space="preserve">TRUE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sz w:val="22"/>
          <w:szCs w:val="22"/>
          <w:rtl w:val="0"/>
        </w:rPr>
        <w:t xml:space="preserve">FALSE</w:t>
      </w:r>
      <w:r w:rsidDel="00000000" w:rsidR="00000000" w:rsidRPr="00000000">
        <w:rPr>
          <w:rFonts w:ascii="Times New Roman" w:cs="Times New Roman" w:eastAsia="Times New Roman" w:hAnsi="Times New Roman"/>
          <w:rtl w:val="0"/>
        </w:rPr>
        <w:t xml:space="preserve"> responses to check whether the variables are in line with their theoretical expectations (Loo and Jonge 2019, 3).</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if a researcher measures the average population age and GDP per capita, the data should have no negative values or include zero. An </w:t>
      </w:r>
      <w:r w:rsidDel="00000000" w:rsidR="00000000" w:rsidRPr="00000000">
        <w:rPr>
          <w:rFonts w:ascii="Times New Roman" w:cs="Times New Roman" w:eastAsia="Times New Roman" w:hAnsi="Times New Roman"/>
          <w:sz w:val="22"/>
          <w:szCs w:val="22"/>
          <w:rtl w:val="0"/>
        </w:rPr>
        <w:t xml:space="preserve">if</w:t>
      </w:r>
      <w:r w:rsidDel="00000000" w:rsidR="00000000" w:rsidRPr="00000000">
        <w:rPr>
          <w:rFonts w:ascii="Times New Roman" w:cs="Times New Roman" w:eastAsia="Times New Roman" w:hAnsi="Times New Roman"/>
          <w:rtl w:val="0"/>
        </w:rPr>
        <w:t xml:space="preserve"> statement can verify whether the observations conform to that rule: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sz w:val="22"/>
          <w:szCs w:val="22"/>
          <w:rtl w:val="0"/>
        </w:rPr>
        <w:t xml:space="preserve">age</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sz w:val="22"/>
          <w:szCs w:val="22"/>
          <w:rtl w:val="0"/>
        </w:rPr>
        <w:t xml:space="preserve">gdp_per_capita</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 FALSE</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rFonts w:ascii="Times New Roman" w:cs="Times New Roman" w:eastAsia="Times New Roman" w:hAnsi="Times New Roman"/>
          <w:rtl w:val="0"/>
        </w:rPr>
        <w:t xml:space="preserve">ELSE </w:t>
      </w:r>
      <w:r w:rsidDel="00000000" w:rsidR="00000000" w:rsidRPr="00000000">
        <w:rPr>
          <w:rFonts w:ascii="Times New Roman" w:cs="Times New Roman" w:eastAsia="Times New Roman" w:hAnsi="Times New Roman"/>
          <w:sz w:val="22"/>
          <w:szCs w:val="22"/>
          <w:rtl w:val="0"/>
        </w:rPr>
        <w:t xml:space="preserve">== TRUE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Scholars can use similar validations functions to check the logical validity of any variable for which prior information is available. Users can also combine conditional statements and check the quality of related variables with a single function. As an example, if a dataset contains information about the location of the subjects, such as city and street name, one can assume that the postal code is the same if the two values are identical (Loo and Jonge 2019, 12). Translating the rules into conditional expressions, the code would be: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sz w:val="22"/>
          <w:szCs w:val="22"/>
          <w:rtl w:val="0"/>
        </w:rPr>
        <w:t xml:space="preserve">city</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2"/>
          <w:szCs w:val="22"/>
          <w:rtl w:val="0"/>
        </w:rPr>
        <w:t xml:space="preserve">city</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sz w:val="22"/>
          <w:szCs w:val="22"/>
          <w:rtl w:val="0"/>
        </w:rPr>
        <w:t xml:space="preserve">street</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2"/>
          <w:szCs w:val="22"/>
          <w:rtl w:val="0"/>
        </w:rPr>
        <w:t xml:space="preserve">street</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rFonts w:ascii="Times New Roman" w:cs="Times New Roman" w:eastAsia="Times New Roman" w:hAnsi="Times New Roman"/>
          <w:rtl w:val="0"/>
        </w:rPr>
        <w:t xml:space="preserve">THEN </w:t>
      </w:r>
      <w:r w:rsidDel="00000000" w:rsidR="00000000" w:rsidRPr="00000000">
        <w:rPr>
          <w:rFonts w:ascii="Times New Roman" w:cs="Times New Roman" w:eastAsia="Times New Roman" w:hAnsi="Times New Roman"/>
          <w:sz w:val="22"/>
          <w:szCs w:val="22"/>
          <w:rtl w:val="0"/>
        </w:rPr>
        <w:t xml:space="preserve">postal</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rtl w:val="0"/>
        </w:rPr>
        <w:t xml:space="preserve"> </w:t>
      </w:r>
      <m:oMath>
        <m:r>
          <m:t>≡</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postal</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cases, however, for which no exact information on the true values exist. But social scientists can still verify the consistency of their data using conditional rules. Instead of focusing on a particular boolean outcome, researchers should estimate upper and lower bounds for the variable they want to check. One way to do so is via Monte Carlo simulations. The ESSnet ValiDat Foundation (2018, 72) proposes an easy yet effective method to estimate logical consistency bounds for a given variable. First, create a set of values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that seems plausible according to the related literature. Second, add disturbances to the dataset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by simulating cases with measurement error, missing values, mistakes in the data entry process, or other statistical issues that are common to that type of data. This yields a variable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Then, apply the consistency test to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In the final step, repeat this process several times and change the number of wrong observations to create a distribution of rule statistics from the simulated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i w:val="1"/>
          <w:vertAlign w:val="subscript"/>
          <w:rtl w:val="0"/>
        </w:rPr>
        <w:t xml:space="preserve">n</w:t>
      </w:r>
      <w:r w:rsidDel="00000000" w:rsidR="00000000" w:rsidRPr="00000000">
        <w:rPr>
          <w:rFonts w:ascii="Times New Roman" w:cs="Times New Roman" w:eastAsia="Times New Roman" w:hAnsi="Times New Roman"/>
          <w:rtl w:val="0"/>
        </w:rPr>
        <w:t xml:space="preserve"> variables. This method produces the lower and upper bounds required for the data, assuming that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correctly approximates the true values of the chosen variable.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in the section I discuss how rules can be applied to new datasets, they may also provide interesting insights when used to evaluate existing data. One possible avenue for research is to compare whether certain conditional statements produce different outcomes in datasets that measure the same phenomena, such as level of democracy or changes in political regimes. Observations that do not conform to the rules should be contrasted and explained, and if that is the case, imputed to credible values. Indeed, Waal (2017) suggests that imputation methods that both preserve statistical properties of the variables and conform to rule restrictions are the best way to fill missing data, even if so far they are difficult to estimate.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data with conditional expressions provides another benefit for researchers. Since logical rules can be defined in advance, they may be included in a pre-registration plan. Registering the study design before data collection or analysis reduces the chances of “data dredging”, where researchers release only the analyses that support their hypotheses (Klein et al. 2018). Preregistration increases the credibility of the findings and may be even submitted directly for publication in the form of registered reports (Chambers 2013). Journals can evaluate the research design before scholars know the results, and the manuscript’s acceptance is independent of the final data. As of late 2020, 275 journals use registered reports as a regular or one-off submission option (Center for Open Science 2020).</w:t>
      </w:r>
    </w:p>
    <w:bookmarkStart w:colFirst="0" w:colLast="0" w:name="bookmark=id.tyjcwt" w:id="5"/>
    <w:bookmarkEnd w:id="5"/>
    <w:p w:rsidR="00000000" w:rsidDel="00000000" w:rsidP="00000000" w:rsidRDefault="00000000" w:rsidRPr="00000000" w14:paraId="00000022">
      <w:pPr>
        <w:pStyle w:val="Heading2"/>
        <w:spacing w:line="480" w:lineRule="auto"/>
        <w:jc w:val="both"/>
        <w:rPr/>
      </w:pPr>
      <w:r w:rsidDel="00000000" w:rsidR="00000000" w:rsidRPr="00000000">
        <w:rPr>
          <w:rFonts w:ascii="Times New Roman" w:cs="Times New Roman" w:eastAsia="Times New Roman" w:hAnsi="Times New Roman"/>
          <w:color w:val="000000"/>
          <w:rtl w:val="0"/>
        </w:rPr>
        <w:t xml:space="preserve">2.3  Step 3: Content Validity</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validity refers to whether the variables correspond to the theoretical concepts they intend to measure. This is a difficult task as there are no hard-and-fast rules on how to map concepts into values. Here I follow Gerring (1999, 2001, 2011) and suggest that researchers should check if their variables meet six criteria: resonance, domain, differentiation, fecundity, consistency, and causal utility. I explain each of them in further detail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Resonance</w:t>
      </w:r>
      <w:r w:rsidDel="00000000" w:rsidR="00000000" w:rsidRPr="00000000">
        <w:rPr>
          <w:rFonts w:ascii="Times New Roman" w:cs="Times New Roman" w:eastAsia="Times New Roman" w:hAnsi="Times New Roman"/>
          <w:rtl w:val="0"/>
        </w:rPr>
        <w:t xml:space="preserve"> means that the variable name brings to mind the core idea of a concept. A good name is one that includes a simple word that is used in common language and quickly conveys the point the authors are trying to make. Terms that resonate are akin to mnemonic devices, something that helps readers to remember what the variable means long after they see it (Gerring 1999, 370). Concepts like “social capital” or “civic culture” might be difficult to measure, but they do invoke an intuitive understanding of the concepts authors refer to (Bjørnskov and Sønderskov 2013).</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Domain</w:t>
      </w:r>
      <w:r w:rsidDel="00000000" w:rsidR="00000000" w:rsidRPr="00000000">
        <w:rPr>
          <w:rFonts w:ascii="Times New Roman" w:cs="Times New Roman" w:eastAsia="Times New Roman" w:hAnsi="Times New Roman"/>
          <w:rtl w:val="0"/>
        </w:rPr>
        <w:t xml:space="preserve"> considers whether relevant parties agree with the concept being measured. The idea of domain is similar to that of resonance, but it describes how particular audiences, mainly area specialists, interpret the concept one intends to describe (McMann et al. 2016, 9). For example, the domain of “democracy” as measured by political indices may differ substantially from what the lay community generally understands as the “government of the people” (Munck and Verkuilen 2002). In that respect, the concept should embrace as many domains as possible, although it should strive first for internal validity and consistency (Tortola 2017, 241). Thus, it is essential that the researcher has a firm idea of what his or her target public expects from the concept.</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Differentiation</w:t>
      </w:r>
      <w:r w:rsidDel="00000000" w:rsidR="00000000" w:rsidRPr="00000000">
        <w:rPr>
          <w:rFonts w:ascii="Times New Roman" w:cs="Times New Roman" w:eastAsia="Times New Roman" w:hAnsi="Times New Roman"/>
          <w:rtl w:val="0"/>
        </w:rPr>
        <w:t xml:space="preserve"> indicates that the variable should include the unique aspects of a given concept. In other words, it entails that one should find what makes a concept distinct from related terms, and the sharper those boundaries are, the stronger the validity of the concept. As Gerring (1999, 375) notes, a useful definition of “state” has to single out what characteristics are particular to states and do not appear in other forms of social organisation, such as tribes or empires. Many concepts in the social sciences cause confusion precisely because they include traits that are not exclusive to these categories. For instance, if one defines “armed conflict” as “the use of force by the state or civilians against other groups”, it is not possible to differentiate such cases from episodes of lynchings or genocide.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w:t>
      </w:r>
      <w:r w:rsidDel="00000000" w:rsidR="00000000" w:rsidRPr="00000000">
        <w:rPr>
          <w:rFonts w:ascii="Times New Roman" w:cs="Times New Roman" w:eastAsia="Times New Roman" w:hAnsi="Times New Roman"/>
          <w:i w:val="1"/>
          <w:rtl w:val="0"/>
        </w:rPr>
        <w:t xml:space="preserve">fecundity</w:t>
      </w:r>
      <w:r w:rsidDel="00000000" w:rsidR="00000000" w:rsidRPr="00000000">
        <w:rPr>
          <w:rFonts w:ascii="Times New Roman" w:cs="Times New Roman" w:eastAsia="Times New Roman" w:hAnsi="Times New Roman"/>
          <w:rtl w:val="0"/>
        </w:rPr>
        <w:t xml:space="preserve"> indicates that the variable is parsimonious and excludes all information that is not related to the concept. It refines the differentiation attribute and highlights that it is not only required for scholars to affirm what the concept is, but also to show what </w:t>
      </w:r>
      <w:r w:rsidDel="00000000" w:rsidR="00000000" w:rsidRPr="00000000">
        <w:rPr>
          <w:rFonts w:ascii="Times New Roman" w:cs="Times New Roman" w:eastAsia="Times New Roman" w:hAnsi="Times New Roman"/>
          <w:i w:val="1"/>
          <w:rtl w:val="0"/>
        </w:rPr>
        <w:t xml:space="preserve">it is not</w:t>
      </w:r>
      <w:r w:rsidDel="00000000" w:rsidR="00000000" w:rsidRPr="00000000">
        <w:rPr>
          <w:rFonts w:ascii="Times New Roman" w:cs="Times New Roman" w:eastAsia="Times New Roman" w:hAnsi="Times New Roman"/>
          <w:rtl w:val="0"/>
        </w:rPr>
        <w:t xml:space="preserve"> (Gerring 2001, 92). This exercise involves counterfactual thinking, and it is not always clear which unrealised outcome scholars should focus on. One suggestion may be to start with competing definitions and remove characteristics that conflate the original concept with similar behaviours. For instance, a corruption variable should exclude private benefits that do not originate from someone’s governmental position (McMann et al. 2016, 10).</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Consistency</w:t>
      </w:r>
      <w:r w:rsidDel="00000000" w:rsidR="00000000" w:rsidRPr="00000000">
        <w:rPr>
          <w:rFonts w:ascii="Times New Roman" w:cs="Times New Roman" w:eastAsia="Times New Roman" w:hAnsi="Times New Roman"/>
          <w:rtl w:val="0"/>
        </w:rPr>
        <w:t xml:space="preserve"> is an attribute that signals whether a concept retains its validity across different settings (McMann et al. 2016, 11). An indicator of liberal democracy should be able to explain not only Western regimes, but to identify liberal traits in countries that do not share a similar background and retain its consistency over time. In this sense, the variable should preferably measure sufficient attributes of the concept, which can be easily identified in other cases.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t>
      </w:r>
      <w:r w:rsidDel="00000000" w:rsidR="00000000" w:rsidRPr="00000000">
        <w:rPr>
          <w:rFonts w:ascii="Times New Roman" w:cs="Times New Roman" w:eastAsia="Times New Roman" w:hAnsi="Times New Roman"/>
          <w:i w:val="1"/>
          <w:rtl w:val="0"/>
        </w:rPr>
        <w:t xml:space="preserve">causal utility</w:t>
      </w:r>
      <w:r w:rsidDel="00000000" w:rsidR="00000000" w:rsidRPr="00000000">
        <w:rPr>
          <w:rFonts w:ascii="Times New Roman" w:cs="Times New Roman" w:eastAsia="Times New Roman" w:hAnsi="Times New Roman"/>
          <w:rtl w:val="0"/>
        </w:rPr>
        <w:t xml:space="preserve"> means that researchers are able to test hypotheses in which the concept described is either the main cause or the expected effect (Gerring 1999, 367). In most cases, concepts designed to be employed as independent variables require fewer attributes to be causally useful than those created to be dependent variables (Gerring 2011, 130). While it is hard to ensure that a concept is completely exogenous from other theoretical constructs, authors should avoid a definition where known confounders connect the concept to background factors (Gerring 2011, 130).</w:t>
      </w:r>
    </w:p>
    <w:bookmarkStart w:colFirst="0" w:colLast="0" w:name="bookmark=id.3dy6vkm" w:id="6"/>
    <w:bookmarkEnd w:id="6"/>
    <w:p w:rsidR="00000000" w:rsidDel="00000000" w:rsidP="00000000" w:rsidRDefault="00000000" w:rsidRPr="00000000" w14:paraId="0000002A">
      <w:pPr>
        <w:pStyle w:val="Heading2"/>
        <w:spacing w:line="480" w:lineRule="auto"/>
        <w:jc w:val="both"/>
        <w:rPr/>
      </w:pPr>
      <w:r w:rsidDel="00000000" w:rsidR="00000000" w:rsidRPr="00000000">
        <w:rPr>
          <w:rFonts w:ascii="Times New Roman" w:cs="Times New Roman" w:eastAsia="Times New Roman" w:hAnsi="Times New Roman"/>
          <w:color w:val="000000"/>
          <w:rtl w:val="0"/>
        </w:rPr>
        <w:t xml:space="preserve">2.4  Step 4: Data Generation Validity</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step corresponds to the relationship between the concepts the researcher wants to translate into numeric values and the data generating process. In particular, scholars need to be aware that their data generating process may be biased or unreliable (McMann et al. 2016, 12). Problems may arise either when gathering new data or using secondary sources. Here I focus on two common threats to data generation validity, low intercoder reliability and data aggregation challenges.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regards to novel datasets, scholars should address whether coders have inadvertently introduced their own views during the data collection stage. Although intercoder reliability does not guarantee that the data are correct, disagreements between coders raise a red flag about the validity of the recorded values (Kolbe and Burnett 1991, 248). A first step is to calculate intercoder agreement using two popular statistics, Cohen’s Kappa and Krippendorff’s Alpha (Lombard, Snyder-Duch, and Bracken 2002). While these tests have their limitations, they are easy to estimate and are available in many statistical languages. R users have the </w:t>
      </w:r>
      <w:r w:rsidDel="00000000" w:rsidR="00000000" w:rsidRPr="00000000">
        <w:rPr>
          <w:rFonts w:ascii="Times New Roman" w:cs="Times New Roman" w:eastAsia="Times New Roman" w:hAnsi="Times New Roman"/>
          <w:sz w:val="22"/>
          <w:szCs w:val="22"/>
          <w:rtl w:val="0"/>
        </w:rPr>
        <w:t xml:space="preserve">irr</w:t>
      </w:r>
      <w:r w:rsidDel="00000000" w:rsidR="00000000" w:rsidRPr="00000000">
        <w:rPr>
          <w:rFonts w:ascii="Times New Roman" w:cs="Times New Roman" w:eastAsia="Times New Roman" w:hAnsi="Times New Roman"/>
          <w:rtl w:val="0"/>
        </w:rPr>
        <w:t xml:space="preserve"> package (Gamer et al. 2019), which provides functions to estimate those statistics for any dataset. Scholars are also expected to report the results of these tests in their materials, as well as a justification for the minimum acceptable level of intercoder reliability they have adopted (Lombard, Snyder-Duch, and Bracken 2002, 600).</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recommendations on how to proceed when intercoder agreement is low. First, provide training and clear guidelines to the raters. Allowing them to discuss and explain to each other where they disagree can also bring substantial increases to intercoder reliability (O’Connor and Joffe 2020). Second, if time allows, implement multiple coding rounds and modify the coding frame accordingly until intercoder agreement reaches a desired level (MacPhail et al. 2016). A final suggestion would be to apply item-response theory (IRT) models to convert ordinal data to latent variables, as they allow for intercoder variation in skill and in perceived scale differences (Marquardt and Pemstein 2018).</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data come from secondary sources and the scholar wants to combine them into an index, it is good practice to describe how aggregation rules may change the results. Loss of information is inevitable when aggregating attributes into an index, so scholars need to first clarify which of the attributes will be combined and for what reason. There is where theory comes in, as aggregation rules should always be theoretically motivated. For instance, it is unclear whether additivity, the default method for merging low-level attributes, is the best aggregation rule for most indices, or why scholars do not assign unequal weights to their attributes more often (Munck and Verkuilen 2002, 24). As long as the steps are theoretically consistent, researchers can use very different methods for index construction.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cases, nevertheless, where one has no </w:t>
      </w:r>
      <w:r w:rsidDel="00000000" w:rsidR="00000000" w:rsidRPr="00000000">
        <w:rPr>
          <w:rFonts w:ascii="Times New Roman" w:cs="Times New Roman" w:eastAsia="Times New Roman" w:hAnsi="Times New Roman"/>
          <w:i w:val="1"/>
          <w:rtl w:val="0"/>
        </w:rPr>
        <w:t xml:space="preserve">a priori</w:t>
      </w:r>
      <w:r w:rsidDel="00000000" w:rsidR="00000000" w:rsidRPr="00000000">
        <w:rPr>
          <w:rFonts w:ascii="Times New Roman" w:cs="Times New Roman" w:eastAsia="Times New Roman" w:hAnsi="Times New Roman"/>
          <w:rtl w:val="0"/>
        </w:rPr>
        <w:t xml:space="preserve"> knowledge about what features to include in an aggregate measure. It can either be because the current literature offers little guidance on the topic or because features are multicollinear. One suggestion is to use Bayesian factor analysis (BFA) as a technique to model latent traits (Conti et al. 2014). While researchers have long used principal component analysis (PCA) to reduce the dimensionality of a dataset, BFA has several advantages over PCA. BFA propagates uncertainty in the estimates, allows for correlated factors and control variables, and can either decide automatically or let users include as many factors as they see fit into the index. The R package </w:t>
      </w:r>
      <w:r w:rsidDel="00000000" w:rsidR="00000000" w:rsidRPr="00000000">
        <w:rPr>
          <w:rFonts w:ascii="Times New Roman" w:cs="Times New Roman" w:eastAsia="Times New Roman" w:hAnsi="Times New Roman"/>
          <w:sz w:val="22"/>
          <w:szCs w:val="22"/>
          <w:rtl w:val="0"/>
        </w:rPr>
        <w:t xml:space="preserve">BayesFM</w:t>
      </w:r>
      <w:r w:rsidDel="00000000" w:rsidR="00000000" w:rsidRPr="00000000">
        <w:rPr>
          <w:rFonts w:ascii="Times New Roman" w:cs="Times New Roman" w:eastAsia="Times New Roman" w:hAnsi="Times New Roman"/>
          <w:rtl w:val="0"/>
        </w:rPr>
        <w:t xml:space="preserve"> (Piatek 2020) performs the analysis presented here.</w:t>
      </w:r>
    </w:p>
    <w:bookmarkStart w:colFirst="0" w:colLast="0" w:name="bookmark=id.1t3h5sf" w:id="7"/>
    <w:bookmarkEnd w:id="7"/>
    <w:p w:rsidR="00000000" w:rsidDel="00000000" w:rsidP="00000000" w:rsidRDefault="00000000" w:rsidRPr="00000000" w14:paraId="00000030">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  Step 5: Convergent Validity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concerns how well the variables compare with well-documented cases. McMann et al. (2016) suggest that researchers should evaluate their dataset against other sources that cover the same topics, including qualitative studies. We can borrow the idea of validation functions discussed above and apply the same logic here. But as I noted above, as the statements come from domain knowledge, authors and reviewers should be familiar with the specialised literature in order to check the consistency of the convergence rules.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data set with two variables, </w:t>
      </w:r>
      <w:r w:rsidDel="00000000" w:rsidR="00000000" w:rsidRPr="00000000">
        <w:rPr>
          <w:rFonts w:ascii="Times New Roman" w:cs="Times New Roman" w:eastAsia="Times New Roman" w:hAnsi="Times New Roman"/>
          <w:sz w:val="22"/>
          <w:szCs w:val="22"/>
          <w:rtl w:val="0"/>
        </w:rPr>
        <w:t xml:space="preserve">gender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sz w:val="22"/>
          <w:szCs w:val="22"/>
          <w:rtl w:val="0"/>
        </w:rPr>
        <w:t xml:space="preserve">salary</w:t>
      </w:r>
      <w:r w:rsidDel="00000000" w:rsidR="00000000" w:rsidRPr="00000000">
        <w:rPr>
          <w:rFonts w:ascii="Times New Roman" w:cs="Times New Roman" w:eastAsia="Times New Roman" w:hAnsi="Times New Roman"/>
          <w:rtl w:val="0"/>
        </w:rPr>
        <w:t xml:space="preserve">. Suppose that a previous case study in the same location states with high confidence that 20% of males have earnings lower than $2,000 per month. We can formulate a validation rule set as follows: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sz w:val="22"/>
          <w:szCs w:val="22"/>
          <w:rtl w:val="0"/>
        </w:rPr>
        <w:t xml:space="preserve">gender == "male"</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36" w:before="36" w:lineRule="auto"/>
        <w:ind w:left="48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count(salary &gt; 2,000)</m:t>
            </m:r>
          </m:num>
          <m:den>
            <m:r>
              <w:rPr>
                <w:rFonts w:ascii="Times New Roman" w:cs="Times New Roman" w:eastAsia="Times New Roman" w:hAnsi="Times New Roman"/>
              </w:rPr>
              <m:t xml:space="preserve">count(salary)</m:t>
            </m:r>
          </m:den>
        </m:f>
      </m:oMath>
      <w:r w:rsidDel="00000000" w:rsidR="00000000" w:rsidRPr="00000000">
        <w:rPr>
          <w:rFonts w:ascii="Times New Roman" w:cs="Times New Roman" w:eastAsia="Times New Roman" w:hAnsi="Times New Roman"/>
          <w:rtl w:val="0"/>
        </w:rPr>
        <w:t xml:space="preserve">= 0.2</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example shows how researchers can integrate previous information to their estimates. Authors can select the case studies they want to analyse using different criteria. Seawright and Gerring (2008) offer an interesting comparison between seven case selection methods and the corresponding large-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statistical reasoning behind the choices. The first method is the selection of </w:t>
      </w:r>
      <w:r w:rsidDel="00000000" w:rsidR="00000000" w:rsidRPr="00000000">
        <w:rPr>
          <w:rFonts w:ascii="Times New Roman" w:cs="Times New Roman" w:eastAsia="Times New Roman" w:hAnsi="Times New Roman"/>
          <w:i w:val="1"/>
          <w:rtl w:val="0"/>
        </w:rPr>
        <w:t xml:space="preserve">typical</w:t>
      </w:r>
      <w:r w:rsidDel="00000000" w:rsidR="00000000" w:rsidRPr="00000000">
        <w:rPr>
          <w:rFonts w:ascii="Times New Roman" w:cs="Times New Roman" w:eastAsia="Times New Roman" w:hAnsi="Times New Roman"/>
          <w:rtl w:val="0"/>
        </w:rPr>
        <w:t xml:space="preserve"> cases, ones that best represent the intended relationship. This is the equivalent of analysing low-residual observations, those which are very close to the fitted statistical curve. Authors can choose </w:t>
      </w:r>
      <w:r w:rsidDel="00000000" w:rsidR="00000000" w:rsidRPr="00000000">
        <w:rPr>
          <w:rFonts w:ascii="Times New Roman" w:cs="Times New Roman" w:eastAsia="Times New Roman" w:hAnsi="Times New Roman"/>
          <w:i w:val="1"/>
          <w:rtl w:val="0"/>
        </w:rPr>
        <w:t xml:space="preserve">diverse</w:t>
      </w:r>
      <w:r w:rsidDel="00000000" w:rsidR="00000000" w:rsidRPr="00000000">
        <w:rPr>
          <w:rFonts w:ascii="Times New Roman" w:cs="Times New Roman" w:eastAsia="Times New Roman" w:hAnsi="Times New Roman"/>
          <w:rtl w:val="0"/>
        </w:rPr>
        <w:t xml:space="preserve"> cases if they are interested in obtaining a range for their variables. This is similar to checking the spread of a statistical distribution. Third, </w:t>
      </w:r>
      <w:r w:rsidDel="00000000" w:rsidR="00000000" w:rsidRPr="00000000">
        <w:rPr>
          <w:rFonts w:ascii="Times New Roman" w:cs="Times New Roman" w:eastAsia="Times New Roman" w:hAnsi="Times New Roman"/>
          <w:i w:val="1"/>
          <w:rtl w:val="0"/>
        </w:rPr>
        <w:t xml:space="preserve">extreme</w:t>
      </w:r>
      <w:r w:rsidDel="00000000" w:rsidR="00000000" w:rsidRPr="00000000">
        <w:rPr>
          <w:rFonts w:ascii="Times New Roman" w:cs="Times New Roman" w:eastAsia="Times New Roman" w:hAnsi="Times New Roman"/>
          <w:rtl w:val="0"/>
        </w:rPr>
        <w:t xml:space="preserve"> cases describe observations that lie at the tails of a distribution. </w:t>
      </w:r>
      <w:r w:rsidDel="00000000" w:rsidR="00000000" w:rsidRPr="00000000">
        <w:rPr>
          <w:rFonts w:ascii="Times New Roman" w:cs="Times New Roman" w:eastAsia="Times New Roman" w:hAnsi="Times New Roman"/>
          <w:i w:val="1"/>
          <w:rtl w:val="0"/>
        </w:rPr>
        <w:t xml:space="preserve">Deviant</w:t>
      </w:r>
      <w:r w:rsidDel="00000000" w:rsidR="00000000" w:rsidRPr="00000000">
        <w:rPr>
          <w:rFonts w:ascii="Times New Roman" w:cs="Times New Roman" w:eastAsia="Times New Roman" w:hAnsi="Times New Roman"/>
          <w:rtl w:val="0"/>
        </w:rPr>
        <w:t xml:space="preserve"> cases are akin to outliers in statistical modelling. </w:t>
      </w:r>
      <w:r w:rsidDel="00000000" w:rsidR="00000000" w:rsidRPr="00000000">
        <w:rPr>
          <w:rFonts w:ascii="Times New Roman" w:cs="Times New Roman" w:eastAsia="Times New Roman" w:hAnsi="Times New Roman"/>
          <w:i w:val="1"/>
          <w:rtl w:val="0"/>
        </w:rPr>
        <w:t xml:space="preserve">Influential</w:t>
      </w:r>
      <w:r w:rsidDel="00000000" w:rsidR="00000000" w:rsidRPr="00000000">
        <w:rPr>
          <w:rFonts w:ascii="Times New Roman" w:cs="Times New Roman" w:eastAsia="Times New Roman" w:hAnsi="Times New Roman"/>
          <w:rtl w:val="0"/>
        </w:rPr>
        <w:t xml:space="preserve"> cases are those which are often not representative, but have a particular effect caused by independent variables. The last two cases are: </w:t>
      </w:r>
      <w:r w:rsidDel="00000000" w:rsidR="00000000" w:rsidRPr="00000000">
        <w:rPr>
          <w:rFonts w:ascii="Times New Roman" w:cs="Times New Roman" w:eastAsia="Times New Roman" w:hAnsi="Times New Roman"/>
          <w:i w:val="1"/>
          <w:rtl w:val="0"/>
        </w:rPr>
        <w:t xml:space="preserve">most similar</w:t>
      </w:r>
      <w:r w:rsidDel="00000000" w:rsidR="00000000" w:rsidRPr="00000000">
        <w:rPr>
          <w:rFonts w:ascii="Times New Roman" w:cs="Times New Roman" w:eastAsia="Times New Roman" w:hAnsi="Times New Roman"/>
          <w:rtl w:val="0"/>
        </w:rPr>
        <w:t xml:space="preserve">, which parallels matching techniques in large-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studies; and </w:t>
      </w:r>
      <w:r w:rsidDel="00000000" w:rsidR="00000000" w:rsidRPr="00000000">
        <w:rPr>
          <w:rFonts w:ascii="Times New Roman" w:cs="Times New Roman" w:eastAsia="Times New Roman" w:hAnsi="Times New Roman"/>
          <w:i w:val="1"/>
          <w:rtl w:val="0"/>
        </w:rPr>
        <w:t xml:space="preserve">most different</w:t>
      </w:r>
      <w:r w:rsidDel="00000000" w:rsidR="00000000" w:rsidRPr="00000000">
        <w:rPr>
          <w:rFonts w:ascii="Times New Roman" w:cs="Times New Roman" w:eastAsia="Times New Roman" w:hAnsi="Times New Roman"/>
          <w:rtl w:val="0"/>
        </w:rPr>
        <w:t xml:space="preserve">, its opposite. Please refer to Seawright and Gerring (2008) for more information on case selection strategies.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authors should explain the reasons behind eventual divergences between their measurements and current theoretical expectations. That said, it is recommended that authors investigate why outliers occur and test whether coder characteristics or measurement construction explain these differences. McMann et al. (2016, 27–36) provide an empirical case study on how to assess convergent validity.</w:t>
      </w:r>
    </w:p>
    <w:bookmarkStart w:colFirst="0" w:colLast="0" w:name="bookmark=id.4d34og8" w:id="8"/>
    <w:bookmarkEnd w:id="8"/>
    <w:p w:rsidR="00000000" w:rsidDel="00000000" w:rsidP="00000000" w:rsidRDefault="00000000" w:rsidRPr="00000000" w14:paraId="00000038">
      <w:pPr>
        <w:pStyle w:val="Heading1"/>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3Conclusion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validation is a crucial yet undertheorised topic in the social sciences. While estimation methods have made significant progress over the last decades, data validation procedures remain largely absent from university courses and academic textbooks. This is at odds with the famous saying that “80% of data analysis is spent on the process of cleaning and preparing the data” (Wickham 2014, 1) and with the growing number of datasets social scientists have amassed recently. My goal in this short paper was not to provide an abstract view of the data validation process, but to offer a few pieces of practical advice that social scientists may find useful when creating a new dataset or assessing the properties of existing ones. I divided the data validation process in five steps, from technical consistency to convergent validity, and added reading suggestions for authors who would like to read more about the topics discussed here.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80" w:before="1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encourage authors to pay special attention to issues of logical consistency and content validity, which are particularly difficult parts of the data validation process. Translating concepts into numeric values is more art than science, even more so in areas where many foundational ideas remain contested. Thus, careful theoretical considerations are key to better measurement. Another important part of the data validation process is reproducibility. All steps of the data collection process should be documented and shared along with the final results. Reproducible research leads to timely feedback, quality reviews, and stronger academic collaborations, so scholars have an incentive to adopt reproducible methods in their work. Computer science and its many successful open source projects provide good evidence in favour of greater research transparency. As stated by Eric Raymond (2001, 30), a software developer, “given enough eyeballs, all bugs are shallow”. Maybe the same is true in our discipline.</w:t>
      </w:r>
      <w:r w:rsidDel="00000000" w:rsidR="00000000" w:rsidRPr="00000000">
        <w:br w:type="page"/>
      </w:r>
      <w:r w:rsidDel="00000000" w:rsidR="00000000" w:rsidRPr="00000000">
        <w:rPr>
          <w:rtl w:val="0"/>
        </w:rPr>
      </w:r>
    </w:p>
    <w:bookmarkStart w:colFirst="0" w:colLast="0" w:name="bookmark=id.2s8eyo1" w:id="9"/>
    <w:bookmarkEnd w:id="9"/>
    <w:p w:rsidR="00000000" w:rsidDel="00000000" w:rsidP="00000000" w:rsidRDefault="00000000" w:rsidRPr="00000000" w14:paraId="0000003B">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References</w:t>
      </w:r>
    </w:p>
    <w:p w:rsidR="00000000" w:rsidDel="00000000" w:rsidP="00000000" w:rsidRDefault="00000000" w:rsidRPr="00000000" w14:paraId="0000003C">
      <w:pPr>
        <w:rPr/>
      </w:pPr>
      <w:r w:rsidDel="00000000" w:rsidR="00000000" w:rsidRPr="00000000">
        <w:rPr>
          <w:rtl w:val="0"/>
        </w:rPr>
      </w:r>
    </w:p>
    <w:bookmarkStart w:colFirst="0" w:colLast="0" w:name="bookmark=id.17dp8vu" w:id="10"/>
    <w:bookmarkEnd w:id="10"/>
    <w:bookmarkStart w:colFirst="0" w:colLast="0" w:name="bookmark=id.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Al-Ubaydli, Omar, and Patrick A McLaughlin. 2017. “RegData: A Numerical Database on Industry-Specific Regulations for All United States Industries and Federal Regulations, 1997–2012.” </w:t>
      </w:r>
      <w:r w:rsidDel="00000000" w:rsidR="00000000" w:rsidRPr="00000000">
        <w:rPr>
          <w:rFonts w:ascii="Times New Roman" w:cs="Times New Roman" w:eastAsia="Times New Roman" w:hAnsi="Times New Roman"/>
          <w:i w:val="1"/>
          <w:rtl w:val="0"/>
        </w:rPr>
        <w:t xml:space="preserve">Regulation &amp; Governance</w:t>
      </w:r>
      <w:r w:rsidDel="00000000" w:rsidR="00000000" w:rsidRPr="00000000">
        <w:rPr>
          <w:rFonts w:ascii="Times New Roman" w:cs="Times New Roman" w:eastAsia="Times New Roman" w:hAnsi="Times New Roman"/>
          <w:rtl w:val="0"/>
        </w:rPr>
        <w:t xml:space="preserve"> 11 (1): 109–23.</w:t>
      </w:r>
    </w:p>
    <w:bookmarkStart w:colFirst="0" w:colLast="0" w:name="bookmark=id.26in1rg" w:id="12"/>
    <w:bookmarkEnd w:id="12"/>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Bjørnskov, Christian, and Kim Mannemar Sønderskov. 2013. “Is Social Capital a Good Concept?” </w:t>
      </w:r>
      <w:r w:rsidDel="00000000" w:rsidR="00000000" w:rsidRPr="00000000">
        <w:rPr>
          <w:rFonts w:ascii="Times New Roman" w:cs="Times New Roman" w:eastAsia="Times New Roman" w:hAnsi="Times New Roman"/>
          <w:i w:val="1"/>
          <w:rtl w:val="0"/>
        </w:rPr>
        <w:t xml:space="preserve">Social Indicators Research</w:t>
      </w:r>
      <w:r w:rsidDel="00000000" w:rsidR="00000000" w:rsidRPr="00000000">
        <w:rPr>
          <w:rFonts w:ascii="Times New Roman" w:cs="Times New Roman" w:eastAsia="Times New Roman" w:hAnsi="Times New Roman"/>
          <w:rtl w:val="0"/>
        </w:rPr>
        <w:t xml:space="preserve"> 114 (3). Springer: 1225–42.</w:t>
      </w:r>
    </w:p>
    <w:bookmarkStart w:colFirst="0" w:colLast="0" w:name="bookmark=id.lnxbz9" w:id="13"/>
    <w:bookmarkEnd w:id="13"/>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Open Science. 2020. “Registered Reports: Peer Review before Results are Known to Align Scientific Values and Practices.” </w:t>
      </w:r>
      <w:hyperlink r:id="rId13">
        <w:r w:rsidDel="00000000" w:rsidR="00000000" w:rsidRPr="00000000">
          <w:rPr>
            <w:rFonts w:ascii="Times New Roman" w:cs="Times New Roman" w:eastAsia="Times New Roman" w:hAnsi="Times New Roman"/>
            <w:rtl w:val="0"/>
          </w:rPr>
          <w:t xml:space="preserve">https://www.cos.io/initiatives/registered-reports</w:t>
        </w:r>
      </w:hyperlink>
      <w:r w:rsidDel="00000000" w:rsidR="00000000" w:rsidRPr="00000000">
        <w:rPr>
          <w:rFonts w:ascii="Times New Roman" w:cs="Times New Roman" w:eastAsia="Times New Roman" w:hAnsi="Times New Roman"/>
          <w:rtl w:val="0"/>
        </w:rPr>
        <w:t xml:space="preserve">.</w:t>
      </w:r>
    </w:p>
    <w:bookmarkStart w:colFirst="0" w:colLast="0" w:name="bookmark=id.35nkun2" w:id="14"/>
    <w:bookmarkEnd w:id="14"/>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Chambers, Christopher D. 2013. “Registered Reports: A New Publishing Initiative at Cortex.” </w:t>
      </w:r>
      <w:r w:rsidDel="00000000" w:rsidR="00000000" w:rsidRPr="00000000">
        <w:rPr>
          <w:rFonts w:ascii="Times New Roman" w:cs="Times New Roman" w:eastAsia="Times New Roman" w:hAnsi="Times New Roman"/>
          <w:i w:val="1"/>
          <w:rtl w:val="0"/>
        </w:rPr>
        <w:t xml:space="preserve">Cortex</w:t>
      </w:r>
      <w:r w:rsidDel="00000000" w:rsidR="00000000" w:rsidRPr="00000000">
        <w:rPr>
          <w:rFonts w:ascii="Times New Roman" w:cs="Times New Roman" w:eastAsia="Times New Roman" w:hAnsi="Times New Roman"/>
          <w:rtl w:val="0"/>
        </w:rPr>
        <w:t xml:space="preserve"> 49 (3). Elsevier Masson: 609–10.</w:t>
      </w:r>
    </w:p>
    <w:bookmarkStart w:colFirst="0" w:colLast="0" w:name="bookmark=id.1ksv4uv" w:id="15"/>
    <w:bookmarkEnd w:id="15"/>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 Gabriella, Sylvia Frühwirth-Schnatter, James J Heckman, and Rémi Piatek. 2014. “Bayesian Exploratory Factor Analysis.” </w:t>
      </w:r>
      <w:r w:rsidDel="00000000" w:rsidR="00000000" w:rsidRPr="00000000">
        <w:rPr>
          <w:rFonts w:ascii="Times New Roman" w:cs="Times New Roman" w:eastAsia="Times New Roman" w:hAnsi="Times New Roman"/>
          <w:i w:val="1"/>
          <w:rtl w:val="0"/>
        </w:rPr>
        <w:t xml:space="preserve">Journal of Econometrics</w:t>
      </w:r>
      <w:r w:rsidDel="00000000" w:rsidR="00000000" w:rsidRPr="00000000">
        <w:rPr>
          <w:rFonts w:ascii="Times New Roman" w:cs="Times New Roman" w:eastAsia="Times New Roman" w:hAnsi="Times New Roman"/>
          <w:rtl w:val="0"/>
        </w:rPr>
        <w:t xml:space="preserve"> 183 (1). Elsevier: 31–57.</w:t>
      </w:r>
    </w:p>
    <w:bookmarkStart w:colFirst="0" w:colLast="0" w:name="bookmark=id.44sinio" w:id="16"/>
    <w:bookmarkEnd w:id="16"/>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ESSnet ValiDat Foundation. 2018. “Methodology for Data Validation 2.0.” </w:t>
      </w:r>
      <w:hyperlink r:id="rId14">
        <w:r w:rsidDel="00000000" w:rsidR="00000000" w:rsidRPr="00000000">
          <w:rPr>
            <w:rFonts w:ascii="Times New Roman" w:cs="Times New Roman" w:eastAsia="Times New Roman" w:hAnsi="Times New Roman"/>
            <w:rtl w:val="0"/>
          </w:rPr>
          <w:t xml:space="preserve">https://ec.europa.eu/eurostat/cros/system/files/ess_handbook_-_methodology_for_data_validation_v2.0_-_rev2018_0.pdf</w:t>
        </w:r>
      </w:hyperlink>
      <w:r w:rsidDel="00000000" w:rsidR="00000000" w:rsidRPr="00000000">
        <w:rPr>
          <w:rFonts w:ascii="Times New Roman" w:cs="Times New Roman" w:eastAsia="Times New Roman" w:hAnsi="Times New Roman"/>
          <w:rtl w:val="0"/>
        </w:rPr>
        <w:t xml:space="preserve">.</w:t>
      </w:r>
    </w:p>
    <w:bookmarkStart w:colFirst="0" w:colLast="0" w:name="bookmark=id.2jxsxqh" w:id="17"/>
    <w:bookmarkEnd w:id="17"/>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Gamer, Matthias, Jim Lemon, Ian Fellows, and Puspendra Singh. 2019. </w:t>
      </w:r>
      <w:r w:rsidDel="00000000" w:rsidR="00000000" w:rsidRPr="00000000">
        <w:rPr>
          <w:rFonts w:ascii="Times New Roman" w:cs="Times New Roman" w:eastAsia="Times New Roman" w:hAnsi="Times New Roman"/>
          <w:i w:val="1"/>
          <w:rtl w:val="0"/>
        </w:rPr>
        <w:t xml:space="preserve">irr: Various Coefficients of Interrater Reliability and Agreement</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rtl w:val="0"/>
          </w:rPr>
          <w:t xml:space="preserve">https://CRAN.R-project.org/package=irr</w:t>
        </w:r>
      </w:hyperlink>
      <w:r w:rsidDel="00000000" w:rsidR="00000000" w:rsidRPr="00000000">
        <w:rPr>
          <w:rFonts w:ascii="Times New Roman" w:cs="Times New Roman" w:eastAsia="Times New Roman" w:hAnsi="Times New Roman"/>
          <w:rtl w:val="0"/>
        </w:rPr>
        <w:t xml:space="preserve">.</w:t>
      </w:r>
    </w:p>
    <w:bookmarkStart w:colFirst="0" w:colLast="0" w:name="bookmark=id.z337ya" w:id="18"/>
    <w:bookmarkEnd w:id="18"/>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Gerring, John. 1999. “What Makes a Concept Good? A Criterial Framework for Understanding Concept Formation in the Social Sciences.” </w:t>
      </w:r>
      <w:r w:rsidDel="00000000" w:rsidR="00000000" w:rsidRPr="00000000">
        <w:rPr>
          <w:rFonts w:ascii="Times New Roman" w:cs="Times New Roman" w:eastAsia="Times New Roman" w:hAnsi="Times New Roman"/>
          <w:i w:val="1"/>
          <w:rtl w:val="0"/>
        </w:rPr>
        <w:t xml:space="preserve">Polity</w:t>
      </w:r>
      <w:r w:rsidDel="00000000" w:rsidR="00000000" w:rsidRPr="00000000">
        <w:rPr>
          <w:rFonts w:ascii="Times New Roman" w:cs="Times New Roman" w:eastAsia="Times New Roman" w:hAnsi="Times New Roman"/>
          <w:rtl w:val="0"/>
        </w:rPr>
        <w:t xml:space="preserve"> 31 (3). Northeastern Political Science Association: 357–93.</w:t>
      </w:r>
    </w:p>
    <w:bookmarkStart w:colFirst="0" w:colLast="0" w:name="bookmark=id.3j2qqm3" w:id="19"/>
    <w:bookmarkEnd w:id="19"/>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2001. </w:t>
      </w:r>
      <w:r w:rsidDel="00000000" w:rsidR="00000000" w:rsidRPr="00000000">
        <w:rPr>
          <w:rFonts w:ascii="Times New Roman" w:cs="Times New Roman" w:eastAsia="Times New Roman" w:hAnsi="Times New Roman"/>
          <w:i w:val="1"/>
          <w:rtl w:val="0"/>
        </w:rPr>
        <w:t xml:space="preserve">Social Science Methodology: A Criterial Framework</w:t>
      </w:r>
      <w:r w:rsidDel="00000000" w:rsidR="00000000" w:rsidRPr="00000000">
        <w:rPr>
          <w:rFonts w:ascii="Times New Roman" w:cs="Times New Roman" w:eastAsia="Times New Roman" w:hAnsi="Times New Roman"/>
          <w:rtl w:val="0"/>
        </w:rPr>
        <w:t xml:space="preserve">. Cambridge: Cambridge University Press.</w:t>
      </w:r>
    </w:p>
    <w:bookmarkStart w:colFirst="0" w:colLast="0" w:name="bookmark=id.1y810tw" w:id="20"/>
    <w:bookmarkEnd w:id="20"/>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2011. </w:t>
      </w:r>
      <w:r w:rsidDel="00000000" w:rsidR="00000000" w:rsidRPr="00000000">
        <w:rPr>
          <w:rFonts w:ascii="Times New Roman" w:cs="Times New Roman" w:eastAsia="Times New Roman" w:hAnsi="Times New Roman"/>
          <w:i w:val="1"/>
          <w:rtl w:val="0"/>
        </w:rPr>
        <w:t xml:space="preserve">Social Science Methodology: A Unified Framework</w:t>
      </w:r>
      <w:r w:rsidDel="00000000" w:rsidR="00000000" w:rsidRPr="00000000">
        <w:rPr>
          <w:rFonts w:ascii="Times New Roman" w:cs="Times New Roman" w:eastAsia="Times New Roman" w:hAnsi="Times New Roman"/>
          <w:rtl w:val="0"/>
        </w:rPr>
        <w:t xml:space="preserve">. Cambridge: Cambridge University Press.</w:t>
      </w:r>
    </w:p>
    <w:bookmarkStart w:colFirst="0" w:colLast="0" w:name="bookmark=id.4i7ojhp" w:id="21"/>
    <w:bookmarkEnd w:id="21"/>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Höffler, Jan H. 2017. “Replication and Economics Journal Policies.” </w:t>
      </w:r>
      <w:r w:rsidDel="00000000" w:rsidR="00000000" w:rsidRPr="00000000">
        <w:rPr>
          <w:rFonts w:ascii="Times New Roman" w:cs="Times New Roman" w:eastAsia="Times New Roman" w:hAnsi="Times New Roman"/>
          <w:i w:val="1"/>
          <w:rtl w:val="0"/>
        </w:rPr>
        <w:t xml:space="preserve">American Economic Review</w:t>
      </w:r>
      <w:r w:rsidDel="00000000" w:rsidR="00000000" w:rsidRPr="00000000">
        <w:rPr>
          <w:rFonts w:ascii="Times New Roman" w:cs="Times New Roman" w:eastAsia="Times New Roman" w:hAnsi="Times New Roman"/>
          <w:rtl w:val="0"/>
        </w:rPr>
        <w:t xml:space="preserve"> 107 (5): 52–55.</w:t>
      </w:r>
    </w:p>
    <w:bookmarkStart w:colFirst="0" w:colLast="0" w:name="bookmark=id.2xcytpi" w:id="22"/>
    <w:bookmarkEnd w:id="22"/>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2016. “10 Key Marketing Trends for 2017.” </w:t>
      </w:r>
      <w:hyperlink r:id="rId16">
        <w:r w:rsidDel="00000000" w:rsidR="00000000" w:rsidRPr="00000000">
          <w:rPr>
            <w:rFonts w:ascii="Times New Roman" w:cs="Times New Roman" w:eastAsia="Times New Roman" w:hAnsi="Times New Roman"/>
            <w:rtl w:val="0"/>
          </w:rPr>
          <w:t xml:space="preserve">ftp://ftp.www.ibm.com/software/in/pdf/10_Key_Marketing_Trends_for_2017.pdf</w:t>
        </w:r>
      </w:hyperlink>
      <w:r w:rsidDel="00000000" w:rsidR="00000000" w:rsidRPr="00000000">
        <w:rPr>
          <w:rFonts w:ascii="Times New Roman" w:cs="Times New Roman" w:eastAsia="Times New Roman" w:hAnsi="Times New Roman"/>
          <w:rtl w:val="0"/>
        </w:rPr>
        <w:t xml:space="preserve">.</w:t>
      </w:r>
    </w:p>
    <w:bookmarkStart w:colFirst="0" w:colLast="0" w:name="bookmark=id.1ci93xb" w:id="23"/>
    <w:bookmarkEnd w:id="23"/>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Ellen M. 2016. “How Are We Doing? Data Access and Replication in Political Science.” </w:t>
      </w:r>
      <w:r w:rsidDel="00000000" w:rsidR="00000000" w:rsidRPr="00000000">
        <w:rPr>
          <w:rFonts w:ascii="Times New Roman" w:cs="Times New Roman" w:eastAsia="Times New Roman" w:hAnsi="Times New Roman"/>
          <w:i w:val="1"/>
          <w:rtl w:val="0"/>
        </w:rPr>
        <w:t xml:space="preserve">PS: Political Science &amp; Politics</w:t>
      </w:r>
      <w:r w:rsidDel="00000000" w:rsidR="00000000" w:rsidRPr="00000000">
        <w:rPr>
          <w:rFonts w:ascii="Times New Roman" w:cs="Times New Roman" w:eastAsia="Times New Roman" w:hAnsi="Times New Roman"/>
          <w:rtl w:val="0"/>
        </w:rPr>
        <w:t xml:space="preserve"> 49 (2). Cambridge University Press: 268–72.</w:t>
      </w:r>
    </w:p>
    <w:bookmarkStart w:colFirst="0" w:colLast="0" w:name="bookmark=id.3whwml4" w:id="24"/>
    <w:bookmarkEnd w:id="24"/>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Gary. 2007. “An Introduction to the Dataverse Network as an Infrastructure for Data Sharing.” </w:t>
      </w:r>
      <w:r w:rsidDel="00000000" w:rsidR="00000000" w:rsidRPr="00000000">
        <w:rPr>
          <w:rFonts w:ascii="Times New Roman" w:cs="Times New Roman" w:eastAsia="Times New Roman" w:hAnsi="Times New Roman"/>
          <w:i w:val="1"/>
          <w:rtl w:val="0"/>
        </w:rPr>
        <w:t xml:space="preserve">Sociological Methods and Research</w:t>
      </w:r>
      <w:r w:rsidDel="00000000" w:rsidR="00000000" w:rsidRPr="00000000">
        <w:rPr>
          <w:rFonts w:ascii="Times New Roman" w:cs="Times New Roman" w:eastAsia="Times New Roman" w:hAnsi="Times New Roman"/>
          <w:rtl w:val="0"/>
        </w:rPr>
        <w:t xml:space="preserve"> 36 (2). Sage Publications: 173–99.</w:t>
      </w:r>
    </w:p>
    <w:bookmarkStart w:colFirst="0" w:colLast="0" w:name="bookmark=id.2bn6wsx" w:id="25"/>
    <w:bookmarkEnd w:id="25"/>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Klein, Olivier, Tom E Hardwicke, Frederik Aust, Johannes Breuer, Henrik Danielsson, Alicia Hofelich Mohr, Hans IJzerman, Gustav Nilsonne, Wolf Vanpaemel, and Michael C Frank. 2018. “A Practical Guide for Transparency in Psychological Science.” </w:t>
      </w:r>
      <w:r w:rsidDel="00000000" w:rsidR="00000000" w:rsidRPr="00000000">
        <w:rPr>
          <w:rFonts w:ascii="Times New Roman" w:cs="Times New Roman" w:eastAsia="Times New Roman" w:hAnsi="Times New Roman"/>
          <w:i w:val="1"/>
          <w:rtl w:val="0"/>
        </w:rPr>
        <w:t xml:space="preserve">Collabra: Psychology</w:t>
      </w:r>
      <w:r w:rsidDel="00000000" w:rsidR="00000000" w:rsidRPr="00000000">
        <w:rPr>
          <w:rFonts w:ascii="Times New Roman" w:cs="Times New Roman" w:eastAsia="Times New Roman" w:hAnsi="Times New Roman"/>
          <w:rtl w:val="0"/>
        </w:rPr>
        <w:t xml:space="preserve"> 4 (1). The Regents of the University of California: 1–15.</w:t>
      </w:r>
    </w:p>
    <w:bookmarkStart w:colFirst="0" w:colLast="0" w:name="bookmark=id.qsh70q" w:id="26"/>
    <w:bookmarkEnd w:id="26"/>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Kolbe, Richard H, and Melissa S Burnett. 1991. “Content-Analysis Research: An Examination of Applications with Directives for Improving Research Reliability and Objectivity.” </w:t>
      </w:r>
      <w:r w:rsidDel="00000000" w:rsidR="00000000" w:rsidRPr="00000000">
        <w:rPr>
          <w:rFonts w:ascii="Times New Roman" w:cs="Times New Roman" w:eastAsia="Times New Roman" w:hAnsi="Times New Roman"/>
          <w:i w:val="1"/>
          <w:rtl w:val="0"/>
        </w:rPr>
        <w:t xml:space="preserve">Journal of Consumer Research</w:t>
      </w:r>
      <w:r w:rsidDel="00000000" w:rsidR="00000000" w:rsidRPr="00000000">
        <w:rPr>
          <w:rFonts w:ascii="Times New Roman" w:cs="Times New Roman" w:eastAsia="Times New Roman" w:hAnsi="Times New Roman"/>
          <w:rtl w:val="0"/>
        </w:rPr>
        <w:t xml:space="preserve"> 18 (2). The University of Chicago Press: 243–50.</w:t>
      </w:r>
    </w:p>
    <w:bookmarkStart w:colFirst="0" w:colLast="0" w:name="bookmark=id.3as4poj" w:id="27"/>
    <w:bookmarkEnd w:id="27"/>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Lombard, Matthew, Jennifer Snyder-Duch, and Cheryl Campanella Bracken. 2002. “Content Analysis in Mass Communication: Assessment and Reporting of Intercoder Reliability.” </w:t>
      </w:r>
      <w:r w:rsidDel="00000000" w:rsidR="00000000" w:rsidRPr="00000000">
        <w:rPr>
          <w:rFonts w:ascii="Times New Roman" w:cs="Times New Roman" w:eastAsia="Times New Roman" w:hAnsi="Times New Roman"/>
          <w:i w:val="1"/>
          <w:rtl w:val="0"/>
        </w:rPr>
        <w:t xml:space="preserve">Human Communication Research</w:t>
      </w:r>
      <w:r w:rsidDel="00000000" w:rsidR="00000000" w:rsidRPr="00000000">
        <w:rPr>
          <w:rFonts w:ascii="Times New Roman" w:cs="Times New Roman" w:eastAsia="Times New Roman" w:hAnsi="Times New Roman"/>
          <w:rtl w:val="0"/>
        </w:rPr>
        <w:t xml:space="preserve"> 28 (4). Wiley Online Library: 587–604.</w:t>
      </w:r>
    </w:p>
    <w:bookmarkStart w:colFirst="0" w:colLast="0" w:name="bookmark=id.1pxezwc" w:id="28"/>
    <w:bookmarkEnd w:id="28"/>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 Mark PJ van der, and Edwin de Jonge. 2019. “Data Validation Infrastructure for R.” </w:t>
      </w:r>
      <w:r w:rsidDel="00000000" w:rsidR="00000000" w:rsidRPr="00000000">
        <w:rPr>
          <w:rFonts w:ascii="Times New Roman" w:cs="Times New Roman" w:eastAsia="Times New Roman" w:hAnsi="Times New Roman"/>
          <w:i w:val="1"/>
          <w:rtl w:val="0"/>
        </w:rPr>
        <w:t xml:space="preserve">arXiv Preprint arXiv:1912.09759</w:t>
      </w:r>
      <w:r w:rsidDel="00000000" w:rsidR="00000000" w:rsidRPr="00000000">
        <w:rPr>
          <w:rFonts w:ascii="Times New Roman" w:cs="Times New Roman" w:eastAsia="Times New Roman" w:hAnsi="Times New Roman"/>
          <w:rtl w:val="0"/>
        </w:rPr>
        <w:t xml:space="preserve">.</w:t>
      </w:r>
    </w:p>
    <w:bookmarkStart w:colFirst="0" w:colLast="0" w:name="bookmark=id.49x2ik5" w:id="29"/>
    <w:bookmarkEnd w:id="29"/>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MacPhail, Catherine, Nomhle Khoza, Laurie Abler, and Meghna Ranganathan. 2016. “Process Guidelines for Establishing Intercoder Reliability in Qualitative Studies.” </w:t>
      </w:r>
      <w:r w:rsidDel="00000000" w:rsidR="00000000" w:rsidRPr="00000000">
        <w:rPr>
          <w:rFonts w:ascii="Times New Roman" w:cs="Times New Roman" w:eastAsia="Times New Roman" w:hAnsi="Times New Roman"/>
          <w:i w:val="1"/>
          <w:rtl w:val="0"/>
        </w:rPr>
        <w:t xml:space="preserve">Qualitative Research</w:t>
      </w:r>
      <w:r w:rsidDel="00000000" w:rsidR="00000000" w:rsidRPr="00000000">
        <w:rPr>
          <w:rFonts w:ascii="Times New Roman" w:cs="Times New Roman" w:eastAsia="Times New Roman" w:hAnsi="Times New Roman"/>
          <w:rtl w:val="0"/>
        </w:rPr>
        <w:t xml:space="preserve"> 16 (2). SAGE Publications Sage UK: London, England: 198–212.</w:t>
      </w:r>
    </w:p>
    <w:bookmarkStart w:colFirst="0" w:colLast="0" w:name="bookmark=id.2p2csry" w:id="30"/>
    <w:bookmarkEnd w:id="30"/>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Magoulas, Roger, and Steve Swoyer. 2020. “5 Key Areas for Tech Leaders to Watch in 2020.” </w:t>
      </w:r>
      <w:hyperlink r:id="rId17">
        <w:r w:rsidDel="00000000" w:rsidR="00000000" w:rsidRPr="00000000">
          <w:rPr>
            <w:rFonts w:ascii="Times New Roman" w:cs="Times New Roman" w:eastAsia="Times New Roman" w:hAnsi="Times New Roman"/>
            <w:rtl w:val="0"/>
          </w:rPr>
          <w:t xml:space="preserve">https://www.oreilly.com/radar/oreilly-2020-platform-analysis/</w:t>
        </w:r>
      </w:hyperlink>
      <w:r w:rsidDel="00000000" w:rsidR="00000000" w:rsidRPr="00000000">
        <w:rPr>
          <w:rFonts w:ascii="Times New Roman" w:cs="Times New Roman" w:eastAsia="Times New Roman" w:hAnsi="Times New Roman"/>
          <w:rtl w:val="0"/>
        </w:rPr>
        <w:t xml:space="preserve">.</w:t>
      </w:r>
    </w:p>
    <w:bookmarkStart w:colFirst="0" w:colLast="0" w:name="bookmark=id.147n2zr" w:id="31"/>
    <w:bookmarkEnd w:id="31"/>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Marquardt, Kyle L, and Daniel Pemstein. 2018. “IRT Models for Expert-Coded Panel Data.” </w:t>
      </w:r>
      <w:r w:rsidDel="00000000" w:rsidR="00000000" w:rsidRPr="00000000">
        <w:rPr>
          <w:rFonts w:ascii="Times New Roman" w:cs="Times New Roman" w:eastAsia="Times New Roman" w:hAnsi="Times New Roman"/>
          <w:i w:val="1"/>
          <w:rtl w:val="0"/>
        </w:rPr>
        <w:t xml:space="preserve">Political Analysis</w:t>
      </w:r>
      <w:r w:rsidDel="00000000" w:rsidR="00000000" w:rsidRPr="00000000">
        <w:rPr>
          <w:rFonts w:ascii="Times New Roman" w:cs="Times New Roman" w:eastAsia="Times New Roman" w:hAnsi="Times New Roman"/>
          <w:rtl w:val="0"/>
        </w:rPr>
        <w:t xml:space="preserve"> 26 (4). Cambridge University Press: 431–56.</w:t>
      </w:r>
    </w:p>
    <w:bookmarkStart w:colFirst="0" w:colLast="0" w:name="bookmark=id.3o7alnk" w:id="32"/>
    <w:bookmarkEnd w:id="32"/>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McDonnell, Robert Myles, Guilherme Jardim Duarte, and Danilo Freire. 2019. “congressbr: An R Package for Analyzing Data from Brazil’s Chamber of Deputies and Federal Senate.” </w:t>
      </w:r>
      <w:r w:rsidDel="00000000" w:rsidR="00000000" w:rsidRPr="00000000">
        <w:rPr>
          <w:rFonts w:ascii="Times New Roman" w:cs="Times New Roman" w:eastAsia="Times New Roman" w:hAnsi="Times New Roman"/>
          <w:i w:val="1"/>
          <w:rtl w:val="0"/>
        </w:rPr>
        <w:t xml:space="preserve">Latin American Research Review</w:t>
      </w:r>
      <w:r w:rsidDel="00000000" w:rsidR="00000000" w:rsidRPr="00000000">
        <w:rPr>
          <w:rFonts w:ascii="Times New Roman" w:cs="Times New Roman" w:eastAsia="Times New Roman" w:hAnsi="Times New Roman"/>
          <w:rtl w:val="0"/>
        </w:rPr>
        <w:t xml:space="preserve"> 54 (4).</w:t>
      </w:r>
    </w:p>
    <w:bookmarkStart w:colFirst="0" w:colLast="0" w:name="bookmark=id.23ckvvd" w:id="33"/>
    <w:bookmarkEnd w:id="33"/>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McMann, Kelly M, Daniel Pemstein, Brigitte Seim, Jan Teorell, and Staffan I Lindberg. 2016. “Strategies of Validation: Assessing the Varieties of Democracy Corruption Data.” </w:t>
      </w:r>
      <w:r w:rsidDel="00000000" w:rsidR="00000000" w:rsidRPr="00000000">
        <w:rPr>
          <w:rFonts w:ascii="Times New Roman" w:cs="Times New Roman" w:eastAsia="Times New Roman" w:hAnsi="Times New Roman"/>
          <w:i w:val="1"/>
          <w:rtl w:val="0"/>
        </w:rPr>
        <w:t xml:space="preserve">V-Dem Working Paper</w:t>
      </w:r>
      <w:r w:rsidDel="00000000" w:rsidR="00000000" w:rsidRPr="00000000">
        <w:rPr>
          <w:rFonts w:ascii="Times New Roman" w:cs="Times New Roman" w:eastAsia="Times New Roman" w:hAnsi="Times New Roman"/>
          <w:rtl w:val="0"/>
        </w:rPr>
        <w:t xml:space="preserve"> 23.</w:t>
      </w:r>
    </w:p>
    <w:bookmarkStart w:colFirst="0" w:colLast="0" w:name="bookmark=id.ihv636" w:id="34"/>
    <w:bookmarkEnd w:id="34"/>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Munck, Gerardo L, and Jay Verkuilen. 2002. “Conceptualizing and Measuring Democracy: Evaluating Alternative Indices.” </w:t>
      </w:r>
      <w:r w:rsidDel="00000000" w:rsidR="00000000" w:rsidRPr="00000000">
        <w:rPr>
          <w:rFonts w:ascii="Times New Roman" w:cs="Times New Roman" w:eastAsia="Times New Roman" w:hAnsi="Times New Roman"/>
          <w:i w:val="1"/>
          <w:rtl w:val="0"/>
        </w:rPr>
        <w:t xml:space="preserve">Comparative Political Studies</w:t>
      </w:r>
      <w:r w:rsidDel="00000000" w:rsidR="00000000" w:rsidRPr="00000000">
        <w:rPr>
          <w:rFonts w:ascii="Times New Roman" w:cs="Times New Roman" w:eastAsia="Times New Roman" w:hAnsi="Times New Roman"/>
          <w:rtl w:val="0"/>
        </w:rPr>
        <w:t xml:space="preserve"> 35 (1). Sage Publications Sage CA: Thousand Oaks, CA: 5–34.</w:t>
      </w:r>
    </w:p>
    <w:bookmarkStart w:colFirst="0" w:colLast="0" w:name="bookmark=id.32hioqz" w:id="35"/>
    <w:bookmarkEnd w:id="35"/>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O’Connor, Cliodhna, and Helene Joffe. 2020. “Intercoder Reliability in Qualitative Research: Debates and Practical Guidelines.” </w:t>
      </w:r>
      <w:r w:rsidDel="00000000" w:rsidR="00000000" w:rsidRPr="00000000">
        <w:rPr>
          <w:rFonts w:ascii="Times New Roman" w:cs="Times New Roman" w:eastAsia="Times New Roman" w:hAnsi="Times New Roman"/>
          <w:i w:val="1"/>
          <w:rtl w:val="0"/>
        </w:rPr>
        <w:t xml:space="preserve">International Journal of Qualitative Methods</w:t>
      </w:r>
      <w:r w:rsidDel="00000000" w:rsidR="00000000" w:rsidRPr="00000000">
        <w:rPr>
          <w:rFonts w:ascii="Times New Roman" w:cs="Times New Roman" w:eastAsia="Times New Roman" w:hAnsi="Times New Roman"/>
          <w:rtl w:val="0"/>
        </w:rPr>
        <w:t xml:space="preserve"> 19. SAGE Publications Sage CA: Los Angeles, CA: 1609406919899220.</w:t>
      </w:r>
    </w:p>
    <w:bookmarkStart w:colFirst="0" w:colLast="0" w:name="bookmark=id.1hmsyys" w:id="36"/>
    <w:bookmarkEnd w:id="36"/>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Perkel, Jeffrey M. 2018. “Why Jupyter is Data Scientists’ Computational Notebook of Choice.”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563 (7732): 145–47.</w:t>
      </w:r>
    </w:p>
    <w:bookmarkStart w:colFirst="0" w:colLast="0" w:name="bookmark=id.41mghml" w:id="37"/>
    <w:bookmarkEnd w:id="37"/>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Piatek, Rémi. 2020. </w:t>
      </w:r>
      <w:r w:rsidDel="00000000" w:rsidR="00000000" w:rsidRPr="00000000">
        <w:rPr>
          <w:rFonts w:ascii="Times New Roman" w:cs="Times New Roman" w:eastAsia="Times New Roman" w:hAnsi="Times New Roman"/>
          <w:i w:val="1"/>
          <w:rtl w:val="0"/>
        </w:rPr>
        <w:t xml:space="preserve">BayesFM: Bayesian Inference for Factor Modeling</w:t>
      </w: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rtl w:val="0"/>
          </w:rPr>
          <w:t xml:space="preserve">https://CRAN.R-project.org/package=BayesFM</w:t>
        </w:r>
      </w:hyperlink>
      <w:r w:rsidDel="00000000" w:rsidR="00000000" w:rsidRPr="00000000">
        <w:rPr>
          <w:rFonts w:ascii="Times New Roman" w:cs="Times New Roman" w:eastAsia="Times New Roman" w:hAnsi="Times New Roman"/>
          <w:rtl w:val="0"/>
        </w:rPr>
        <w:t xml:space="preserve">.</w:t>
      </w:r>
    </w:p>
    <w:bookmarkStart w:colFirst="0" w:colLast="0" w:name="bookmark=id.2grqrue" w:id="38"/>
    <w:bookmarkEnd w:id="38"/>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Karthik. 2013. “Git Can Facilitate Greater Reproducibility and Increased Transparency in Science.” </w:t>
      </w:r>
      <w:r w:rsidDel="00000000" w:rsidR="00000000" w:rsidRPr="00000000">
        <w:rPr>
          <w:rFonts w:ascii="Times New Roman" w:cs="Times New Roman" w:eastAsia="Times New Roman" w:hAnsi="Times New Roman"/>
          <w:i w:val="1"/>
          <w:rtl w:val="0"/>
        </w:rPr>
        <w:t xml:space="preserve">Source Code for Biology and Medicine</w:t>
      </w:r>
      <w:r w:rsidDel="00000000" w:rsidR="00000000" w:rsidRPr="00000000">
        <w:rPr>
          <w:rFonts w:ascii="Times New Roman" w:cs="Times New Roman" w:eastAsia="Times New Roman" w:hAnsi="Times New Roman"/>
          <w:rtl w:val="0"/>
        </w:rPr>
        <w:t xml:space="preserve"> 8 (1). BioMed Central: 1–8.</w:t>
      </w:r>
    </w:p>
    <w:bookmarkStart w:colFirst="0" w:colLast="0" w:name="bookmark=id.vx1227" w:id="39"/>
    <w:bookmarkEnd w:id="39"/>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Eric. 2001. </w:t>
      </w:r>
      <w:r w:rsidDel="00000000" w:rsidR="00000000" w:rsidRPr="00000000">
        <w:rPr>
          <w:rFonts w:ascii="Times New Roman" w:cs="Times New Roman" w:eastAsia="Times New Roman" w:hAnsi="Times New Roman"/>
          <w:i w:val="1"/>
          <w:rtl w:val="0"/>
        </w:rPr>
        <w:t xml:space="preserve">The Cathedral &amp; the Bazaar, Revised Edition</w:t>
      </w:r>
      <w:r w:rsidDel="00000000" w:rsidR="00000000" w:rsidRPr="00000000">
        <w:rPr>
          <w:rFonts w:ascii="Times New Roman" w:cs="Times New Roman" w:eastAsia="Times New Roman" w:hAnsi="Times New Roman"/>
          <w:rtl w:val="0"/>
        </w:rPr>
        <w:t xml:space="preserve">. Sebastopol: O’Reilly.</w:t>
      </w:r>
    </w:p>
    <w:bookmarkStart w:colFirst="0" w:colLast="0" w:name="bookmark=id.3fwokq0" w:id="40"/>
    <w:bookmarkEnd w:id="40"/>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Schedler, Andreas. 2012. “Judgment and Measurement in Political Science.” </w:t>
      </w:r>
      <w:r w:rsidDel="00000000" w:rsidR="00000000" w:rsidRPr="00000000">
        <w:rPr>
          <w:rFonts w:ascii="Times New Roman" w:cs="Times New Roman" w:eastAsia="Times New Roman" w:hAnsi="Times New Roman"/>
          <w:i w:val="1"/>
          <w:rtl w:val="0"/>
        </w:rPr>
        <w:t xml:space="preserve">Perspectives on Politics</w:t>
      </w:r>
      <w:r w:rsidDel="00000000" w:rsidR="00000000" w:rsidRPr="00000000">
        <w:rPr>
          <w:rFonts w:ascii="Times New Roman" w:cs="Times New Roman" w:eastAsia="Times New Roman" w:hAnsi="Times New Roman"/>
          <w:rtl w:val="0"/>
        </w:rPr>
        <w:t xml:space="preserve"> 10 (1). Cambridge University Press: 21–36.</w:t>
      </w:r>
    </w:p>
    <w:bookmarkStart w:colFirst="0" w:colLast="0" w:name="bookmark=id.1v1yuxt" w:id="41"/>
    <w:bookmarkEnd w:id="41"/>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Seawright, Jason, and John Gerring. 2008. “Case Selection Techniques in Case Study Research: A Menu of Qualitative and Quantitative Options.” </w:t>
      </w:r>
      <w:r w:rsidDel="00000000" w:rsidR="00000000" w:rsidRPr="00000000">
        <w:rPr>
          <w:rFonts w:ascii="Times New Roman" w:cs="Times New Roman" w:eastAsia="Times New Roman" w:hAnsi="Times New Roman"/>
          <w:i w:val="1"/>
          <w:rtl w:val="0"/>
        </w:rPr>
        <w:t xml:space="preserve">Political Research Quarterly</w:t>
      </w:r>
      <w:r w:rsidDel="00000000" w:rsidR="00000000" w:rsidRPr="00000000">
        <w:rPr>
          <w:rFonts w:ascii="Times New Roman" w:cs="Times New Roman" w:eastAsia="Times New Roman" w:hAnsi="Times New Roman"/>
          <w:rtl w:val="0"/>
        </w:rPr>
        <w:t xml:space="preserve"> 61 (2). Sage Publications Sage CA: Los Angeles, CA: 294–308.</w:t>
      </w:r>
    </w:p>
    <w:bookmarkStart w:colFirst="0" w:colLast="0" w:name="bookmark=id.4f1mdlm" w:id="42"/>
    <w:bookmarkEnd w:id="42"/>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Tortola, Pier Domenico. 2017. “Clarifying Multilevel Governance.” </w:t>
      </w:r>
      <w:r w:rsidDel="00000000" w:rsidR="00000000" w:rsidRPr="00000000">
        <w:rPr>
          <w:rFonts w:ascii="Times New Roman" w:cs="Times New Roman" w:eastAsia="Times New Roman" w:hAnsi="Times New Roman"/>
          <w:i w:val="1"/>
          <w:rtl w:val="0"/>
        </w:rPr>
        <w:t xml:space="preserve">European Journal of Political Research</w:t>
      </w:r>
      <w:r w:rsidDel="00000000" w:rsidR="00000000" w:rsidRPr="00000000">
        <w:rPr>
          <w:rFonts w:ascii="Times New Roman" w:cs="Times New Roman" w:eastAsia="Times New Roman" w:hAnsi="Times New Roman"/>
          <w:rtl w:val="0"/>
        </w:rPr>
        <w:t xml:space="preserve"> 56 (2). Wiley Online Library: 234–50.</w:t>
      </w:r>
    </w:p>
    <w:bookmarkStart w:colFirst="0" w:colLast="0" w:name="bookmark=id.2u6wntf" w:id="43"/>
    <w:bookmarkEnd w:id="43"/>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der Loo, Mark, and Edwin De Jonge. 2018. </w:t>
      </w:r>
      <w:r w:rsidDel="00000000" w:rsidR="00000000" w:rsidRPr="00000000">
        <w:rPr>
          <w:rFonts w:ascii="Times New Roman" w:cs="Times New Roman" w:eastAsia="Times New Roman" w:hAnsi="Times New Roman"/>
          <w:i w:val="1"/>
          <w:rtl w:val="0"/>
        </w:rPr>
        <w:t xml:space="preserve">Statistical Data Cleaning with Applications in R</w:t>
      </w:r>
      <w:r w:rsidDel="00000000" w:rsidR="00000000" w:rsidRPr="00000000">
        <w:rPr>
          <w:rFonts w:ascii="Times New Roman" w:cs="Times New Roman" w:eastAsia="Times New Roman" w:hAnsi="Times New Roman"/>
          <w:rtl w:val="0"/>
        </w:rPr>
        <w:t xml:space="preserve">. Hoboken: Wiley Online Library.</w:t>
      </w:r>
    </w:p>
    <w:bookmarkStart w:colFirst="0" w:colLast="0" w:name="bookmark=id.19c6y18" w:id="44"/>
    <w:bookmarkEnd w:id="44"/>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W3 Techs. 2020. “Usage of Character Encodings Broken Down by Ranking.” </w:t>
      </w:r>
      <w:hyperlink r:id="rId19">
        <w:r w:rsidDel="00000000" w:rsidR="00000000" w:rsidRPr="00000000">
          <w:rPr>
            <w:rFonts w:ascii="Times New Roman" w:cs="Times New Roman" w:eastAsia="Times New Roman" w:hAnsi="Times New Roman"/>
            <w:rtl w:val="0"/>
          </w:rPr>
          <w:t xml:space="preserve">https://w3techs.com/technologies/cross/character_encoding/ranking</w:t>
        </w:r>
      </w:hyperlink>
      <w:r w:rsidDel="00000000" w:rsidR="00000000" w:rsidRPr="00000000">
        <w:rPr>
          <w:rFonts w:ascii="Times New Roman" w:cs="Times New Roman" w:eastAsia="Times New Roman" w:hAnsi="Times New Roman"/>
          <w:rtl w:val="0"/>
        </w:rPr>
        <w:t xml:space="preserve">.</w:t>
      </w:r>
    </w:p>
    <w:bookmarkStart w:colFirst="0" w:colLast="0" w:name="bookmark=id.3tbugp1" w:id="45"/>
    <w:bookmarkEnd w:id="45"/>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Waal, Ton de. 2017. “Imputation Methods Satisfying Constraints.” In </w:t>
      </w:r>
      <w:r w:rsidDel="00000000" w:rsidR="00000000" w:rsidRPr="00000000">
        <w:rPr>
          <w:rFonts w:ascii="Times New Roman" w:cs="Times New Roman" w:eastAsia="Times New Roman" w:hAnsi="Times New Roman"/>
          <w:i w:val="1"/>
          <w:rtl w:val="0"/>
        </w:rPr>
        <w:t xml:space="preserve">Work Session on Statistical Data Editing</w:t>
      </w:r>
      <w:r w:rsidDel="00000000" w:rsidR="00000000" w:rsidRPr="00000000">
        <w:rPr>
          <w:rFonts w:ascii="Times New Roman" w:cs="Times New Roman" w:eastAsia="Times New Roman" w:hAnsi="Times New Roman"/>
          <w:rtl w:val="0"/>
        </w:rPr>
        <w:t xml:space="preserve">, Working Paper 5. United Nations Economic Commission for Europe.</w:t>
      </w:r>
    </w:p>
    <w:bookmarkStart w:colFirst="0" w:colLast="0" w:name="bookmark=id.28h4qwu" w:id="46"/>
    <w:bookmarkEnd w:id="46"/>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Wickham, Hadley. 2014. “Tidy Data.” </w:t>
      </w:r>
      <w:r w:rsidDel="00000000" w:rsidR="00000000" w:rsidRPr="00000000">
        <w:rPr>
          <w:rFonts w:ascii="Times New Roman" w:cs="Times New Roman" w:eastAsia="Times New Roman" w:hAnsi="Times New Roman"/>
          <w:i w:val="1"/>
          <w:rtl w:val="0"/>
        </w:rPr>
        <w:t xml:space="preserve">Journal of Statistical Software</w:t>
      </w:r>
      <w:r w:rsidDel="00000000" w:rsidR="00000000" w:rsidRPr="00000000">
        <w:rPr>
          <w:rFonts w:ascii="Times New Roman" w:cs="Times New Roman" w:eastAsia="Times New Roman" w:hAnsi="Times New Roman"/>
          <w:rtl w:val="0"/>
        </w:rPr>
        <w:t xml:space="preserve"> 59 (10): 1–23.</w:t>
      </w:r>
    </w:p>
    <w:bookmarkStart w:colFirst="0" w:colLast="0" w:name="bookmark=id.nmf14n" w:id="47"/>
    <w:bookmarkEnd w:id="47"/>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Wickham, Hadley, and Garrett Grolemund. 2016. “R for Data Science.” </w:t>
      </w:r>
      <w:hyperlink r:id="rId20">
        <w:r w:rsidDel="00000000" w:rsidR="00000000" w:rsidRPr="00000000">
          <w:rPr>
            <w:rFonts w:ascii="Times New Roman" w:cs="Times New Roman" w:eastAsia="Times New Roman" w:hAnsi="Times New Roman"/>
            <w:rtl w:val="0"/>
          </w:rPr>
          <w:t xml:space="preserve">https://r4ds.had.co.nz</w:t>
        </w:r>
      </w:hyperlink>
      <w:r w:rsidDel="00000000" w:rsidR="00000000" w:rsidRPr="00000000">
        <w:rPr>
          <w:rFonts w:ascii="Times New Roman" w:cs="Times New Roman" w:eastAsia="Times New Roman" w:hAnsi="Times New Roman"/>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Independent researcher, </w:t>
      </w:r>
      <w:hyperlink r:id="rId1">
        <w:r w:rsidDel="00000000" w:rsidR="00000000" w:rsidRPr="00000000">
          <w:rPr>
            <w:rFonts w:ascii="Times New Roman" w:cs="Times New Roman" w:eastAsia="Times New Roman" w:hAnsi="Times New Roman"/>
            <w:rtl w:val="0"/>
          </w:rPr>
          <w:t xml:space="preserve">danilofreire@gmail.com</w:t>
        </w:r>
      </w:hyperlink>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rtl w:val="0"/>
          </w:rPr>
          <w:t xml:space="preserve">https://danilofreire.github.io</w:t>
        </w:r>
      </w:hyperlink>
      <w:r w:rsidDel="00000000" w:rsidR="00000000" w:rsidRPr="00000000">
        <w:rPr>
          <w:rFonts w:ascii="Times New Roman" w:cs="Times New Roman" w:eastAsia="Times New Roman" w:hAnsi="Times New Roman"/>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outlineLvl w:val="1"/>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jc w:val="center"/>
    </w:pPr>
    <w:rPr>
      <w:rFonts w:ascii="Calibri" w:cs="Calibri" w:eastAsia="Calibri" w:hAnsi="Calibri"/>
      <w:b w:val="1"/>
      <w:color w:val="335b8a"/>
      <w:sz w:val="30"/>
      <w:szCs w:val="30"/>
    </w:rPr>
  </w:style>
  <w:style w:type="character" w:styleId="CommentReference">
    <w:name w:val="annotation reference"/>
    <w:basedOn w:val="DefaultParagraphFont"/>
    <w:uiPriority w:val="99"/>
    <w:semiHidden w:val="1"/>
    <w:unhideWhenUsed w:val="1"/>
    <w:rsid w:val="00E93947"/>
    <w:rPr>
      <w:sz w:val="16"/>
      <w:szCs w:val="16"/>
    </w:rPr>
  </w:style>
  <w:style w:type="paragraph" w:styleId="CommentText">
    <w:name w:val="annotation text"/>
    <w:basedOn w:val="Normal"/>
    <w:link w:val="CommentTextChar"/>
    <w:uiPriority w:val="99"/>
    <w:semiHidden w:val="1"/>
    <w:unhideWhenUsed w:val="1"/>
    <w:rsid w:val="00E93947"/>
    <w:rPr>
      <w:sz w:val="20"/>
      <w:szCs w:val="20"/>
    </w:rPr>
  </w:style>
  <w:style w:type="character" w:styleId="CommentTextChar" w:customStyle="1">
    <w:name w:val="Comment Text Char"/>
    <w:basedOn w:val="DefaultParagraphFont"/>
    <w:link w:val="CommentText"/>
    <w:uiPriority w:val="99"/>
    <w:semiHidden w:val="1"/>
    <w:rsid w:val="00E93947"/>
    <w:rPr>
      <w:sz w:val="20"/>
      <w:szCs w:val="20"/>
    </w:rPr>
  </w:style>
  <w:style w:type="paragraph" w:styleId="CommentSubject">
    <w:name w:val="annotation subject"/>
    <w:basedOn w:val="CommentText"/>
    <w:next w:val="CommentText"/>
    <w:link w:val="CommentSubjectChar"/>
    <w:uiPriority w:val="99"/>
    <w:semiHidden w:val="1"/>
    <w:unhideWhenUsed w:val="1"/>
    <w:rsid w:val="00E93947"/>
    <w:rPr>
      <w:b w:val="1"/>
      <w:bCs w:val="1"/>
    </w:rPr>
  </w:style>
  <w:style w:type="character" w:styleId="CommentSubjectChar" w:customStyle="1">
    <w:name w:val="Comment Subject Char"/>
    <w:basedOn w:val="CommentTextChar"/>
    <w:link w:val="CommentSubject"/>
    <w:uiPriority w:val="99"/>
    <w:semiHidden w:val="1"/>
    <w:rsid w:val="00E93947"/>
    <w:rPr>
      <w:b w:val="1"/>
      <w:bCs w:val="1"/>
      <w:sz w:val="20"/>
      <w:szCs w:val="20"/>
    </w:rPr>
  </w:style>
  <w:style w:type="paragraph" w:styleId="BalloonText">
    <w:name w:val="Balloon Text"/>
    <w:basedOn w:val="Normal"/>
    <w:link w:val="BalloonTextChar"/>
    <w:uiPriority w:val="99"/>
    <w:semiHidden w:val="1"/>
    <w:unhideWhenUsed w:val="1"/>
    <w:rsid w:val="00D264C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264CB"/>
    <w:rPr>
      <w:rFonts w:ascii="Segoe UI" w:cs="Segoe UI" w:hAnsi="Segoe UI"/>
      <w:sz w:val="18"/>
      <w:szCs w:val="18"/>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4ds.had.co.nz" TargetMode="External"/><Relationship Id="rId11" Type="http://schemas.openxmlformats.org/officeDocument/2006/relationships/hyperlink" Target="https://git-scm.com" TargetMode="External"/><Relationship Id="rId10" Type="http://schemas.openxmlformats.org/officeDocument/2006/relationships/image" Target="media/image1.png"/><Relationship Id="rId13" Type="http://schemas.openxmlformats.org/officeDocument/2006/relationships/hyperlink" Target="https://www.cos.io/initiatives/registered-reports" TargetMode="External"/><Relationship Id="rId12"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ataverse.harvard.edu" TargetMode="External"/><Relationship Id="rId15" Type="http://schemas.openxmlformats.org/officeDocument/2006/relationships/hyperlink" Target="https://cran.r-project.org/package=irr" TargetMode="External"/><Relationship Id="rId14" Type="http://schemas.openxmlformats.org/officeDocument/2006/relationships/hyperlink" Target="https://ec.europa.eu/eurostat/cros/system/files/ess_handbook_-_methodology_for_data_validation_v2.0_-_rev2018_0.pdf" TargetMode="External"/><Relationship Id="rId17" Type="http://schemas.openxmlformats.org/officeDocument/2006/relationships/hyperlink" Target="https://www.oreilly.com/radar/oreilly-2020-platform-analysis/" TargetMode="External"/><Relationship Id="rId16" Type="http://schemas.openxmlformats.org/officeDocument/2006/relationships/hyperlink" Target="ftp://ftp.www.ibm.com/software/in/pdf/10_Key_Marketing_Trends_for_2017.pdf" TargetMode="External"/><Relationship Id="rId5" Type="http://schemas.openxmlformats.org/officeDocument/2006/relationships/numbering" Target="numbering.xml"/><Relationship Id="rId19" Type="http://schemas.openxmlformats.org/officeDocument/2006/relationships/hyperlink" Target="https://w3techs.com/technologies/cross/character_encoding/ranking" TargetMode="External"/><Relationship Id="rId6" Type="http://schemas.openxmlformats.org/officeDocument/2006/relationships/styles" Target="styles.xml"/><Relationship Id="rId18" Type="http://schemas.openxmlformats.org/officeDocument/2006/relationships/hyperlink" Target="https://cran.r-project.org/package=BayesFM" TargetMode="External"/><Relationship Id="rId7" Type="http://schemas.openxmlformats.org/officeDocument/2006/relationships/customXml" Target="../customXML/item1.xml"/><Relationship Id="rId8" Type="http://schemas.openxmlformats.org/officeDocument/2006/relationships/hyperlink" Target="http://github.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anilofreire@gmail.com" TargetMode="External"/><Relationship Id="rId2" Type="http://schemas.openxmlformats.org/officeDocument/2006/relationships/hyperlink" Target="https://danilofreir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xefk8qTatSi9ostM404lPhEmw==">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2021-01-27T14:20:00Z</dcterms:created>
  <dc:creator>Ryan Van Dusen</dc:creator>
</cp:coreProperties>
</file>