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56D4" w14:textId="019297CC" w:rsidR="002A30F9" w:rsidRDefault="00415245">
      <w:r w:rsidRPr="00415245">
        <w:t>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</w:t>
      </w:r>
    </w:p>
    <w:sectPr w:rsidR="002A30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45"/>
    <w:rsid w:val="002A30F9"/>
    <w:rsid w:val="0041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C8E63"/>
  <w15:chartTrackingRefBased/>
  <w15:docId w15:val="{4F52407B-5992-4916-B454-A36586D18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92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Gabriel Evangelista Pereira</dc:creator>
  <cp:keywords/>
  <dc:description/>
  <cp:lastModifiedBy>Danilo Gabriel Evangelista Pereira</cp:lastModifiedBy>
  <cp:revision>1</cp:revision>
  <dcterms:created xsi:type="dcterms:W3CDTF">2025-12-22T02:39:00Z</dcterms:created>
  <dcterms:modified xsi:type="dcterms:W3CDTF">2025-12-22T02:40:00Z</dcterms:modified>
</cp:coreProperties>
</file>