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 w:rsidRPr="001F3DCE">
        <w:rPr>
          <w:color w:val="000000"/>
        </w:rPr>
        <w:t>fotorrealistas</w:t>
      </w:r>
      <w:proofErr w:type="spellEnd"/>
      <w:r w:rsidRPr="001F3DCE"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24944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7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2" w:history="1"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10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3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_Toc463249443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11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4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Árvores de Decisão (ID3)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_Toc463249444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12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5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_Toc463249445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13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6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_Toc463249446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7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_Toc463249447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8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_Toc463249448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9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_Toc463249449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0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_Toc463249450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D73EE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2" w:history="1"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16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2494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249442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249443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249444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473DF5" w:rsidRDefault="00DB01A5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observações.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 xml:space="preserve">, que será utilizado como objeto de teste para percorrer os nós da árvore e resultar em uma saída booleana (sim ou não). </w:t>
      </w:r>
      <w:r>
        <w:rPr>
          <w:rFonts w:ascii="Times New Roman" w:hAnsi="Times New Roman"/>
          <w:sz w:val="24"/>
          <w:szCs w:val="24"/>
        </w:rPr>
        <w:lastRenderedPageBreak/>
        <w:t>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3249445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5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C95B0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D73EEA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D73EEA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7272A" w:rsidRPr="0057272A">
        <w:rPr>
          <w:rFonts w:ascii="Times New Roman" w:hAnsi="Times New Roman"/>
          <w:sz w:val="24"/>
          <w:szCs w:val="24"/>
        </w:rPr>
        <w:t xml:space="preserve">Figura </w:t>
      </w:r>
      <w:r w:rsidR="0057272A" w:rsidRPr="0057272A">
        <w:rPr>
          <w:rFonts w:ascii="Times New Roman" w:hAnsi="Times New Roman"/>
          <w:noProof/>
          <w:sz w:val="24"/>
          <w:szCs w:val="24"/>
        </w:rPr>
        <w:t>1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142EBE">
      <w:pPr>
        <w:pStyle w:val="Caption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6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57272A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6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617767">
      <w:pPr>
        <w:keepNext/>
        <w:shd w:val="clear" w:color="auto" w:fill="FFFFFF"/>
        <w:suppressAutoHyphens w:val="0"/>
        <w:spacing w:after="240" w:line="240" w:lineRule="auto"/>
        <w:ind w:left="556" w:hanging="556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FD1EC1">
        <w:rPr>
          <w:rFonts w:ascii="Times New Roman" w:hAnsi="Times New Roman"/>
          <w:color w:val="000000" w:themeColor="text1"/>
          <w:sz w:val="20"/>
          <w:szCs w:val="20"/>
        </w:rPr>
        <w:t>. Acesso em: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2A0E19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lastRenderedPageBreak/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D73EEA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D73EEA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D73EEA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4E15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3249446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7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C303F3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8"/>
                              <w:szCs w:val="28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8" w:name="_Toc463249447"/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bookmarkEnd w:id="8"/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8D1B3A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  <w:proofErr w:type="spellEnd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MarioLearn</w:t>
      </w:r>
      <w:proofErr w:type="spellEnd"/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>de análise 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3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 xml:space="preserve">jogo </w:t>
      </w:r>
      <w:proofErr w:type="gramStart"/>
      <w:r w:rsidR="00796BEB">
        <w:rPr>
          <w:rFonts w:ascii="Times New Roman" w:hAnsi="Times New Roman"/>
          <w:sz w:val="24"/>
          <w:szCs w:val="24"/>
        </w:rPr>
        <w:t>é</w:t>
      </w:r>
      <w:proofErr w:type="gramEnd"/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SNES, por meio da utilização de um </w:t>
      </w:r>
      <w:proofErr w:type="spellStart"/>
      <w:r w:rsidR="005521BC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 xml:space="preserve">TAS, que permite a programação de </w:t>
      </w:r>
      <w:r w:rsidR="009B2BC3">
        <w:rPr>
          <w:rFonts w:ascii="Times New Roman" w:hAnsi="Times New Roman"/>
          <w:i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4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2540E6" w:rsidRDefault="002540E6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capítulo são detalhadas 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>
        <w:rPr>
          <w:rFonts w:ascii="Times New Roman" w:hAnsi="Times New Roman"/>
          <w:sz w:val="24"/>
          <w:szCs w:val="24"/>
        </w:rPr>
        <w:t>de soluções,</w:t>
      </w:r>
      <w:r w:rsidR="00AF3410">
        <w:rPr>
          <w:rFonts w:ascii="Times New Roman" w:hAnsi="Times New Roman"/>
          <w:sz w:val="24"/>
          <w:szCs w:val="24"/>
        </w:rPr>
        <w:t xml:space="preserve"> geração da</w:t>
      </w:r>
      <w:r w:rsidR="0048646F">
        <w:rPr>
          <w:rFonts w:ascii="Times New Roman" w:hAnsi="Times New Roman"/>
          <w:sz w:val="24"/>
          <w:szCs w:val="24"/>
        </w:rPr>
        <w:t xml:space="preserve"> </w:t>
      </w:r>
      <w:r w:rsidR="00AF3410">
        <w:rPr>
          <w:rFonts w:ascii="Times New Roman" w:hAnsi="Times New Roman"/>
          <w:sz w:val="24"/>
          <w:szCs w:val="24"/>
        </w:rPr>
        <w:t>arvore</w:t>
      </w:r>
      <w:r>
        <w:rPr>
          <w:rFonts w:ascii="Times New Roman" w:hAnsi="Times New Roman"/>
          <w:sz w:val="24"/>
          <w:szCs w:val="24"/>
        </w:rPr>
        <w:t xml:space="preserve"> de decisão e classificação de observações.</w:t>
      </w:r>
    </w:p>
    <w:p w:rsidR="00E151C4" w:rsidRDefault="0048646F" w:rsidP="00FF041E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Geração de soluções</w:t>
      </w:r>
    </w:p>
    <w:p w:rsidR="0053572F" w:rsidRPr="0053572F" w:rsidRDefault="0053572F" w:rsidP="00206B56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(...)</w:t>
      </w:r>
    </w:p>
    <w:p w:rsidR="00206B56" w:rsidRDefault="001E284D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Geração da Arvore de Decisão</w:t>
      </w:r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AC1E7C" w:rsidRDefault="001E284D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Classificação de Observações</w:t>
      </w:r>
      <w:bookmarkStart w:id="9" w:name="_GoBack"/>
      <w:bookmarkEnd w:id="9"/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0" w:name="_Toc463249452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0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E151C4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E151C4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E151C4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1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2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4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19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0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1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2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3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EEA" w:rsidRDefault="00D73EEA">
      <w:pPr>
        <w:spacing w:line="240" w:lineRule="auto"/>
      </w:pPr>
      <w:r>
        <w:separator/>
      </w:r>
    </w:p>
  </w:endnote>
  <w:endnote w:type="continuationSeparator" w:id="0">
    <w:p w:rsidR="00D73EEA" w:rsidRDefault="00D73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EEA" w:rsidRDefault="00D73EEA">
      <w:pPr>
        <w:spacing w:line="240" w:lineRule="auto"/>
      </w:pPr>
      <w:r>
        <w:separator/>
      </w:r>
    </w:p>
  </w:footnote>
  <w:footnote w:type="continuationSeparator" w:id="0">
    <w:p w:rsidR="00D73EEA" w:rsidRDefault="00D73EEA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4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4"/>
  </w:num>
  <w:num w:numId="6">
    <w:abstractNumId w:val="17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20"/>
  </w:num>
  <w:num w:numId="20">
    <w:abstractNumId w:val="8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17A5"/>
    <w:rsid w:val="000127B6"/>
    <w:rsid w:val="00013B0F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28FF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B78DD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23DF"/>
    <w:rsid w:val="000F31BA"/>
    <w:rsid w:val="000F33F7"/>
    <w:rsid w:val="000F368A"/>
    <w:rsid w:val="000F43AC"/>
    <w:rsid w:val="000F6B61"/>
    <w:rsid w:val="00101505"/>
    <w:rsid w:val="001015CD"/>
    <w:rsid w:val="00101D42"/>
    <w:rsid w:val="00102A0F"/>
    <w:rsid w:val="001032B6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C0E01"/>
    <w:rsid w:val="001C1015"/>
    <w:rsid w:val="001C4753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84D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29D2"/>
    <w:rsid w:val="002F5F7A"/>
    <w:rsid w:val="002F7545"/>
    <w:rsid w:val="003033DD"/>
    <w:rsid w:val="00303511"/>
    <w:rsid w:val="00303BCB"/>
    <w:rsid w:val="00306D10"/>
    <w:rsid w:val="00307294"/>
    <w:rsid w:val="003077DF"/>
    <w:rsid w:val="00307BE0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DB2"/>
    <w:rsid w:val="003A1CE4"/>
    <w:rsid w:val="003A1E20"/>
    <w:rsid w:val="003A3AC0"/>
    <w:rsid w:val="003A3ADC"/>
    <w:rsid w:val="003A7CF8"/>
    <w:rsid w:val="003B2787"/>
    <w:rsid w:val="003B4DAC"/>
    <w:rsid w:val="003B683F"/>
    <w:rsid w:val="003C174D"/>
    <w:rsid w:val="003C259D"/>
    <w:rsid w:val="003C29CB"/>
    <w:rsid w:val="003C4497"/>
    <w:rsid w:val="003C5C88"/>
    <w:rsid w:val="003C7F49"/>
    <w:rsid w:val="003D0D28"/>
    <w:rsid w:val="003D1115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535F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298E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354C"/>
    <w:rsid w:val="004843E0"/>
    <w:rsid w:val="0048646F"/>
    <w:rsid w:val="004866F9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6731"/>
    <w:rsid w:val="004B7761"/>
    <w:rsid w:val="004B7ED3"/>
    <w:rsid w:val="004C0011"/>
    <w:rsid w:val="004C0642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5AC3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72F"/>
    <w:rsid w:val="005359F3"/>
    <w:rsid w:val="00535D08"/>
    <w:rsid w:val="00544C00"/>
    <w:rsid w:val="00545173"/>
    <w:rsid w:val="00545B7B"/>
    <w:rsid w:val="005478F1"/>
    <w:rsid w:val="005521BC"/>
    <w:rsid w:val="005527E3"/>
    <w:rsid w:val="00553F9C"/>
    <w:rsid w:val="00554DA2"/>
    <w:rsid w:val="00555C45"/>
    <w:rsid w:val="005562D3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DBD"/>
    <w:rsid w:val="00570EE2"/>
    <w:rsid w:val="00571C00"/>
    <w:rsid w:val="00572191"/>
    <w:rsid w:val="00572334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21E1"/>
    <w:rsid w:val="005B413F"/>
    <w:rsid w:val="005B460C"/>
    <w:rsid w:val="005B49E5"/>
    <w:rsid w:val="005B65D7"/>
    <w:rsid w:val="005B6D2C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FF5"/>
    <w:rsid w:val="005D2E44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E6CD7"/>
    <w:rsid w:val="005F10AF"/>
    <w:rsid w:val="005F152B"/>
    <w:rsid w:val="005F266A"/>
    <w:rsid w:val="005F3D3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339"/>
    <w:rsid w:val="00622B7E"/>
    <w:rsid w:val="006248D9"/>
    <w:rsid w:val="00624C68"/>
    <w:rsid w:val="0062577F"/>
    <w:rsid w:val="00626C39"/>
    <w:rsid w:val="006300AD"/>
    <w:rsid w:val="00634A6C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446"/>
    <w:rsid w:val="006B2777"/>
    <w:rsid w:val="006B2A72"/>
    <w:rsid w:val="006B4157"/>
    <w:rsid w:val="006B4707"/>
    <w:rsid w:val="006B5781"/>
    <w:rsid w:val="006B7E95"/>
    <w:rsid w:val="006C0227"/>
    <w:rsid w:val="006C0857"/>
    <w:rsid w:val="006C4986"/>
    <w:rsid w:val="006C4D60"/>
    <w:rsid w:val="006D040D"/>
    <w:rsid w:val="006D095B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15609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1407"/>
    <w:rsid w:val="00752F8D"/>
    <w:rsid w:val="00755991"/>
    <w:rsid w:val="00755C3C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DF7"/>
    <w:rsid w:val="0077327F"/>
    <w:rsid w:val="00775EB3"/>
    <w:rsid w:val="007772F9"/>
    <w:rsid w:val="007776D0"/>
    <w:rsid w:val="0077792D"/>
    <w:rsid w:val="007820E0"/>
    <w:rsid w:val="00782947"/>
    <w:rsid w:val="00792F97"/>
    <w:rsid w:val="007961B9"/>
    <w:rsid w:val="00796BEB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F38"/>
    <w:rsid w:val="007C01C4"/>
    <w:rsid w:val="007C2223"/>
    <w:rsid w:val="007C4275"/>
    <w:rsid w:val="007C4682"/>
    <w:rsid w:val="007C4D75"/>
    <w:rsid w:val="007C4DC0"/>
    <w:rsid w:val="007C5668"/>
    <w:rsid w:val="007C63C5"/>
    <w:rsid w:val="007C690D"/>
    <w:rsid w:val="007C75C2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2DB"/>
    <w:rsid w:val="00854DE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59E2"/>
    <w:rsid w:val="008C5D38"/>
    <w:rsid w:val="008C62A9"/>
    <w:rsid w:val="008D1B3A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2553"/>
    <w:rsid w:val="0092464F"/>
    <w:rsid w:val="00924892"/>
    <w:rsid w:val="00925852"/>
    <w:rsid w:val="00926903"/>
    <w:rsid w:val="009305D7"/>
    <w:rsid w:val="00930CB5"/>
    <w:rsid w:val="00934E48"/>
    <w:rsid w:val="00940772"/>
    <w:rsid w:val="0094127A"/>
    <w:rsid w:val="0094287F"/>
    <w:rsid w:val="00943963"/>
    <w:rsid w:val="0094508A"/>
    <w:rsid w:val="00945372"/>
    <w:rsid w:val="0094565C"/>
    <w:rsid w:val="00945884"/>
    <w:rsid w:val="00946074"/>
    <w:rsid w:val="009466E5"/>
    <w:rsid w:val="00946F2A"/>
    <w:rsid w:val="00947223"/>
    <w:rsid w:val="009526E5"/>
    <w:rsid w:val="00954A3E"/>
    <w:rsid w:val="0095775D"/>
    <w:rsid w:val="009631CC"/>
    <w:rsid w:val="00963B9D"/>
    <w:rsid w:val="0096555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3E8"/>
    <w:rsid w:val="009858A2"/>
    <w:rsid w:val="009874C6"/>
    <w:rsid w:val="00990E90"/>
    <w:rsid w:val="009919E7"/>
    <w:rsid w:val="009936FC"/>
    <w:rsid w:val="009943C8"/>
    <w:rsid w:val="009944F3"/>
    <w:rsid w:val="00995823"/>
    <w:rsid w:val="00995E32"/>
    <w:rsid w:val="009A22B3"/>
    <w:rsid w:val="009A27E3"/>
    <w:rsid w:val="009A65A4"/>
    <w:rsid w:val="009A7D1E"/>
    <w:rsid w:val="009B1BE8"/>
    <w:rsid w:val="009B2BC3"/>
    <w:rsid w:val="009B4545"/>
    <w:rsid w:val="009B6B1A"/>
    <w:rsid w:val="009B6C75"/>
    <w:rsid w:val="009B70A2"/>
    <w:rsid w:val="009B7949"/>
    <w:rsid w:val="009C0C98"/>
    <w:rsid w:val="009C1F42"/>
    <w:rsid w:val="009D0223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1700D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5F02"/>
    <w:rsid w:val="00A70F2C"/>
    <w:rsid w:val="00A71674"/>
    <w:rsid w:val="00A75CAE"/>
    <w:rsid w:val="00A80F72"/>
    <w:rsid w:val="00A82AF2"/>
    <w:rsid w:val="00A8405D"/>
    <w:rsid w:val="00A84ED2"/>
    <w:rsid w:val="00A85F55"/>
    <w:rsid w:val="00A91A33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E65F6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610D"/>
    <w:rsid w:val="00BE703E"/>
    <w:rsid w:val="00BF08EB"/>
    <w:rsid w:val="00BF10E1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3B00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B0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83A"/>
    <w:rsid w:val="00CB727D"/>
    <w:rsid w:val="00CB7721"/>
    <w:rsid w:val="00CB772D"/>
    <w:rsid w:val="00CB7900"/>
    <w:rsid w:val="00CB79EC"/>
    <w:rsid w:val="00CC0A66"/>
    <w:rsid w:val="00CC2F94"/>
    <w:rsid w:val="00CC36B1"/>
    <w:rsid w:val="00CC4AC1"/>
    <w:rsid w:val="00CC61E3"/>
    <w:rsid w:val="00CC6847"/>
    <w:rsid w:val="00CC6A8F"/>
    <w:rsid w:val="00CD4D2D"/>
    <w:rsid w:val="00CD589D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D012D5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81CD4"/>
    <w:rsid w:val="00D8236C"/>
    <w:rsid w:val="00D82C25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5758"/>
    <w:rsid w:val="00DB7420"/>
    <w:rsid w:val="00DB76CC"/>
    <w:rsid w:val="00DB7F54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151C4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0467"/>
    <w:rsid w:val="00E61249"/>
    <w:rsid w:val="00E61390"/>
    <w:rsid w:val="00E6153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C159E"/>
    <w:rsid w:val="00EC343E"/>
    <w:rsid w:val="00EC5EA9"/>
    <w:rsid w:val="00EC64BF"/>
    <w:rsid w:val="00EC7946"/>
    <w:rsid w:val="00ED1682"/>
    <w:rsid w:val="00ED1DD5"/>
    <w:rsid w:val="00ED1ED2"/>
    <w:rsid w:val="00ED313D"/>
    <w:rsid w:val="00ED3437"/>
    <w:rsid w:val="00ED3781"/>
    <w:rsid w:val="00ED3B38"/>
    <w:rsid w:val="00ED4AE8"/>
    <w:rsid w:val="00ED5E55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5C5A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6543"/>
    <w:rsid w:val="00F77164"/>
    <w:rsid w:val="00F77B28"/>
    <w:rsid w:val="00F807F5"/>
    <w:rsid w:val="00F83292"/>
    <w:rsid w:val="00F83870"/>
    <w:rsid w:val="00F83BD5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0D3A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7945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Cj8khW" TargetMode="External"/><Relationship Id="rId18" Type="http://schemas.openxmlformats.org/officeDocument/2006/relationships/hyperlink" Target="https://goo.gl/LcBgH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k8gs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oo.gl/CS45lZ" TargetMode="External"/><Relationship Id="rId17" Type="http://schemas.openxmlformats.org/officeDocument/2006/relationships/hyperlink" Target="https://goo.gl/4EGyg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oo.gl/jyp8yK" TargetMode="External"/><Relationship Id="rId20" Type="http://schemas.openxmlformats.org/officeDocument/2006/relationships/hyperlink" Target="https://goo.gl/jNKk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Tccv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oo.gl/8UhmeO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s://goo.gl/wc2lt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O9n6f6" TargetMode="External"/><Relationship Id="rId22" Type="http://schemas.openxmlformats.org/officeDocument/2006/relationships/hyperlink" Target="https://goo.gl/Pt188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73012EAF-EED7-4FC9-AEBC-10582569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10883</TotalTime>
  <Pages>20</Pages>
  <Words>3517</Words>
  <Characters>18997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</cp:lastModifiedBy>
  <cp:revision>3150</cp:revision>
  <cp:lastPrinted>2016-09-08T23:09:00Z</cp:lastPrinted>
  <dcterms:created xsi:type="dcterms:W3CDTF">2016-08-25T12:42:00Z</dcterms:created>
  <dcterms:modified xsi:type="dcterms:W3CDTF">2016-10-07T03:57:00Z</dcterms:modified>
  <dc:language>pt-BR</dc:language>
</cp:coreProperties>
</file>