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F3224">
        <w:rPr>
          <w:rFonts w:ascii="Times New Roman" w:hAnsi="Times New Roman"/>
          <w:b/>
          <w:sz w:val="24"/>
          <w:szCs w:val="24"/>
          <w:lang w:val="en-US"/>
        </w:rPr>
        <w:t>Key-words</w:t>
      </w:r>
      <w:proofErr w:type="gramEnd"/>
      <w:r w:rsidRPr="004F3224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_Toc463940030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_Toc463940031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11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_Toc463940032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12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_Toc463940033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14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_Toc463940034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15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_Toc463940035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_Toc463940036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_Toc463940037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_Toc463940038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18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890B7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Refdenotaderodap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Refdenotaderodap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PargrafodaLista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PargrafodaLista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PargrafodaLista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PargrafodaLista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PargrafodaLista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PargrafodaLista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940032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5855EB" w:rsidRPr="005855EB">
        <w:rPr>
          <w:rFonts w:ascii="Times New Roman" w:hAnsi="Times New Roman"/>
          <w:sz w:val="24"/>
          <w:szCs w:val="24"/>
        </w:rPr>
        <w:t xml:space="preserve">Figura </w:t>
      </w:r>
      <w:r w:rsidR="005855EB" w:rsidRPr="005855EB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Legenda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Legenda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5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E2835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5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7D7488ED" wp14:editId="7AB5F523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PargrafodaLista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3940033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6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</w:t>
      </w:r>
      <w:proofErr w:type="gramStart"/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proofErr w:type="gramEnd"/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890B77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890B77" w:rsidP="005C2DCA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D1E9F" w:rsidRPr="005D1E9F">
        <w:rPr>
          <w:rFonts w:ascii="Times New Roman" w:hAnsi="Times New Roman"/>
          <w:sz w:val="24"/>
          <w:szCs w:val="24"/>
        </w:rPr>
        <w:t xml:space="preserve">Figura </w:t>
      </w:r>
      <w:r w:rsidR="005D1E9F" w:rsidRPr="005D1E9F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Legenda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E2835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Fonte</w:t>
      </w:r>
      <w:proofErr w:type="spellEnd"/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890B77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890B77" w:rsidP="00F83292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890B77" w:rsidP="00840CDF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4E15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PargrafodaLista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PargrafodaLista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PargrafodaLista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PargrafodaLista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9" w:name="_Toc463940035"/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bookmarkEnd w:id="9"/>
      <w:proofErr w:type="spellEnd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MarioLearn</w:t>
      </w:r>
      <w:proofErr w:type="spellEnd"/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Refdenotaderodap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</w:t>
      </w:r>
      <w:proofErr w:type="spellEnd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Nintendo </w:t>
      </w:r>
      <w:proofErr w:type="spellStart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Entertainment</w:t>
      </w:r>
      <w:proofErr w:type="spellEnd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proofErr w:type="spellStart"/>
      <w:r w:rsidR="005521BC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 xml:space="preserve">Tool </w:t>
      </w:r>
      <w:proofErr w:type="spellStart"/>
      <w:r w:rsidR="00E97D9D" w:rsidRPr="00E97D9D">
        <w:rPr>
          <w:rFonts w:ascii="Times New Roman" w:hAnsi="Times New Roman"/>
          <w:i/>
          <w:sz w:val="24"/>
          <w:szCs w:val="24"/>
        </w:rPr>
        <w:t>Assisted</w:t>
      </w:r>
      <w:proofErr w:type="spellEnd"/>
      <w:r w:rsidR="00E97D9D" w:rsidRPr="00E97D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97D9D" w:rsidRPr="00E97D9D">
        <w:rPr>
          <w:rFonts w:ascii="Times New Roman" w:hAnsi="Times New Roman"/>
          <w:i/>
          <w:sz w:val="24"/>
          <w:szCs w:val="24"/>
        </w:rPr>
        <w:t>Speedrun</w:t>
      </w:r>
      <w:proofErr w:type="spellEnd"/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Refdenotaderodap"/>
          <w:rFonts w:ascii="Times New Roman" w:hAnsi="Times New Roman"/>
          <w:sz w:val="24"/>
          <w:szCs w:val="24"/>
        </w:rPr>
        <w:footnoteReference w:id="4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48282A" w:rsidRPr="0048282A">
        <w:rPr>
          <w:rFonts w:ascii="Times New Roman" w:hAnsi="Times New Roman"/>
          <w:sz w:val="24"/>
          <w:szCs w:val="24"/>
        </w:rPr>
        <w:t xml:space="preserve">Figura </w:t>
      </w:r>
      <w:r w:rsidR="0048282A" w:rsidRPr="0048282A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proofErr w:type="spellStart"/>
      <w:r w:rsidR="0048282A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Legenda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0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0E2835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0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7DC35DA6" wp14:editId="4AECB113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4FB" w:rsidRDefault="00485D2B" w:rsidP="00485D2B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soluções,</w:t>
      </w:r>
      <w:r w:rsidR="00AF3410">
        <w:rPr>
          <w:rFonts w:ascii="Times New Roman" w:hAnsi="Times New Roman"/>
          <w:sz w:val="24"/>
          <w:szCs w:val="24"/>
        </w:rPr>
        <w:t xml:space="preserve"> geração</w:t>
      </w:r>
      <w:r>
        <w:rPr>
          <w:rFonts w:ascii="Times New Roman" w:hAnsi="Times New Roman"/>
          <w:sz w:val="24"/>
          <w:szCs w:val="24"/>
        </w:rPr>
        <w:t xml:space="preserve"> e otimização</w:t>
      </w:r>
      <w:r w:rsidR="00AF3410">
        <w:rPr>
          <w:rFonts w:ascii="Times New Roman" w:hAnsi="Times New Roman"/>
          <w:sz w:val="24"/>
          <w:szCs w:val="24"/>
        </w:rPr>
        <w:t xml:space="preserve"> da</w:t>
      </w:r>
      <w:r w:rsidR="004864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á</w:t>
      </w:r>
      <w:r w:rsidR="00AF3410">
        <w:rPr>
          <w:rFonts w:ascii="Times New Roman" w:hAnsi="Times New Roman"/>
          <w:sz w:val="24"/>
          <w:szCs w:val="24"/>
        </w:rPr>
        <w:t>rvore</w:t>
      </w:r>
      <w:r w:rsidR="002540E6">
        <w:rPr>
          <w:rFonts w:ascii="Times New Roman" w:hAnsi="Times New Roman"/>
          <w:sz w:val="24"/>
          <w:szCs w:val="24"/>
        </w:rPr>
        <w:t xml:space="preserve"> de decisão e classificação de observações.</w:t>
      </w:r>
    </w:p>
    <w:p w:rsidR="00E151C4" w:rsidRDefault="0048646F" w:rsidP="00FF041E">
      <w:pPr>
        <w:pStyle w:val="PargrafodaLista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1" w:name="_Toc463940036"/>
      <w:r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1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proofErr w:type="spellStart"/>
      <w:r w:rsidR="0057256B">
        <w:rPr>
          <w:rFonts w:ascii="Times New Roman" w:hAnsi="Times New Roman"/>
          <w:i/>
          <w:sz w:val="24"/>
          <w:szCs w:val="24"/>
        </w:rPr>
        <w:t>commands</w:t>
      </w:r>
      <w:proofErr w:type="spellEnd"/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proofErr w:type="spellEnd"/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Refdenotaderodap"/>
          <w:rFonts w:ascii="Times New Roman" w:hAnsi="Times New Roman"/>
          <w:sz w:val="24"/>
          <w:szCs w:val="24"/>
        </w:rPr>
        <w:footnoteReference w:id="5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E20816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E20816" w:rsidP="00E20816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proofErr w:type="gramEnd"/>
      <w:r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E20816" w:rsidP="00E20816">
      <w:pPr>
        <w:pStyle w:val="PargrafodaLista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proofErr w:type="gramEnd"/>
      <w:r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proofErr w:type="spellStart"/>
      <w:r w:rsidR="0057256B">
        <w:rPr>
          <w:rFonts w:ascii="Times New Roman" w:hAnsi="Times New Roman"/>
          <w:i/>
          <w:sz w:val="24"/>
          <w:szCs w:val="24"/>
        </w:rPr>
        <w:t>generateVariations</w:t>
      </w:r>
      <w:proofErr w:type="spellEnd"/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PargrafodaLista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Action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PargrafodaLista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proofErr w:type="spellStart"/>
      <w:r w:rsidR="00DC096C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proofErr w:type="spellStart"/>
      <w:r w:rsidR="00DC096C">
        <w:rPr>
          <w:rFonts w:ascii="Times New Roman" w:hAnsi="Times New Roman"/>
          <w:i/>
          <w:sz w:val="24"/>
          <w:szCs w:val="24"/>
        </w:rPr>
        <w:t>commands</w:t>
      </w:r>
      <w:proofErr w:type="spellEnd"/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command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variations</w:t>
      </w:r>
      <w:proofErr w:type="spellEnd"/>
      <w:r w:rsidR="000502B8">
        <w:rPr>
          <w:rFonts w:ascii="Times New Roman" w:hAnsi="Times New Roman"/>
          <w:i/>
          <w:sz w:val="24"/>
          <w:szCs w:val="24"/>
        </w:rPr>
        <w:t xml:space="preserve">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784A99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fim, a lista </w:t>
      </w:r>
      <w:proofErr w:type="spellStart"/>
      <w:r w:rsidR="00F73A20">
        <w:rPr>
          <w:rFonts w:ascii="Times New Roman" w:hAnsi="Times New Roman"/>
          <w:i/>
          <w:sz w:val="24"/>
          <w:szCs w:val="24"/>
        </w:rPr>
        <w:t>variations</w:t>
      </w:r>
      <w:proofErr w:type="spellEnd"/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controle.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</w:t>
      </w:r>
      <w:r w:rsidR="00C30FAB">
        <w:rPr>
          <w:rFonts w:ascii="Times New Roman" w:hAnsi="Times New Roman"/>
          <w:sz w:val="24"/>
          <w:szCs w:val="24"/>
        </w:rPr>
        <w:lastRenderedPageBreak/>
        <w:t xml:space="preserve">apresenta um peso, representado pela variável </w:t>
      </w:r>
      <w:proofErr w:type="spellStart"/>
      <w:r w:rsidR="00C30FAB">
        <w:rPr>
          <w:rFonts w:ascii="Times New Roman" w:hAnsi="Times New Roman"/>
          <w:i/>
          <w:sz w:val="24"/>
          <w:szCs w:val="24"/>
        </w:rPr>
        <w:t>weight</w:t>
      </w:r>
      <w:proofErr w:type="spellEnd"/>
      <w:r w:rsidR="00C30FAB">
        <w:rPr>
          <w:rFonts w:ascii="Times New Roman" w:hAnsi="Times New Roman"/>
          <w:sz w:val="24"/>
          <w:szCs w:val="24"/>
        </w:rPr>
        <w:t xml:space="preserve">. Este peso é utilizado para ponderar as soluções,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bookmarkStart w:id="12" w:name="_GoBack"/>
      <w:bookmarkEnd w:id="12"/>
      <w:r w:rsidR="00C30FAB">
        <w:rPr>
          <w:rFonts w:ascii="Times New Roman" w:hAnsi="Times New Roman"/>
          <w:sz w:val="24"/>
          <w:szCs w:val="24"/>
        </w:rPr>
        <w:t xml:space="preserve"> frente.</w:t>
      </w:r>
    </w:p>
    <w:p w:rsidR="00206B56" w:rsidRDefault="001E284D" w:rsidP="00784A99">
      <w:pPr>
        <w:pStyle w:val="PargrafodaLista"/>
        <w:numPr>
          <w:ilvl w:val="1"/>
          <w:numId w:val="13"/>
        </w:numPr>
        <w:spacing w:before="240"/>
        <w:outlineLvl w:val="0"/>
        <w:rPr>
          <w:rFonts w:ascii="Times New Roman" w:hAnsi="Times New Roman"/>
          <w:b/>
          <w:sz w:val="24"/>
          <w:szCs w:val="24"/>
        </w:rPr>
      </w:pPr>
      <w:bookmarkStart w:id="13" w:name="_Toc463940037"/>
      <w:r>
        <w:rPr>
          <w:rFonts w:ascii="Times New Roman" w:hAnsi="Times New Roman"/>
          <w:b/>
          <w:sz w:val="24"/>
          <w:szCs w:val="24"/>
        </w:rPr>
        <w:t>Geração da Arvore de Decisão</w:t>
      </w:r>
      <w:bookmarkEnd w:id="13"/>
    </w:p>
    <w:p w:rsidR="00206B56" w:rsidRPr="00206B56" w:rsidRDefault="00206B56" w:rsidP="00206B56">
      <w:pPr>
        <w:pStyle w:val="PargrafodaLista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AC1E7C" w:rsidRDefault="001E284D" w:rsidP="00206B56">
      <w:pPr>
        <w:pStyle w:val="PargrafodaLista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4" w:name="_Toc463940038"/>
      <w:r>
        <w:rPr>
          <w:rFonts w:ascii="Times New Roman" w:hAnsi="Times New Roman"/>
          <w:b/>
          <w:sz w:val="24"/>
          <w:szCs w:val="24"/>
        </w:rPr>
        <w:t>Classificação de Observações</w:t>
      </w:r>
      <w:bookmarkEnd w:id="14"/>
    </w:p>
    <w:p w:rsidR="00206B56" w:rsidRPr="00206B56" w:rsidRDefault="00206B56" w:rsidP="00206B56">
      <w:pPr>
        <w:pStyle w:val="PargrafodaLista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5" w:name="_Toc463940039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5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E151C4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E151C4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E151C4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07EDD">
        <w:rPr>
          <w:rFonts w:ascii="Times New Roman" w:hAnsi="Times New Roman"/>
          <w:sz w:val="24"/>
          <w:szCs w:val="24"/>
          <w:lang w:val="en-US"/>
        </w:rPr>
        <w:t>8</w:t>
      </w:r>
      <w:proofErr w:type="gramEnd"/>
      <w:r w:rsidRPr="00B07EDD">
        <w:rPr>
          <w:rFonts w:ascii="Times New Roman" w:hAnsi="Times New Roman"/>
          <w:sz w:val="24"/>
          <w:szCs w:val="24"/>
          <w:lang w:val="en-US"/>
        </w:rPr>
        <w:t xml:space="preserve">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6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2C2579" w:rsidRPr="00B07EDD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8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1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2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3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4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5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B77" w:rsidRDefault="00890B77">
      <w:pPr>
        <w:spacing w:line="240" w:lineRule="auto"/>
      </w:pPr>
      <w:r>
        <w:separator/>
      </w:r>
    </w:p>
  </w:endnote>
  <w:endnote w:type="continuationSeparator" w:id="0">
    <w:p w:rsidR="00890B77" w:rsidRDefault="0089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B77" w:rsidRDefault="00890B77">
      <w:pPr>
        <w:spacing w:line="240" w:lineRule="auto"/>
      </w:pPr>
      <w:r>
        <w:separator/>
      </w:r>
    </w:p>
  </w:footnote>
  <w:footnote w:type="continuationSeparator" w:id="0">
    <w:p w:rsidR="00890B77" w:rsidRDefault="00890B77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Textodenotaderodap"/>
        <w:rPr>
          <w:rFonts w:ascii="Times New Roman" w:hAnsi="Times New Roman" w:cs="Times New Roman"/>
        </w:rPr>
      </w:pPr>
      <w:r w:rsidRPr="00F47FD7">
        <w:rPr>
          <w:rStyle w:val="Refdenotaderodap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Textodenotaderodap"/>
      </w:pPr>
      <w:r w:rsidRPr="00F47FD7">
        <w:rPr>
          <w:rStyle w:val="Refdenotaderodap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Pr="00E237B0" w:rsidRDefault="00315EB3" w:rsidP="00315EB3">
      <w:pPr>
        <w:pStyle w:val="Textodenotaderodap"/>
        <w:rPr>
          <w:rFonts w:ascii="Times New Roman" w:hAnsi="Times New Roman" w:cs="Times New Roman"/>
        </w:rPr>
      </w:pPr>
      <w:r w:rsidRPr="00E237B0">
        <w:rPr>
          <w:rStyle w:val="Refdenotaderodap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4">
    <w:p w:rsidR="00E237B0" w:rsidRPr="00E237B0" w:rsidRDefault="00E237B0">
      <w:pPr>
        <w:pStyle w:val="Textodenotaderodap"/>
      </w:pPr>
      <w:r w:rsidRPr="00E237B0">
        <w:rPr>
          <w:rStyle w:val="Refdenotaderodap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</w:t>
      </w:r>
      <w:proofErr w:type="spellStart"/>
      <w:r w:rsidRPr="00E237B0">
        <w:rPr>
          <w:rFonts w:ascii="Times New Roman" w:hAnsi="Times New Roman" w:cs="Times New Roman"/>
        </w:rPr>
        <w:t>multiparadigma</w:t>
      </w:r>
      <w:proofErr w:type="spellEnd"/>
      <w:r w:rsidRPr="00E237B0">
        <w:rPr>
          <w:rFonts w:ascii="Times New Roman" w:hAnsi="Times New Roman" w:cs="Times New Roman"/>
        </w:rPr>
        <w:t>, baseada em tabelas associativas e semântica extensível.</w:t>
      </w:r>
    </w:p>
  </w:footnote>
  <w:footnote w:id="5">
    <w:p w:rsidR="00ED2787" w:rsidRPr="00CF6D0D" w:rsidRDefault="00ED278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F6D0D">
        <w:rPr>
          <w:rFonts w:ascii="Times New Roman" w:hAnsi="Times New Roman" w:cs="Times New Roman"/>
        </w:rPr>
        <w:t xml:space="preserve">Descrição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="00CF6D0D" w:rsidRPr="00CF6D0D">
        <w:rPr>
          <w:rFonts w:ascii="Times New Roman" w:hAnsi="Times New Roman" w:cs="Times New Roman"/>
        </w:rPr>
        <w:t>, Disponível em: &lt;</w:t>
      </w:r>
      <w:hyperlink r:id="rId1" w:history="1">
        <w:r w:rsidR="00CF6D0D"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="00CF6D0D"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4"/>
  </w:num>
  <w:num w:numId="6">
    <w:abstractNumId w:val="17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7EC0"/>
    <w:rsid w:val="000117A5"/>
    <w:rsid w:val="000127B6"/>
    <w:rsid w:val="00013B0F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28FF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ACF"/>
    <w:rsid w:val="000E0A7F"/>
    <w:rsid w:val="000E2835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5A3E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84D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449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187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3033DD"/>
    <w:rsid w:val="00303511"/>
    <w:rsid w:val="00303BCB"/>
    <w:rsid w:val="00306D10"/>
    <w:rsid w:val="00307294"/>
    <w:rsid w:val="003077DF"/>
    <w:rsid w:val="00307BE0"/>
    <w:rsid w:val="0031017A"/>
    <w:rsid w:val="003104FB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DB2"/>
    <w:rsid w:val="003A1CE4"/>
    <w:rsid w:val="003A1E20"/>
    <w:rsid w:val="003A3AC0"/>
    <w:rsid w:val="003A3ADC"/>
    <w:rsid w:val="003A7CF8"/>
    <w:rsid w:val="003B2787"/>
    <w:rsid w:val="003B2DEB"/>
    <w:rsid w:val="003B4DAC"/>
    <w:rsid w:val="003B683F"/>
    <w:rsid w:val="003C174D"/>
    <w:rsid w:val="003C259D"/>
    <w:rsid w:val="003C29CB"/>
    <w:rsid w:val="003C3CE9"/>
    <w:rsid w:val="003C4497"/>
    <w:rsid w:val="003C5C88"/>
    <w:rsid w:val="003C7F49"/>
    <w:rsid w:val="003D0D28"/>
    <w:rsid w:val="003D1115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298E"/>
    <w:rsid w:val="00463A86"/>
    <w:rsid w:val="004641D4"/>
    <w:rsid w:val="00464792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282A"/>
    <w:rsid w:val="0048354C"/>
    <w:rsid w:val="004843E0"/>
    <w:rsid w:val="00485D2B"/>
    <w:rsid w:val="0048646F"/>
    <w:rsid w:val="004864CB"/>
    <w:rsid w:val="004866F9"/>
    <w:rsid w:val="00487764"/>
    <w:rsid w:val="00487BCD"/>
    <w:rsid w:val="004950AD"/>
    <w:rsid w:val="004955FD"/>
    <w:rsid w:val="00495627"/>
    <w:rsid w:val="004A02C0"/>
    <w:rsid w:val="004A1DDB"/>
    <w:rsid w:val="004A42CE"/>
    <w:rsid w:val="004A5850"/>
    <w:rsid w:val="004A72D4"/>
    <w:rsid w:val="004B0911"/>
    <w:rsid w:val="004B0D22"/>
    <w:rsid w:val="004B4001"/>
    <w:rsid w:val="004B4BA3"/>
    <w:rsid w:val="004B6731"/>
    <w:rsid w:val="004B7761"/>
    <w:rsid w:val="004B7ED3"/>
    <w:rsid w:val="004C0011"/>
    <w:rsid w:val="004C0642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72F"/>
    <w:rsid w:val="005359F3"/>
    <w:rsid w:val="00535D08"/>
    <w:rsid w:val="00544C00"/>
    <w:rsid w:val="00545173"/>
    <w:rsid w:val="00545B7B"/>
    <w:rsid w:val="005478F1"/>
    <w:rsid w:val="005521BC"/>
    <w:rsid w:val="005527E3"/>
    <w:rsid w:val="00553F9C"/>
    <w:rsid w:val="00554DA2"/>
    <w:rsid w:val="00555C45"/>
    <w:rsid w:val="005562D3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3E8"/>
    <w:rsid w:val="00594777"/>
    <w:rsid w:val="005A0055"/>
    <w:rsid w:val="005A104E"/>
    <w:rsid w:val="005A3D21"/>
    <w:rsid w:val="005A5D06"/>
    <w:rsid w:val="005A5D36"/>
    <w:rsid w:val="005B09E0"/>
    <w:rsid w:val="005B21E1"/>
    <w:rsid w:val="005B413F"/>
    <w:rsid w:val="005B460C"/>
    <w:rsid w:val="005B49E5"/>
    <w:rsid w:val="005B65D7"/>
    <w:rsid w:val="005B6D2C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E9F"/>
    <w:rsid w:val="005D1FF5"/>
    <w:rsid w:val="005D2E44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442F"/>
    <w:rsid w:val="005E6CD7"/>
    <w:rsid w:val="005F10AF"/>
    <w:rsid w:val="005F152B"/>
    <w:rsid w:val="005F266A"/>
    <w:rsid w:val="005F3D3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85A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5A4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446"/>
    <w:rsid w:val="006B2777"/>
    <w:rsid w:val="006B2A72"/>
    <w:rsid w:val="006B4157"/>
    <w:rsid w:val="006B4707"/>
    <w:rsid w:val="006B5781"/>
    <w:rsid w:val="006B7E95"/>
    <w:rsid w:val="006C0227"/>
    <w:rsid w:val="006C0857"/>
    <w:rsid w:val="006C4986"/>
    <w:rsid w:val="006C4D60"/>
    <w:rsid w:val="006D040D"/>
    <w:rsid w:val="006D095B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DF7"/>
    <w:rsid w:val="0077327F"/>
    <w:rsid w:val="00775EB3"/>
    <w:rsid w:val="007772F9"/>
    <w:rsid w:val="007776D0"/>
    <w:rsid w:val="0077792D"/>
    <w:rsid w:val="007820E0"/>
    <w:rsid w:val="00782947"/>
    <w:rsid w:val="00784A99"/>
    <w:rsid w:val="007907D6"/>
    <w:rsid w:val="00792F97"/>
    <w:rsid w:val="00793D6D"/>
    <w:rsid w:val="007961B9"/>
    <w:rsid w:val="00796BEB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7CA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1BA3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2DB"/>
    <w:rsid w:val="00854DE2"/>
    <w:rsid w:val="00857D2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59E2"/>
    <w:rsid w:val="008C5D38"/>
    <w:rsid w:val="008C62A9"/>
    <w:rsid w:val="008D1B3A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2553"/>
    <w:rsid w:val="0092464F"/>
    <w:rsid w:val="00924892"/>
    <w:rsid w:val="00925852"/>
    <w:rsid w:val="00926903"/>
    <w:rsid w:val="009305D7"/>
    <w:rsid w:val="00930CB5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331"/>
    <w:rsid w:val="009466E5"/>
    <w:rsid w:val="00946F2A"/>
    <w:rsid w:val="00947223"/>
    <w:rsid w:val="009526E5"/>
    <w:rsid w:val="00954A3E"/>
    <w:rsid w:val="0095543A"/>
    <w:rsid w:val="0095775D"/>
    <w:rsid w:val="00961249"/>
    <w:rsid w:val="009631CC"/>
    <w:rsid w:val="00963B9D"/>
    <w:rsid w:val="0096555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22B3"/>
    <w:rsid w:val="009A27E3"/>
    <w:rsid w:val="009A65A4"/>
    <w:rsid w:val="009A7D1E"/>
    <w:rsid w:val="009B1BE8"/>
    <w:rsid w:val="009B2BC3"/>
    <w:rsid w:val="009B4545"/>
    <w:rsid w:val="009B6B1A"/>
    <w:rsid w:val="009B6C75"/>
    <w:rsid w:val="009B70A2"/>
    <w:rsid w:val="009B7949"/>
    <w:rsid w:val="009C0C98"/>
    <w:rsid w:val="009C1F42"/>
    <w:rsid w:val="009D0223"/>
    <w:rsid w:val="009D08CE"/>
    <w:rsid w:val="009D0A11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1700D"/>
    <w:rsid w:val="00A2225C"/>
    <w:rsid w:val="00A23D9F"/>
    <w:rsid w:val="00A2455F"/>
    <w:rsid w:val="00A24B63"/>
    <w:rsid w:val="00A2598A"/>
    <w:rsid w:val="00A26361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5F02"/>
    <w:rsid w:val="00A70F2C"/>
    <w:rsid w:val="00A71674"/>
    <w:rsid w:val="00A73A73"/>
    <w:rsid w:val="00A75CAE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889"/>
    <w:rsid w:val="00AB3AC6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E65F6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4CC0"/>
    <w:rsid w:val="00BE610D"/>
    <w:rsid w:val="00BE703E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0FAB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B0F"/>
    <w:rsid w:val="00C965E6"/>
    <w:rsid w:val="00C96C97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CF6D0D"/>
    <w:rsid w:val="00D012D5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4EBC"/>
    <w:rsid w:val="00DB5259"/>
    <w:rsid w:val="00DB5758"/>
    <w:rsid w:val="00DB7420"/>
    <w:rsid w:val="00DB76CC"/>
    <w:rsid w:val="00DB7F54"/>
    <w:rsid w:val="00DC096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819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97D9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B3BB6"/>
    <w:rsid w:val="00EC159E"/>
    <w:rsid w:val="00EC343E"/>
    <w:rsid w:val="00EC5EA9"/>
    <w:rsid w:val="00EC64BF"/>
    <w:rsid w:val="00EC745F"/>
    <w:rsid w:val="00EC7946"/>
    <w:rsid w:val="00ED1682"/>
    <w:rsid w:val="00ED1DD5"/>
    <w:rsid w:val="00ED1ED2"/>
    <w:rsid w:val="00ED2787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E01F4"/>
    <w:rsid w:val="00EE159A"/>
    <w:rsid w:val="00EE2598"/>
    <w:rsid w:val="00EE521A"/>
    <w:rsid w:val="00EE522B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4F11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0D3A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8947D4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53771"/>
  </w:style>
  <w:style w:type="character" w:customStyle="1" w:styleId="RodapChar">
    <w:name w:val="Rodapé Char"/>
    <w:basedOn w:val="Fontepargpadro"/>
    <w:link w:val="Rodap"/>
    <w:uiPriority w:val="99"/>
    <w:qFormat/>
    <w:rsid w:val="00153771"/>
  </w:style>
  <w:style w:type="character" w:customStyle="1" w:styleId="Ttulo1Char">
    <w:name w:val="Título 1 Char"/>
    <w:basedOn w:val="Fontepargpadro"/>
    <w:link w:val="Ttulo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qFormat/>
    <w:rsid w:val="00233DEA"/>
  </w:style>
  <w:style w:type="character" w:customStyle="1" w:styleId="eop">
    <w:name w:val="eop"/>
    <w:basedOn w:val="Fontepargpadro"/>
    <w:qFormat/>
    <w:rsid w:val="00233DEA"/>
  </w:style>
  <w:style w:type="character" w:customStyle="1" w:styleId="apple-converted-space">
    <w:name w:val="apple-converted-space"/>
    <w:basedOn w:val="Fontepargpadro"/>
    <w:qFormat/>
    <w:rsid w:val="00233DEA"/>
  </w:style>
  <w:style w:type="character" w:customStyle="1" w:styleId="spellingerror">
    <w:name w:val="spellingerror"/>
    <w:basedOn w:val="Fontepargpadro"/>
    <w:qFormat/>
    <w:rsid w:val="00233DE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Fontepargpadro"/>
    <w:uiPriority w:val="99"/>
    <w:unhideWhenUsed/>
    <w:rsid w:val="0077792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725AE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4C3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4C3A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oo.gl/wc2lt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8UhmeO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hyperlink" Target="https://goo.gl/LcBgH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Pt188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23" Type="http://schemas.openxmlformats.org/officeDocument/2006/relationships/hyperlink" Target="https://goo.gl/Wk8gs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goo.gl/4EGy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goo.gl/CS45lZ" TargetMode="External"/><Relationship Id="rId22" Type="http://schemas.openxmlformats.org/officeDocument/2006/relationships/hyperlink" Target="https://goo.gl/jNKkCH" TargetMode="External"/><Relationship Id="rId27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oo.gl/bKVr0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3D"/>
    <w:rsid w:val="0053663D"/>
    <w:rsid w:val="00B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66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89B58103-B8F1-46A0-90FD-F087CAF2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11403</TotalTime>
  <Pages>23</Pages>
  <Words>3929</Words>
  <Characters>21222</Characters>
  <Application>Microsoft Office Word</Application>
  <DocSecurity>0</DocSecurity>
  <Lines>176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 de Lucas Moraes</cp:lastModifiedBy>
  <cp:revision>3332</cp:revision>
  <cp:lastPrinted>2016-09-08T23:09:00Z</cp:lastPrinted>
  <dcterms:created xsi:type="dcterms:W3CDTF">2016-08-25T12:42:00Z</dcterms:created>
  <dcterms:modified xsi:type="dcterms:W3CDTF">2016-10-14T01:26:00Z</dcterms:modified>
  <dc:language>pt-BR</dc:language>
</cp:coreProperties>
</file>