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10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_Toc463249443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11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_Toc463249444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12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_Toc463249445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13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_Toc463249446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_Toc463249447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_Toc463249448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_Toc463249449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_Toc463249450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032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16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Refdenotaderodap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Refdenotaderodap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PargrafodaLista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PargrafodaLista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PargrafodaLista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PargrafodaLista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1032B6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1032B6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Legenda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6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lastRenderedPageBreak/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1032B6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1032B6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1032B6" w:rsidP="00840CDF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PargrafodaLista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7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PargrafodaLista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PargrafodaLista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8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bookmarkEnd w:id="8"/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PargrafodaLista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GoBack"/>
      <w:bookmarkEnd w:id="9"/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proofErr w:type="spellEnd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MarioLearn</w:t>
      </w:r>
      <w:proofErr w:type="spellEnd"/>
      <w:r>
        <w:rPr>
          <w:rFonts w:ascii="Times New Roman" w:hAnsi="Times New Roman"/>
          <w:sz w:val="24"/>
          <w:szCs w:val="24"/>
        </w:rPr>
        <w:t xml:space="preserve"> é o nome do algoritmo de aprendizado de máquina 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>de análise e otimização 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Refdenotaderodap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5521BC">
        <w:rPr>
          <w:rFonts w:ascii="Times New Roman" w:hAnsi="Times New Roman"/>
          <w:sz w:val="24"/>
          <w:szCs w:val="24"/>
        </w:rPr>
        <w:t xml:space="preserve">jogo é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5521BC">
        <w:rPr>
          <w:rFonts w:ascii="Times New Roman" w:hAnsi="Times New Roman"/>
          <w:sz w:val="24"/>
          <w:szCs w:val="24"/>
        </w:rPr>
        <w:t xml:space="preserve">de um emulador de SNES, por meio da utilização de um </w:t>
      </w:r>
      <w:proofErr w:type="spellStart"/>
      <w:r w:rsidR="005521BC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5521BC">
        <w:rPr>
          <w:rFonts w:ascii="Times New Roman" w:hAnsi="Times New Roman"/>
          <w:sz w:val="24"/>
          <w:szCs w:val="24"/>
        </w:rPr>
        <w:t xml:space="preserve">TAS, que permite o </w:t>
      </w:r>
      <w:proofErr w:type="spellStart"/>
      <w:r w:rsidR="005521BC">
        <w:rPr>
          <w:rFonts w:ascii="Times New Roman" w:hAnsi="Times New Roman"/>
          <w:i/>
          <w:sz w:val="24"/>
          <w:szCs w:val="24"/>
        </w:rPr>
        <w:t>scripting</w:t>
      </w:r>
      <w:proofErr w:type="spellEnd"/>
      <w:r w:rsidR="005521BC">
        <w:rPr>
          <w:rFonts w:ascii="Times New Roman" w:hAnsi="Times New Roman"/>
          <w:sz w:val="24"/>
          <w:szCs w:val="24"/>
        </w:rPr>
        <w:t xml:space="preserve"> na linguagem de programação Lua.</w:t>
      </w:r>
    </w:p>
    <w:p w:rsidR="002540E6" w:rsidRDefault="002540E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capítulo são detalhadas as etapas de funcionamento do algoritmo, divididos por otimização de soluções, geração de arvores de decisão e classificação de observações.</w:t>
      </w:r>
    </w:p>
    <w:p w:rsidR="005753C8" w:rsidRDefault="006B4157" w:rsidP="006B4157">
      <w:pPr>
        <w:pStyle w:val="PargrafodaLista"/>
        <w:numPr>
          <w:ilvl w:val="1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 w:rsidRPr="006B4157">
        <w:rPr>
          <w:rFonts w:ascii="Times New Roman" w:hAnsi="Times New Roman"/>
          <w:b/>
          <w:sz w:val="24"/>
          <w:szCs w:val="24"/>
        </w:rPr>
        <w:t>Otimização de Soluções</w:t>
      </w:r>
    </w:p>
    <w:p w:rsidR="006B4157" w:rsidRPr="006B4157" w:rsidRDefault="006B4157" w:rsidP="006B4157">
      <w:pPr>
        <w:pStyle w:val="PargrafodaLista"/>
        <w:spacing w:after="240"/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77327F" w:rsidRDefault="0077327F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0" w:name="_Toc463249452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0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8A2944">
        <w:rPr>
          <w:rFonts w:ascii="Times New Roman" w:hAnsi="Times New Roman"/>
          <w:sz w:val="24"/>
          <w:szCs w:val="24"/>
        </w:rPr>
        <w:t xml:space="preserve">STANLEY, Kenneth O.; MIIKKULAINEN, </w:t>
      </w:r>
      <w:proofErr w:type="spellStart"/>
      <w:r w:rsidRPr="008A2944">
        <w:rPr>
          <w:rFonts w:ascii="Times New Roman" w:hAnsi="Times New Roman"/>
          <w:sz w:val="24"/>
          <w:szCs w:val="24"/>
        </w:rPr>
        <w:t>Risto</w:t>
      </w:r>
      <w:proofErr w:type="spellEnd"/>
      <w:r w:rsidRPr="008A294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2944">
        <w:rPr>
          <w:rFonts w:ascii="Times New Roman" w:hAnsi="Times New Roman"/>
          <w:b/>
          <w:sz w:val="24"/>
          <w:szCs w:val="24"/>
        </w:rPr>
        <w:t>Evolving</w:t>
      </w:r>
      <w:proofErr w:type="spellEnd"/>
      <w:r w:rsidRPr="008A2944">
        <w:rPr>
          <w:rFonts w:ascii="Times New Roman" w:hAnsi="Times New Roman"/>
          <w:b/>
          <w:sz w:val="24"/>
          <w:szCs w:val="24"/>
        </w:rPr>
        <w:t xml:space="preserve"> Neural Networks </w:t>
      </w:r>
      <w:proofErr w:type="spellStart"/>
      <w:r w:rsidRPr="008A2944">
        <w:rPr>
          <w:rFonts w:ascii="Times New Roman" w:hAnsi="Times New Roman"/>
          <w:b/>
          <w:sz w:val="24"/>
          <w:szCs w:val="24"/>
        </w:rPr>
        <w:t>through</w:t>
      </w:r>
      <w:proofErr w:type="spellEnd"/>
      <w:r w:rsidRPr="008A294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944">
        <w:rPr>
          <w:rFonts w:ascii="Times New Roman" w:hAnsi="Times New Roman"/>
          <w:b/>
          <w:sz w:val="24"/>
          <w:szCs w:val="24"/>
        </w:rPr>
        <w:t>Augmen</w:t>
      </w:r>
      <w:r w:rsidRPr="008A2350">
        <w:rPr>
          <w:rFonts w:ascii="Times New Roman" w:hAnsi="Times New Roman"/>
          <w:b/>
          <w:sz w:val="24"/>
          <w:szCs w:val="24"/>
        </w:rPr>
        <w:t>ting</w:t>
      </w:r>
      <w:proofErr w:type="spellEnd"/>
      <w:r w:rsidRPr="008A235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350">
        <w:rPr>
          <w:rFonts w:ascii="Times New Roman" w:hAnsi="Times New Roman"/>
          <w:b/>
          <w:sz w:val="24"/>
          <w:szCs w:val="24"/>
        </w:rPr>
        <w:t>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es</w:t>
      </w:r>
      <w:proofErr w:type="spellEnd"/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1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2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4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19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0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1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2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3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2B6" w:rsidRDefault="001032B6">
      <w:pPr>
        <w:spacing w:line="240" w:lineRule="auto"/>
      </w:pPr>
      <w:r>
        <w:separator/>
      </w:r>
    </w:p>
  </w:endnote>
  <w:endnote w:type="continuationSeparator" w:id="0">
    <w:p w:rsidR="001032B6" w:rsidRDefault="00103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2B6" w:rsidRDefault="001032B6">
      <w:pPr>
        <w:spacing w:line="240" w:lineRule="auto"/>
      </w:pPr>
      <w:r>
        <w:separator/>
      </w:r>
    </w:p>
  </w:footnote>
  <w:footnote w:type="continuationSeparator" w:id="0">
    <w:p w:rsidR="001032B6" w:rsidRDefault="001032B6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Textodenotaderodap"/>
        <w:rPr>
          <w:rFonts w:ascii="Times New Roman" w:hAnsi="Times New Roman" w:cs="Times New Roman"/>
        </w:rPr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Textodenotaderodap"/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Default="00315EB3" w:rsidP="00315EB3">
      <w:pPr>
        <w:pStyle w:val="Textodenotaderodap"/>
      </w:pPr>
      <w:r>
        <w:rPr>
          <w:rStyle w:val="Refdenotaderodap"/>
        </w:rPr>
        <w:footnoteRef/>
      </w:r>
      <w:r>
        <w:t xml:space="preserve"> Um problema é dito não-determinístico quando, para uma infinidade de entradas, não é possível expressar um algoritmo que consiga encontrar uma solução ótima em tempo polinomial.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4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13"/>
  </w:num>
  <w:num w:numId="6">
    <w:abstractNumId w:val="16"/>
  </w:num>
  <w:num w:numId="7">
    <w:abstractNumId w:val="8"/>
  </w:num>
  <w:num w:numId="8">
    <w:abstractNumId w:val="17"/>
  </w:num>
  <w:num w:numId="9">
    <w:abstractNumId w:val="19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  <w:num w:numId="14">
    <w:abstractNumId w:val="15"/>
  </w:num>
  <w:num w:numId="15">
    <w:abstractNumId w:val="12"/>
  </w:num>
  <w:num w:numId="16">
    <w:abstractNumId w:val="14"/>
  </w:num>
  <w:num w:numId="17">
    <w:abstractNumId w:val="9"/>
  </w:num>
  <w:num w:numId="18">
    <w:abstractNumId w:val="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4BDF"/>
    <w:rsid w:val="000453F9"/>
    <w:rsid w:val="000476C1"/>
    <w:rsid w:val="000505FA"/>
    <w:rsid w:val="000521F4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101505"/>
    <w:rsid w:val="001015CD"/>
    <w:rsid w:val="00101D42"/>
    <w:rsid w:val="00102A0F"/>
    <w:rsid w:val="001032B6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C0E01"/>
    <w:rsid w:val="001C1015"/>
    <w:rsid w:val="001C4753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5F7A"/>
    <w:rsid w:val="002F7545"/>
    <w:rsid w:val="003033DD"/>
    <w:rsid w:val="00303511"/>
    <w:rsid w:val="00303BCB"/>
    <w:rsid w:val="00306D10"/>
    <w:rsid w:val="00307294"/>
    <w:rsid w:val="003077DF"/>
    <w:rsid w:val="00307BE0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3AC0"/>
    <w:rsid w:val="003A3ADC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298E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354C"/>
    <w:rsid w:val="004843E0"/>
    <w:rsid w:val="004866F9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011"/>
    <w:rsid w:val="004C0642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9F3"/>
    <w:rsid w:val="00535D08"/>
    <w:rsid w:val="00544C00"/>
    <w:rsid w:val="00545173"/>
    <w:rsid w:val="00545B7B"/>
    <w:rsid w:val="005478F1"/>
    <w:rsid w:val="005521BC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6CD7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B9C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327F"/>
    <w:rsid w:val="00775EB3"/>
    <w:rsid w:val="007772F9"/>
    <w:rsid w:val="007776D0"/>
    <w:rsid w:val="0077792D"/>
    <w:rsid w:val="007820E0"/>
    <w:rsid w:val="00782947"/>
    <w:rsid w:val="00792F97"/>
    <w:rsid w:val="007961B9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C80"/>
    <w:rsid w:val="008B6D95"/>
    <w:rsid w:val="008B7A89"/>
    <w:rsid w:val="008B7A94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2553"/>
    <w:rsid w:val="0092464F"/>
    <w:rsid w:val="00924892"/>
    <w:rsid w:val="00925852"/>
    <w:rsid w:val="00926903"/>
    <w:rsid w:val="009305D7"/>
    <w:rsid w:val="00930CB5"/>
    <w:rsid w:val="00934E48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6E5"/>
    <w:rsid w:val="00946F2A"/>
    <w:rsid w:val="00947223"/>
    <w:rsid w:val="009526E5"/>
    <w:rsid w:val="00954A3E"/>
    <w:rsid w:val="0095775D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3E8"/>
    <w:rsid w:val="009858A2"/>
    <w:rsid w:val="009874C6"/>
    <w:rsid w:val="00990E90"/>
    <w:rsid w:val="009919E7"/>
    <w:rsid w:val="009936FC"/>
    <w:rsid w:val="009943C8"/>
    <w:rsid w:val="009944F3"/>
    <w:rsid w:val="00995823"/>
    <w:rsid w:val="00995E32"/>
    <w:rsid w:val="009A22B3"/>
    <w:rsid w:val="009A27E3"/>
    <w:rsid w:val="009A65A4"/>
    <w:rsid w:val="009A7D1E"/>
    <w:rsid w:val="009B1BE8"/>
    <w:rsid w:val="009B4545"/>
    <w:rsid w:val="009B6B1A"/>
    <w:rsid w:val="009B6C75"/>
    <w:rsid w:val="009B70A2"/>
    <w:rsid w:val="009B7949"/>
    <w:rsid w:val="009C0C98"/>
    <w:rsid w:val="009C1F42"/>
    <w:rsid w:val="009D0223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0F72"/>
    <w:rsid w:val="00A82AF2"/>
    <w:rsid w:val="00A8405D"/>
    <w:rsid w:val="00A84ED2"/>
    <w:rsid w:val="00A85F55"/>
    <w:rsid w:val="00A91A33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F0593"/>
    <w:rsid w:val="00AF0F1E"/>
    <w:rsid w:val="00AF0F9F"/>
    <w:rsid w:val="00AF10FB"/>
    <w:rsid w:val="00AF1E4F"/>
    <w:rsid w:val="00AF23F8"/>
    <w:rsid w:val="00AF24D8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485F"/>
    <w:rsid w:val="00D81CD4"/>
    <w:rsid w:val="00D8236C"/>
    <w:rsid w:val="00D82C25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B7F54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0467"/>
    <w:rsid w:val="00E61249"/>
    <w:rsid w:val="00E61390"/>
    <w:rsid w:val="00E6153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4AE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8947D4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53771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153771"/>
  </w:style>
  <w:style w:type="character" w:customStyle="1" w:styleId="Ttulo1Char">
    <w:name w:val="Título 1 Char"/>
    <w:basedOn w:val="Fontepargpadro"/>
    <w:link w:val="Ttulo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qFormat/>
    <w:rsid w:val="00233DEA"/>
  </w:style>
  <w:style w:type="character" w:customStyle="1" w:styleId="eop">
    <w:name w:val="eop"/>
    <w:basedOn w:val="Fontepargpadro"/>
    <w:qFormat/>
    <w:rsid w:val="00233DEA"/>
  </w:style>
  <w:style w:type="character" w:customStyle="1" w:styleId="apple-converted-space">
    <w:name w:val="apple-converted-space"/>
    <w:basedOn w:val="Fontepargpadro"/>
    <w:qFormat/>
    <w:rsid w:val="00233DEA"/>
  </w:style>
  <w:style w:type="character" w:customStyle="1" w:styleId="spellingerror">
    <w:name w:val="spellingerror"/>
    <w:basedOn w:val="Fontepargpadro"/>
    <w:qFormat/>
    <w:rsid w:val="00233DE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Fontepargpadro"/>
    <w:uiPriority w:val="99"/>
    <w:unhideWhenUsed/>
    <w:rsid w:val="0077792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725AE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4C3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4C3A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j8khW" TargetMode="External"/><Relationship Id="rId18" Type="http://schemas.openxmlformats.org/officeDocument/2006/relationships/hyperlink" Target="https://goo.gl/LcBgH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k8g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CS45lZ" TargetMode="External"/><Relationship Id="rId17" Type="http://schemas.openxmlformats.org/officeDocument/2006/relationships/hyperlink" Target="https://goo.gl/4EGyg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oo.gl/jyp8yK" TargetMode="External"/><Relationship Id="rId20" Type="http://schemas.openxmlformats.org/officeDocument/2006/relationships/hyperlink" Target="https://goo.gl/jNKk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Tccv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oo.gl/8UhmeO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wc2l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O9n6f6" TargetMode="External"/><Relationship Id="rId22" Type="http://schemas.openxmlformats.org/officeDocument/2006/relationships/hyperlink" Target="https://goo.gl/Pt188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2386F0EC-5D3E-424E-A195-9644AB5F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10861</TotalTime>
  <Pages>20</Pages>
  <Words>3507</Words>
  <Characters>18943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 de Lucas Moraes</cp:lastModifiedBy>
  <cp:revision>3112</cp:revision>
  <cp:lastPrinted>2016-09-08T23:09:00Z</cp:lastPrinted>
  <dcterms:created xsi:type="dcterms:W3CDTF">2016-08-25T12:42:00Z</dcterms:created>
  <dcterms:modified xsi:type="dcterms:W3CDTF">2016-10-07T01:11:00Z</dcterms:modified>
  <dc:language>pt-BR</dc:language>
</cp:coreProperties>
</file>