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dy2kk95lmo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Proposta de Aprimoramento do Curso de Especialização em Inovação e Tecnologia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Danilo Paes Ribeiro</w:t>
        <w:br w:type="textWrapping"/>
      </w:r>
      <w:r w:rsidDel="00000000" w:rsidR="00000000" w:rsidRPr="00000000">
        <w:rPr>
          <w:b w:val="1"/>
          <w:rtl w:val="0"/>
        </w:rPr>
        <w:t xml:space="preserve">Instituição:</w:t>
      </w:r>
      <w:r w:rsidDel="00000000" w:rsidR="00000000" w:rsidRPr="00000000">
        <w:rPr>
          <w:rtl w:val="0"/>
        </w:rPr>
        <w:t xml:space="preserve"> Instituto Federal de Santa Catarina – Câmpus Tubarão</w:t>
        <w:br w:type="textWrapping"/>
      </w: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Gestão de Marketing</w:t>
        <w:br w:type="textWrapping"/>
      </w: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f4f4" w:val="clear"/>
          <w:rtl w:val="0"/>
        </w:rPr>
        <w:t xml:space="preserve">Alfredo Ribeiro Cárdenas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Ano: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gdh3waay8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k13v6lv6q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Introdução e Metodologia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presente relatório tem como objetivo apresentar uma proposta de aprimoramento para o Curso de Especialização em Inovação e Tecnologia, ofertado pelo IFSC – Câmpus Tubarão. A proposta é fundamentada nos conceitos de gestão de marketing, considerando o curso como um produto que deve continuamente atender e superar as expectativas de seus principais stakeholders — estudantes, docentes, coordenação e o mercado de inovação e tecnologia.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metodologia utilizada baseou-se em uma análise crítica do Projeto Pedagógico de Curso (PPC, 2024), complementada por reflexões pessoais enquanto discente, observações sobre a dinâmica atual do curso e tendências de mercado relacionadas à inovação tecnológica, automação e ciência de dados.</w:t>
        <w:br w:type="textWrapping"/>
        <w:t xml:space="preserve"> Além disso, foram consideradas percepções compartilhadas entre colegas, bem como práticas de marketing educacional voltadas ao reposicionamento do produto educacional por meio da melhoria de sua proposta de valor.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2vad81o00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Análise e Propostas de Aprimoramento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zzerh5jgo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 Curso como Produto Educacional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Sob a ótica do marketing, o curso representa um produto de valor agregado, cuja proposta deve atender simultaneamente a necessidades cognitivas (aprendizado técnico), emocionais (satisfação e propósito) e sociais (empregabilidade e reputação institucional).</w:t>
        <w:br w:type="textWrapping"/>
        <w:t xml:space="preserve"> A partir dessa perspectiva, as variáveis controláveis — como matriz curricular, metodologia, carga horária, e estrutura do TCC — podem ser reinterpretadas como atributos de produto, suscetíveis a reconfiguração para otimizar o valor percebido pelo aluno e pelo mercado.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bwaq1blo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Reorganização da Matriz Curricular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atual matriz curricular está bem estruturada, porém apresenta um pequeno desalinhamento na sequência lógica dos conteúdos técnicos.</w:t>
        <w:br w:type="textWrapping"/>
        <w:t xml:space="preserve">Atualmente, a disciplina Sistemas Embarcados encontra-se no segundo módulo, o que reduz a integração prática com disciplinas subsequentes, como </w:t>
      </w:r>
      <w:r w:rsidDel="00000000" w:rsidR="00000000" w:rsidRPr="00000000">
        <w:rPr>
          <w:i w:val="1"/>
          <w:rtl w:val="0"/>
        </w:rPr>
        <w:t xml:space="preserve">Internet das Coisas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Desenvolvimento Mobile e Web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Proposta:</w:t>
        <w:br w:type="textWrapping"/>
      </w:r>
      <w:r w:rsidDel="00000000" w:rsidR="00000000" w:rsidRPr="00000000">
        <w:rPr>
          <w:rtl w:val="0"/>
        </w:rPr>
        <w:t xml:space="preserve">Mover a disciplina Sistemas Embarcados para o primeiro módulo, proporcionando uma base prática e contextualizada para o restante do curso. Essa mudança fortalece a coerência pedagógica e aumenta a motivação inicial dos alunos, que passam a visualizar aplicações reais desde o início.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reconfiguração também pode favorecer a interdisciplinaridade e o engajamento com as áreas de </w:t>
      </w:r>
      <w:r w:rsidDel="00000000" w:rsidR="00000000" w:rsidRPr="00000000">
        <w:rPr>
          <w:i w:val="1"/>
          <w:rtl w:val="0"/>
        </w:rPr>
        <w:t xml:space="preserve">automação, IoT e inovação aplicada</w:t>
      </w:r>
      <w:r w:rsidDel="00000000" w:rsidR="00000000" w:rsidRPr="00000000">
        <w:rPr>
          <w:rtl w:val="0"/>
        </w:rPr>
        <w:t xml:space="preserve">, reforçando a percepção de utilidade do curso  um fator determinante na satisfação do discente.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i6isk6bh7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Adoção do TCC como Projeto Longitudinal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Trabalho de Conclusão de Curso (TCC), segundo o PPC atual, é desenvolvido apenas no terceiro módulo. Isso restringe o tempo de maturação das ideias e dificulta a integração dos aprendizados adquiridos ao longo do curso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Proposta:</w:t>
        <w:br w:type="textWrapping"/>
      </w:r>
      <w:r w:rsidDel="00000000" w:rsidR="00000000" w:rsidRPr="00000000">
        <w:rPr>
          <w:rtl w:val="0"/>
        </w:rPr>
        <w:t xml:space="preserve">Incluir o TCC desde o primeiro módulo, com orientação contínua e atividades parciais de acompanhamento (por exemplo, definição do tema, referencial teórico e metodologia ao longo dos módulos).</w:t>
        <w:br w:type="textWrapping"/>
        <w:t xml:space="preserve">Essa mudança favorece uma visão holística da aprendizagem e estimula o aluno a articular conhecimentos das diversas disciplinas em um projeto real e aplicável.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de melhorar a percepção de valor do curso (por conectar teoria e prática de forma constante), essa alteração aumenta a probabilidade de êxito dos estudantes e reduz desistências associadas à sobrecarga no último semestre.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8df33dvz3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Ampliação da Carga Horária de Disciplinas Técnicas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análise do PPC, observou-se que disciplinas centrais para o domínio tecnológico possuem carga horária reduzida em relação à sua complexidade prática. As áreas de Sistemas Embarcados, Ciência de Dados, Linguagens de Programação, Inteligência Artificial e Sistemas de Automação requerem maior tempo de aplicação prática em laboratório, pois envolvem o uso de ferramentas, frameworks e metodologias de desenvolvimento.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Proposta:</w:t>
        <w:br w:type="textWrapping"/>
      </w:r>
      <w:r w:rsidDel="00000000" w:rsidR="00000000" w:rsidRPr="00000000">
        <w:rPr>
          <w:rtl w:val="0"/>
        </w:rPr>
        <w:t xml:space="preserve"> Ampliar a carga horária dessas disciplinas, equilibrando teoria e prática conforme a tabela a seguir:</w:t>
      </w:r>
    </w:p>
    <w:tbl>
      <w:tblPr>
        <w:tblStyle w:val="Table1"/>
        <w:tblW w:w="7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0"/>
        <w:gridCol w:w="1850"/>
        <w:gridCol w:w="2210"/>
        <w:tblGridChange w:id="0">
          <w:tblGrid>
            <w:gridCol w:w="3560"/>
            <w:gridCol w:w="1850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Carga Atual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Carga Sugerida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Sistemas de Automação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Linguagens de Programação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Sistemas Embarcados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Ciência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Introdução à Inteligência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ampliação aumentaria o total de horas práticas do curso, elevando o nível de profundidade técnica e a competitividade do egresso no mercado.</w:t>
        <w:br w:type="textWrapping"/>
        <w:t xml:space="preserve">Além disso, reforça a diferenciação do produto educacional, destacando o curso frente a outros programas de especialização que tratam os mesmos temas de forma mais superficial.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4aqh81fgs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Considerações sobre a Proposta de Valor e Comunicação do Curso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dos princípios de marketing educacional sugere que a proposta de aprimoramento deve ir além do conteúdo — ela precisa também fortalecer a imagem de valor percebido do curso junto ao público-alvo.</w:t>
        <w:br w:type="textWrapping"/>
        <w:t xml:space="preserve"> Dessa forma, recomenda-se que o IFSC: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Destaque em sua comunicação o caráter prático e aplicado do curso;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Enfatize a integração entre inovação, tecnologia e sustentabilidade como diferencial competitivo;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Explore cases de sucesso e projetos de TCC como forma de tangibilizar o valor entregue à sociedade e ao mercado.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Essas ações reforçam o posicionamento do curso como uma especialização de vanguarda, alinhada às tendências da Indústria 4.0 e da transformação digital.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mwvky0gy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Considerações Finais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presente proposta busca otimizar o valor percebido e efetivo do Curso de Especialização em Inovação e Tecnologia, considerando-o sob a ótica de um produto em constante evolução.</w:t>
        <w:br w:type="textWrapping"/>
        <w:t xml:space="preserve"> As principais sugestões — reorganização da matriz curricular, início precoce do TCC e ampliação da carga horária prática — são ações de reconfiguração das variáveis controláveis que impactam diretamente a proposta de valor do curso, ampliando sua relevância para estudantes, docentes e para o mercado de inovação.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adotar tais medidas, o IFSC reforçará seu papel como instituição pública de excelência, voltada à formação de profissionais tecnicamente competentes, críticos e comprometidos com o desenvolvimento sustentável e tecnológico da região.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6s9hmgzen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dyqfqdflt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lcx7fu9og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amnkquz1j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l78f5n1j9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3f3w1utvj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bb691eca1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k49whdvpc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Referências Bibliográficas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BRASIL. </w:t>
      </w:r>
      <w:r w:rsidDel="00000000" w:rsidR="00000000" w:rsidRPr="00000000">
        <w:rPr>
          <w:i w:val="1"/>
          <w:rtl w:val="0"/>
        </w:rPr>
        <w:t xml:space="preserve">Lei nº 11.892, de 29 de dezembro de 2008.</w:t>
      </w:r>
      <w:r w:rsidDel="00000000" w:rsidR="00000000" w:rsidRPr="00000000">
        <w:rPr>
          <w:rtl w:val="0"/>
        </w:rPr>
        <w:t xml:space="preserve"> Institui a Rede Federal de Educação Profissional, Científica e Tecnológica.</w:t>
        <w:br w:type="textWrapping"/>
        <w:t xml:space="preserve"> IFSC. </w:t>
      </w:r>
      <w:r w:rsidDel="00000000" w:rsidR="00000000" w:rsidRPr="00000000">
        <w:rPr>
          <w:i w:val="1"/>
          <w:rtl w:val="0"/>
        </w:rPr>
        <w:t xml:space="preserve">Projeto Pedagógico do Curso de Especialização em Inovação e Tecnologia – Câmpus Tubarão.</w:t>
      </w:r>
      <w:r w:rsidDel="00000000" w:rsidR="00000000" w:rsidRPr="00000000">
        <w:rPr>
          <w:rtl w:val="0"/>
        </w:rPr>
        <w:t xml:space="preserve"> Tubarão, 2024.</w:t>
        <w:br w:type="textWrapping"/>
        <w:t xml:space="preserve"> KOTLER, Philip; KELLER, Kevin Lane. </w:t>
      </w:r>
      <w:r w:rsidDel="00000000" w:rsidR="00000000" w:rsidRPr="00000000">
        <w:rPr>
          <w:i w:val="1"/>
          <w:rtl w:val="0"/>
        </w:rPr>
        <w:t xml:space="preserve">Administração de Marketing.</w:t>
      </w:r>
      <w:r w:rsidDel="00000000" w:rsidR="00000000" w:rsidRPr="00000000">
        <w:rPr>
          <w:rtl w:val="0"/>
        </w:rPr>
        <w:t xml:space="preserve"> 15. ed. São Paulo: Pearson, 2016.</w:t>
        <w:br w:type="textWrapping"/>
        <w:t xml:space="preserve"> LAS CASAS, Alexandre Luzzi. </w:t>
      </w:r>
      <w:r w:rsidDel="00000000" w:rsidR="00000000" w:rsidRPr="00000000">
        <w:rPr>
          <w:i w:val="1"/>
          <w:rtl w:val="0"/>
        </w:rPr>
        <w:t xml:space="preserve">Administração de Marketing: conceitos, planejamento e aplicações à realidade brasileira.</w:t>
      </w:r>
      <w:r w:rsidDel="00000000" w:rsidR="00000000" w:rsidRPr="00000000">
        <w:rPr>
          <w:rtl w:val="0"/>
        </w:rPr>
        <w:t xml:space="preserve"> 10. ed. São Paulo: Atlas, 2019.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