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61C" w:rsidRPr="00E2797B" w:rsidRDefault="001F161C" w:rsidP="001F161C">
      <w:pPr>
        <w:jc w:val="center"/>
        <w:rPr>
          <w:b/>
          <w:lang w:val="en-US"/>
        </w:rPr>
      </w:pPr>
      <w:r w:rsidRPr="00E2797B">
        <w:rPr>
          <w:b/>
          <w:lang w:val="en-US"/>
        </w:rPr>
        <w:t xml:space="preserve">Productivity and labor market dynamics in the </w:t>
      </w:r>
      <w:proofErr w:type="spellStart"/>
      <w:r w:rsidRPr="00E2797B">
        <w:rPr>
          <w:b/>
          <w:lang w:val="en-US"/>
        </w:rPr>
        <w:t>supermultiplier</w:t>
      </w:r>
      <w:proofErr w:type="spellEnd"/>
      <w:r w:rsidRPr="00E2797B">
        <w:rPr>
          <w:b/>
          <w:lang w:val="en-US"/>
        </w:rPr>
        <w:t xml:space="preserve"> model</w:t>
      </w:r>
    </w:p>
    <w:p w:rsidR="003D3CBB" w:rsidRDefault="00E2797B" w:rsidP="00E2797B">
      <w:pPr>
        <w:jc w:val="center"/>
        <w:rPr>
          <w:lang w:val="en-US"/>
        </w:rPr>
      </w:pPr>
      <w:proofErr w:type="spellStart"/>
      <w:r>
        <w:rPr>
          <w:lang w:val="en-US"/>
        </w:rPr>
        <w:t>Önder</w:t>
      </w:r>
      <w:proofErr w:type="spellEnd"/>
      <w:r>
        <w:rPr>
          <w:lang w:val="en-US"/>
        </w:rPr>
        <w:t xml:space="preserve"> </w:t>
      </w:r>
      <w:proofErr w:type="spellStart"/>
      <w:r>
        <w:rPr>
          <w:lang w:val="en-US"/>
        </w:rPr>
        <w:t>Nomaler</w:t>
      </w:r>
      <w:proofErr w:type="spellEnd"/>
      <w:r>
        <w:rPr>
          <w:lang w:val="en-US"/>
        </w:rPr>
        <w:t>; Danilo Spinola; Bart Verspagen</w:t>
      </w:r>
    </w:p>
    <w:p w:rsidR="00701F13" w:rsidRDefault="00701F13" w:rsidP="00E2797B">
      <w:pPr>
        <w:jc w:val="center"/>
        <w:rPr>
          <w:lang w:val="en-US"/>
        </w:rPr>
      </w:pPr>
    </w:p>
    <w:p w:rsidR="00E2797B" w:rsidRDefault="00454754" w:rsidP="00E2797B">
      <w:pPr>
        <w:jc w:val="center"/>
        <w:rPr>
          <w:lang w:val="en-US"/>
        </w:rPr>
      </w:pPr>
      <w:r>
        <w:rPr>
          <w:lang w:val="en-US"/>
        </w:rPr>
        <w:t>Abstract</w:t>
      </w:r>
    </w:p>
    <w:p w:rsidR="00701F13" w:rsidRDefault="00701F13" w:rsidP="00454754">
      <w:pPr>
        <w:rPr>
          <w:b/>
          <w:lang w:val="en-US"/>
        </w:rPr>
      </w:pPr>
    </w:p>
    <w:p w:rsidR="00701F13" w:rsidRDefault="00701F13" w:rsidP="00454754">
      <w:pPr>
        <w:rPr>
          <w:b/>
          <w:lang w:val="en-US"/>
        </w:rPr>
      </w:pPr>
    </w:p>
    <w:p w:rsidR="00454754" w:rsidRPr="008E503A" w:rsidRDefault="00454754" w:rsidP="00454754">
      <w:pPr>
        <w:rPr>
          <w:b/>
          <w:lang w:val="en-US"/>
        </w:rPr>
      </w:pPr>
      <w:r w:rsidRPr="008E503A">
        <w:rPr>
          <w:b/>
          <w:lang w:val="en-US"/>
        </w:rPr>
        <w:t xml:space="preserve">Keywords: Economic Growth, Productivity Dynamics, </w:t>
      </w:r>
      <w:proofErr w:type="spellStart"/>
      <w:r w:rsidRPr="008E503A">
        <w:rPr>
          <w:b/>
          <w:lang w:val="en-US"/>
        </w:rPr>
        <w:t>Supermultiplier</w:t>
      </w:r>
      <w:proofErr w:type="spellEnd"/>
    </w:p>
    <w:p w:rsidR="00454754" w:rsidRPr="008E503A" w:rsidRDefault="00454754" w:rsidP="00454754">
      <w:pPr>
        <w:rPr>
          <w:b/>
          <w:lang w:val="en-US"/>
        </w:rPr>
      </w:pPr>
      <w:r w:rsidRPr="008E503A">
        <w:rPr>
          <w:b/>
          <w:lang w:val="en-US"/>
        </w:rPr>
        <w:t>JEL Codes: E11, E12, O41</w:t>
      </w:r>
    </w:p>
    <w:p w:rsidR="00454754" w:rsidRDefault="00454754" w:rsidP="00E2797B">
      <w:pPr>
        <w:jc w:val="center"/>
        <w:rPr>
          <w:lang w:val="en-US"/>
        </w:rPr>
      </w:pPr>
    </w:p>
    <w:p w:rsidR="00AF0C81" w:rsidRDefault="00AF0C81" w:rsidP="000847C6">
      <w:pPr>
        <w:jc w:val="both"/>
        <w:rPr>
          <w:lang w:val="en-US"/>
        </w:rPr>
      </w:pPr>
    </w:p>
    <w:p w:rsidR="00AF0C81" w:rsidRDefault="00AF0C81" w:rsidP="000847C6">
      <w:pPr>
        <w:jc w:val="both"/>
        <w:rPr>
          <w:lang w:val="en-US"/>
        </w:rPr>
      </w:pPr>
    </w:p>
    <w:p w:rsidR="00AF0C81" w:rsidRPr="00454754" w:rsidRDefault="00AF0C81" w:rsidP="00454754">
      <w:pPr>
        <w:pStyle w:val="ListParagraph"/>
        <w:numPr>
          <w:ilvl w:val="0"/>
          <w:numId w:val="4"/>
        </w:numPr>
        <w:jc w:val="both"/>
        <w:rPr>
          <w:lang w:val="en-US"/>
        </w:rPr>
      </w:pPr>
      <w:r w:rsidRPr="00454754">
        <w:rPr>
          <w:lang w:val="en-US"/>
        </w:rPr>
        <w:t>Introduction</w:t>
      </w:r>
    </w:p>
    <w:p w:rsidR="000847C6" w:rsidRDefault="0020795D" w:rsidP="000847C6">
      <w:pPr>
        <w:jc w:val="both"/>
        <w:rPr>
          <w:lang w:val="en-US"/>
        </w:rPr>
      </w:pPr>
      <w:r>
        <w:rPr>
          <w:lang w:val="en-US"/>
        </w:rPr>
        <w:t>The</w:t>
      </w:r>
      <w:r w:rsidR="001F161C">
        <w:rPr>
          <w:lang w:val="en-US"/>
        </w:rPr>
        <w:t xml:space="preserve"> main motivation </w:t>
      </w:r>
      <w:r>
        <w:rPr>
          <w:lang w:val="en-US"/>
        </w:rPr>
        <w:t xml:space="preserve">behind this article is </w:t>
      </w:r>
      <w:r w:rsidR="001F161C">
        <w:rPr>
          <w:lang w:val="en-US"/>
        </w:rPr>
        <w:t xml:space="preserve">to develop a model with </w:t>
      </w:r>
      <w:r w:rsidR="00B05E0E">
        <w:rPr>
          <w:lang w:val="en-US"/>
        </w:rPr>
        <w:t xml:space="preserve">a </w:t>
      </w:r>
      <w:r w:rsidR="001F161C">
        <w:rPr>
          <w:lang w:val="en-US"/>
        </w:rPr>
        <w:t xml:space="preserve">stable growth path </w:t>
      </w:r>
      <w:r w:rsidR="000847C6">
        <w:rPr>
          <w:lang w:val="en-US"/>
        </w:rPr>
        <w:t xml:space="preserve">in which </w:t>
      </w:r>
      <w:r w:rsidR="001F161C">
        <w:rPr>
          <w:lang w:val="en-US"/>
        </w:rPr>
        <w:t>employmen</w:t>
      </w:r>
      <w:r w:rsidR="004D1ED4">
        <w:rPr>
          <w:lang w:val="en-US"/>
        </w:rPr>
        <w:t xml:space="preserve">t rate and capacity utilization </w:t>
      </w:r>
      <w:r w:rsidR="001F161C">
        <w:rPr>
          <w:lang w:val="en-US"/>
        </w:rPr>
        <w:t>do not go out of bounds</w:t>
      </w:r>
      <w:r w:rsidR="000847C6">
        <w:rPr>
          <w:lang w:val="en-US"/>
        </w:rPr>
        <w:t xml:space="preserve">. Moreover, we are </w:t>
      </w:r>
      <w:r w:rsidR="008E503A">
        <w:rPr>
          <w:lang w:val="en-US"/>
        </w:rPr>
        <w:t xml:space="preserve">also </w:t>
      </w:r>
      <w:r w:rsidR="000847C6">
        <w:rPr>
          <w:lang w:val="en-US"/>
        </w:rPr>
        <w:t xml:space="preserve">interested in a model that is able to </w:t>
      </w:r>
      <w:r w:rsidR="004D1ED4">
        <w:rPr>
          <w:lang w:val="en-US"/>
        </w:rPr>
        <w:t xml:space="preserve">reproduce </w:t>
      </w:r>
      <w:r w:rsidR="000847C6">
        <w:rPr>
          <w:lang w:val="en-US"/>
        </w:rPr>
        <w:t>a</w:t>
      </w:r>
      <w:r w:rsidR="001F161C">
        <w:rPr>
          <w:lang w:val="en-US"/>
        </w:rPr>
        <w:t xml:space="preserve"> Keynesian multiplier</w:t>
      </w:r>
      <w:r w:rsidR="004D1ED4">
        <w:rPr>
          <w:lang w:val="en-US"/>
        </w:rPr>
        <w:t xml:space="preserve"> to the long-run</w:t>
      </w:r>
      <w:r w:rsidR="001F161C">
        <w:rPr>
          <w:lang w:val="en-US"/>
        </w:rPr>
        <w:t xml:space="preserve">. </w:t>
      </w:r>
      <w:r>
        <w:rPr>
          <w:lang w:val="en-US"/>
        </w:rPr>
        <w:t xml:space="preserve">Models with this characteristic are scarce in the literature. </w:t>
      </w:r>
      <w:r w:rsidR="001F161C">
        <w:rPr>
          <w:lang w:val="en-US"/>
        </w:rPr>
        <w:t>In this s</w:t>
      </w:r>
      <w:r w:rsidR="000847C6">
        <w:rPr>
          <w:lang w:val="en-US"/>
        </w:rPr>
        <w:t>pirit</w:t>
      </w:r>
      <w:r w:rsidR="001F161C">
        <w:rPr>
          <w:lang w:val="en-US"/>
        </w:rPr>
        <w:t xml:space="preserve">, we </w:t>
      </w:r>
      <w:r w:rsidR="004D187D">
        <w:rPr>
          <w:lang w:val="en-US"/>
        </w:rPr>
        <w:t xml:space="preserve">propose an </w:t>
      </w:r>
      <w:r w:rsidR="001F161C">
        <w:rPr>
          <w:lang w:val="en-US"/>
        </w:rPr>
        <w:t>expan</w:t>
      </w:r>
      <w:r w:rsidR="004D187D">
        <w:rPr>
          <w:lang w:val="en-US"/>
        </w:rPr>
        <w:t xml:space="preserve">sion of </w:t>
      </w:r>
      <w:r w:rsidR="001F161C">
        <w:rPr>
          <w:lang w:val="en-US"/>
        </w:rPr>
        <w:t xml:space="preserve">the Freitas </w:t>
      </w:r>
      <w:r w:rsidR="000847C6">
        <w:rPr>
          <w:lang w:val="en-US"/>
        </w:rPr>
        <w:t>&amp;</w:t>
      </w:r>
      <w:r w:rsidR="001F161C">
        <w:rPr>
          <w:lang w:val="en-US"/>
        </w:rPr>
        <w:t xml:space="preserve"> Serrano </w:t>
      </w:r>
      <w:r w:rsidR="00B05E0E">
        <w:rPr>
          <w:lang w:val="en-US"/>
        </w:rPr>
        <w:fldChar w:fldCharType="begin"/>
      </w:r>
      <w:r w:rsidR="00B05E0E">
        <w:rPr>
          <w:lang w:val="en-US"/>
        </w:rPr>
        <w:instrText xml:space="preserve"> ADDIN ZOTERO_ITEM CSL_CITATION {"citationID":"8MHZXWR6","properties":{"formattedCitation":"(2015)","plainCitation":"(2015)","noteIndex":0},"citationItems":[{"id":951,"uris":["http://zotero.org/users/local/3R5kugXM/items/26SR5MEG"],"uri":["http://zotero.org/users/local/3R5kugXM/items/26SR5MEG"],"itemData":{"id":951,"type":"article-journal","abstract":"The paper presents a simple but complete formal version of the Sraffian supermultiplier model in which (i) growth is led by the autonomous components of demand that do not create capacity; (ii) private productive investment is an induced expenditure; and (iii) income distribution is exogenous. We show that the main results of the long-period and fully adjusted versions of the model in terms of growth rate and level effects are quite similar and therefore that such results in no way require the full adjustment of capacity to demand. We then analyze a simple set of sufficient dynamic local stability conditions that allow the long-period positions to gravitate towards the fully adjusted position in which capacity is adjusted to demand and that also provide the upper limit to demand-led growth paths. Finally, we show how some critics of the model have misinterpreted it as being supply-led and how this has led to a further confusion between the analysis of the tendency towards a constant value of the capacity-saving-determined warranted rate of growth and the proper stability analysis of the opposite process of adjusting capacity to demand (which tends to adjust the warranted rate endogenously to the growth rate of autonomous demand).","container-title":"Review of Political Economy","DOI":"10.1080/09538259.2015.1067360","ISSN":"0953-8259","issue":"3","page":"258-281","source":"Taylor and Francis+NEJM","title":"Growth Rate and Level Effects, the Stability of the Adjustment of Capacity to Demand and the Sraffian Supermultiplier","volume":"27","author":[{"family":"Freitas","given":"Fabio"},{"family":"Serrano","given":"Franklin"}],"issued":{"date-parts":[["2015",7,3]]}},"suppress-author":true}],"schema":"https://github.com/citation-style-language/schema/raw/master/csl-citation.json"} </w:instrText>
      </w:r>
      <w:r w:rsidR="00B05E0E">
        <w:rPr>
          <w:lang w:val="en-US"/>
        </w:rPr>
        <w:fldChar w:fldCharType="separate"/>
      </w:r>
      <w:r w:rsidR="00B05E0E" w:rsidRPr="00B05E0E">
        <w:rPr>
          <w:rFonts w:ascii="Calibri" w:hAnsi="Calibri" w:cs="Calibri"/>
        </w:rPr>
        <w:t>(2015)</w:t>
      </w:r>
      <w:r w:rsidR="00B05E0E">
        <w:rPr>
          <w:lang w:val="en-US"/>
        </w:rPr>
        <w:fldChar w:fldCharType="end"/>
      </w:r>
      <w:r w:rsidR="001F161C">
        <w:rPr>
          <w:lang w:val="en-US"/>
        </w:rPr>
        <w:t xml:space="preserve"> </w:t>
      </w:r>
      <w:r w:rsidR="004D1ED4">
        <w:rPr>
          <w:lang w:val="en-US"/>
        </w:rPr>
        <w:t xml:space="preserve">version of the </w:t>
      </w:r>
      <w:proofErr w:type="spellStart"/>
      <w:r w:rsidR="004D1ED4">
        <w:rPr>
          <w:lang w:val="en-US"/>
        </w:rPr>
        <w:t>Sraffian</w:t>
      </w:r>
      <w:proofErr w:type="spellEnd"/>
      <w:r w:rsidR="004D1ED4">
        <w:rPr>
          <w:lang w:val="en-US"/>
        </w:rPr>
        <w:t xml:space="preserve"> </w:t>
      </w:r>
      <w:proofErr w:type="spellStart"/>
      <w:r w:rsidR="00955378">
        <w:rPr>
          <w:lang w:val="en-US"/>
        </w:rPr>
        <w:t>S</w:t>
      </w:r>
      <w:r w:rsidR="001F161C">
        <w:rPr>
          <w:lang w:val="en-US"/>
        </w:rPr>
        <w:t>upermultiplier</w:t>
      </w:r>
      <w:proofErr w:type="spellEnd"/>
      <w:r w:rsidR="00955378">
        <w:rPr>
          <w:lang w:val="en-US"/>
        </w:rPr>
        <w:t xml:space="preserve"> (SSM)</w:t>
      </w:r>
      <w:r w:rsidR="00B05E0E">
        <w:rPr>
          <w:lang w:val="en-US"/>
        </w:rPr>
        <w:t>,</w:t>
      </w:r>
      <w:r w:rsidR="004D1ED4">
        <w:rPr>
          <w:lang w:val="en-US"/>
        </w:rPr>
        <w:t xml:space="preserve"> a </w:t>
      </w:r>
      <w:r w:rsidR="004D187D">
        <w:rPr>
          <w:lang w:val="en-US"/>
        </w:rPr>
        <w:t>framework</w:t>
      </w:r>
      <w:r w:rsidR="004D1ED4">
        <w:rPr>
          <w:lang w:val="en-US"/>
        </w:rPr>
        <w:t xml:space="preserve"> in which the autonomous component of expenditure that does not generate capacity defines the long-run growth pattern. Our model expansion </w:t>
      </w:r>
      <w:r w:rsidR="00B05E0E">
        <w:rPr>
          <w:lang w:val="en-US"/>
        </w:rPr>
        <w:t>includ</w:t>
      </w:r>
      <w:r w:rsidR="004D1ED4">
        <w:rPr>
          <w:lang w:val="en-US"/>
        </w:rPr>
        <w:t>es a productivity and employment dynamics to the system, resulting in a 4-dymensional system in which the expanded variables interact with investment rate and capacity utilization</w:t>
      </w:r>
      <w:r w:rsidR="00B05E0E">
        <w:rPr>
          <w:lang w:val="en-US"/>
        </w:rPr>
        <w:t xml:space="preserve">. </w:t>
      </w:r>
    </w:p>
    <w:p w:rsidR="004D187D" w:rsidRDefault="004D187D" w:rsidP="004D187D">
      <w:pPr>
        <w:jc w:val="both"/>
        <w:rPr>
          <w:lang w:val="en-US"/>
        </w:rPr>
      </w:pPr>
      <w:r>
        <w:rPr>
          <w:lang w:val="en-US"/>
        </w:rPr>
        <w:t xml:space="preserve">We are </w:t>
      </w:r>
      <w:r w:rsidRPr="003D3CBB">
        <w:rPr>
          <w:lang w:val="en-US"/>
        </w:rPr>
        <w:t>focus</w:t>
      </w:r>
      <w:r>
        <w:rPr>
          <w:lang w:val="en-US"/>
        </w:rPr>
        <w:t>ed o</w:t>
      </w:r>
      <w:r w:rsidRPr="003D3CBB">
        <w:rPr>
          <w:lang w:val="en-US"/>
        </w:rPr>
        <w:t xml:space="preserve">n the basic idea of demand-based growth models, and how such </w:t>
      </w:r>
      <w:r>
        <w:rPr>
          <w:lang w:val="en-US"/>
        </w:rPr>
        <w:t>a model can be consistent with Schumpeterian</w:t>
      </w:r>
      <w:r w:rsidRPr="003D3CBB">
        <w:rPr>
          <w:lang w:val="en-US"/>
        </w:rPr>
        <w:t xml:space="preserve"> technical change. We established </w:t>
      </w:r>
      <w:r>
        <w:rPr>
          <w:lang w:val="en-US"/>
        </w:rPr>
        <w:t xml:space="preserve">in the </w:t>
      </w:r>
      <w:proofErr w:type="spellStart"/>
      <w:r>
        <w:rPr>
          <w:lang w:val="en-US"/>
        </w:rPr>
        <w:t>Supermultiplier</w:t>
      </w:r>
      <w:proofErr w:type="spellEnd"/>
      <w:r>
        <w:rPr>
          <w:lang w:val="en-US"/>
        </w:rPr>
        <w:t xml:space="preserve"> model </w:t>
      </w:r>
      <w:r w:rsidRPr="003D3CBB">
        <w:rPr>
          <w:lang w:val="en-US"/>
        </w:rPr>
        <w:t xml:space="preserve">that </w:t>
      </w:r>
      <w:r>
        <w:rPr>
          <w:lang w:val="en-US"/>
        </w:rPr>
        <w:t>the equilibrium</w:t>
      </w:r>
      <w:r w:rsidRPr="003D3CBB">
        <w:rPr>
          <w:lang w:val="en-US"/>
        </w:rPr>
        <w:t xml:space="preserve"> needs </w:t>
      </w:r>
      <w:r>
        <w:rPr>
          <w:lang w:val="en-US"/>
        </w:rPr>
        <w:t>that the growth of demand that does not create capacity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z</m:t>
            </m:r>
          </m:sub>
        </m:sSub>
      </m:oMath>
      <w:r>
        <w:rPr>
          <w:lang w:val="en-US"/>
        </w:rPr>
        <w:t>)</w:t>
      </w:r>
      <w:r w:rsidRPr="003D3CBB">
        <w:rPr>
          <w:lang w:val="en-US"/>
        </w:rPr>
        <w:t xml:space="preserve"> </w:t>
      </w:r>
      <w:r>
        <w:rPr>
          <w:lang w:val="en-US"/>
        </w:rPr>
        <w:t>should be equal to productivity growth (</w:t>
      </w:r>
      <w:r w:rsidRPr="004D187D">
        <w:rPr>
          <w:i/>
          <w:lang w:val="en-US"/>
        </w:rPr>
        <w:t>ρ</w:t>
      </w:r>
      <w:r>
        <w:rPr>
          <w:lang w:val="en-US"/>
        </w:rPr>
        <w:t>)</w:t>
      </w:r>
      <w:r w:rsidRPr="003D3CBB">
        <w:rPr>
          <w:lang w:val="en-US"/>
        </w:rPr>
        <w:t xml:space="preserve">, which we cannot take as an exogenous restriction. We must therefore model a process in which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z</m:t>
            </m:r>
          </m:sub>
        </m:sSub>
      </m:oMath>
      <w:r w:rsidRPr="003D3CBB">
        <w:rPr>
          <w:lang w:val="en-US"/>
        </w:rPr>
        <w:t xml:space="preserve"> </w:t>
      </w:r>
      <w:r>
        <w:rPr>
          <w:lang w:val="en-US"/>
        </w:rPr>
        <w:t>and</w:t>
      </w:r>
      <w:r w:rsidRPr="003D3CBB">
        <w:rPr>
          <w:lang w:val="en-US"/>
        </w:rPr>
        <w:t xml:space="preserve"> </w:t>
      </w:r>
      <w:r w:rsidRPr="004D187D">
        <w:rPr>
          <w:i/>
          <w:lang w:val="en-US"/>
        </w:rPr>
        <w:t>ρ</w:t>
      </w:r>
      <w:r>
        <w:rPr>
          <w:lang w:val="en-US"/>
        </w:rPr>
        <w:t xml:space="preserve"> adjust one to the other</w:t>
      </w:r>
      <w:r w:rsidRPr="003D3CBB">
        <w:rPr>
          <w:lang w:val="en-US"/>
        </w:rPr>
        <w:t>.</w:t>
      </w:r>
    </w:p>
    <w:p w:rsidR="00AF0C81" w:rsidRDefault="00AF0C81" w:rsidP="00955378">
      <w:pPr>
        <w:jc w:val="both"/>
        <w:rPr>
          <w:lang w:val="en-US"/>
        </w:rPr>
      </w:pPr>
    </w:p>
    <w:p w:rsidR="00AF0C81" w:rsidRDefault="00454754" w:rsidP="00454754">
      <w:pPr>
        <w:pStyle w:val="ListParagraph"/>
        <w:numPr>
          <w:ilvl w:val="0"/>
          <w:numId w:val="4"/>
        </w:numPr>
        <w:jc w:val="both"/>
        <w:rPr>
          <w:lang w:val="en-US"/>
        </w:rPr>
      </w:pPr>
      <w:r w:rsidRPr="00454754">
        <w:rPr>
          <w:lang w:val="en-US"/>
        </w:rPr>
        <w:t xml:space="preserve"> </w:t>
      </w:r>
      <w:r w:rsidR="00AF0C81" w:rsidRPr="00454754">
        <w:rPr>
          <w:lang w:val="en-US"/>
        </w:rPr>
        <w:t>Literature Review</w:t>
      </w:r>
    </w:p>
    <w:p w:rsidR="007207F8" w:rsidRPr="00454754" w:rsidRDefault="007207F8" w:rsidP="00454754">
      <w:pPr>
        <w:pStyle w:val="ListParagraph"/>
        <w:jc w:val="both"/>
        <w:rPr>
          <w:lang w:val="en-US"/>
        </w:rPr>
      </w:pPr>
    </w:p>
    <w:p w:rsidR="00AF0C81" w:rsidRDefault="00AF0C81" w:rsidP="00AF0C81">
      <w:pPr>
        <w:pStyle w:val="ListParagraph"/>
        <w:numPr>
          <w:ilvl w:val="0"/>
          <w:numId w:val="3"/>
        </w:numPr>
        <w:jc w:val="both"/>
        <w:rPr>
          <w:lang w:val="en-US"/>
        </w:rPr>
      </w:pPr>
      <w:r>
        <w:rPr>
          <w:lang w:val="en-US"/>
        </w:rPr>
        <w:t>SSR, recent models</w:t>
      </w:r>
    </w:p>
    <w:p w:rsidR="00AF0C81" w:rsidRPr="00AF0C81" w:rsidRDefault="00AF0C81" w:rsidP="00AF0C81">
      <w:pPr>
        <w:pStyle w:val="ListParagraph"/>
        <w:numPr>
          <w:ilvl w:val="0"/>
          <w:numId w:val="3"/>
        </w:numPr>
        <w:jc w:val="both"/>
        <w:rPr>
          <w:lang w:val="en-US"/>
        </w:rPr>
      </w:pPr>
      <w:r w:rsidRPr="00AF0C81">
        <w:rPr>
          <w:lang w:val="en-US"/>
        </w:rPr>
        <w:t>Cycles.</w:t>
      </w:r>
    </w:p>
    <w:p w:rsidR="00AF0C81" w:rsidRDefault="00454754" w:rsidP="00AF0C81">
      <w:pPr>
        <w:pStyle w:val="ListParagraph"/>
        <w:numPr>
          <w:ilvl w:val="0"/>
          <w:numId w:val="3"/>
        </w:numPr>
        <w:jc w:val="both"/>
        <w:rPr>
          <w:lang w:val="en-US"/>
        </w:rPr>
      </w:pPr>
      <w:r>
        <w:rPr>
          <w:lang w:val="en-US"/>
        </w:rPr>
        <w:t>I</w:t>
      </w:r>
      <w:r w:rsidR="00AF0C81" w:rsidRPr="00AF0C81">
        <w:rPr>
          <w:lang w:val="en-US"/>
        </w:rPr>
        <w:t>nclusion of productivity and employment</w:t>
      </w:r>
    </w:p>
    <w:p w:rsidR="00672491" w:rsidRDefault="00672491" w:rsidP="00672491">
      <w:pPr>
        <w:jc w:val="both"/>
        <w:rPr>
          <w:lang w:val="en-US"/>
        </w:rPr>
      </w:pPr>
      <w:proofErr w:type="spellStart"/>
      <w:r w:rsidRPr="00672491">
        <w:rPr>
          <w:lang w:val="en-US"/>
        </w:rPr>
        <w:lastRenderedPageBreak/>
        <w:t>Allain</w:t>
      </w:r>
      <w:proofErr w:type="spellEnd"/>
      <w:r w:rsidRPr="00672491">
        <w:rPr>
          <w:lang w:val="en-US"/>
        </w:rPr>
        <w:t xml:space="preserve">, O., 2019. </w:t>
      </w:r>
      <w:proofErr w:type="gramStart"/>
      <w:r w:rsidRPr="00672491">
        <w:rPr>
          <w:lang w:val="en-US"/>
        </w:rPr>
        <w:t xml:space="preserve">Demographic growth, </w:t>
      </w:r>
      <w:proofErr w:type="spellStart"/>
      <w:r w:rsidRPr="00672491">
        <w:rPr>
          <w:lang w:val="en-US"/>
        </w:rPr>
        <w:t>Harrodian</w:t>
      </w:r>
      <w:proofErr w:type="spellEnd"/>
      <w:r w:rsidRPr="00672491">
        <w:rPr>
          <w:lang w:val="en-US"/>
        </w:rPr>
        <w:t xml:space="preserve"> (in) stability and the </w:t>
      </w:r>
      <w:proofErr w:type="spellStart"/>
      <w:r w:rsidRPr="00672491">
        <w:rPr>
          <w:lang w:val="en-US"/>
        </w:rPr>
        <w:t>supermultiplier</w:t>
      </w:r>
      <w:proofErr w:type="spellEnd"/>
      <w:r w:rsidRPr="00672491">
        <w:rPr>
          <w:lang w:val="en-US"/>
        </w:rPr>
        <w:t>.</w:t>
      </w:r>
      <w:proofErr w:type="gramEnd"/>
      <w:r w:rsidRPr="00672491">
        <w:rPr>
          <w:lang w:val="en-US"/>
        </w:rPr>
        <w:t xml:space="preserve"> </w:t>
      </w:r>
      <w:proofErr w:type="gramStart"/>
      <w:r w:rsidRPr="00672491">
        <w:rPr>
          <w:lang w:val="en-US"/>
        </w:rPr>
        <w:t>Cambridge Journal of Economics, 43(1), pp.85-106.</w:t>
      </w:r>
      <w:proofErr w:type="gramEnd"/>
    </w:p>
    <w:p w:rsidR="00672491" w:rsidRDefault="00672491" w:rsidP="006724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Brochier, L. and Silva, A.C.M.E., 2019. A supermultiplier Stock-Flow Consistent model: the “return” of the paradoxes of thrift and costs in the long run?. </w:t>
      </w:r>
      <w:r>
        <w:rPr>
          <w:rFonts w:ascii="Arial" w:hAnsi="Arial" w:cs="Arial"/>
          <w:i/>
          <w:iCs/>
          <w:color w:val="222222"/>
          <w:sz w:val="20"/>
          <w:szCs w:val="20"/>
          <w:shd w:val="clear" w:color="auto" w:fill="FFFFFF"/>
        </w:rPr>
        <w:t>Cambridge Journal of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43</w:t>
      </w:r>
      <w:r>
        <w:rPr>
          <w:rFonts w:ascii="Arial" w:hAnsi="Arial" w:cs="Arial"/>
          <w:color w:val="222222"/>
          <w:sz w:val="20"/>
          <w:szCs w:val="20"/>
          <w:shd w:val="clear" w:color="auto" w:fill="FFFFFF"/>
        </w:rPr>
        <w:t>(2), pp.413-442.</w:t>
      </w:r>
    </w:p>
    <w:p w:rsidR="00672491" w:rsidRDefault="00672491" w:rsidP="00672491">
      <w:pPr>
        <w:jc w:val="both"/>
        <w:rPr>
          <w:lang w:val="en-US"/>
        </w:rPr>
      </w:pPr>
      <w:r>
        <w:rPr>
          <w:rFonts w:ascii="Arial" w:hAnsi="Arial" w:cs="Arial"/>
          <w:color w:val="222222"/>
          <w:sz w:val="20"/>
          <w:szCs w:val="20"/>
          <w:shd w:val="clear" w:color="auto" w:fill="FFFFFF"/>
        </w:rPr>
        <w:t>Caminati, M. and Sordi, S., 2019. Demand</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led growth with endogenous innovation. </w:t>
      </w:r>
      <w:r>
        <w:rPr>
          <w:rFonts w:ascii="Arial" w:hAnsi="Arial" w:cs="Arial"/>
          <w:i/>
          <w:iCs/>
          <w:color w:val="222222"/>
          <w:sz w:val="20"/>
          <w:szCs w:val="20"/>
          <w:shd w:val="clear" w:color="auto" w:fill="FFFFFF"/>
        </w:rPr>
        <w:t>Metroeconomica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70</w:t>
      </w:r>
      <w:r>
        <w:rPr>
          <w:rFonts w:ascii="Arial" w:hAnsi="Arial" w:cs="Arial"/>
          <w:color w:val="222222"/>
          <w:sz w:val="20"/>
          <w:szCs w:val="20"/>
          <w:shd w:val="clear" w:color="auto" w:fill="FFFFFF"/>
        </w:rPr>
        <w:t>(3), pp.405-422.</w:t>
      </w:r>
    </w:p>
    <w:p w:rsidR="00672491" w:rsidRDefault="00672491" w:rsidP="006724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Deleidi, M. and Mazzucato, M., 2019. Putting austerity to bed: Technical progress, aggregate demand and the supermultiplier. </w:t>
      </w:r>
      <w:r>
        <w:rPr>
          <w:rFonts w:ascii="Arial" w:hAnsi="Arial" w:cs="Arial"/>
          <w:i/>
          <w:iCs/>
          <w:color w:val="222222"/>
          <w:sz w:val="20"/>
          <w:szCs w:val="20"/>
          <w:shd w:val="clear" w:color="auto" w:fill="FFFFFF"/>
        </w:rPr>
        <w:t>Review of Political Economy</w:t>
      </w:r>
      <w:r>
        <w:rPr>
          <w:rFonts w:ascii="Arial" w:hAnsi="Arial" w:cs="Arial"/>
          <w:color w:val="222222"/>
          <w:sz w:val="20"/>
          <w:szCs w:val="20"/>
          <w:shd w:val="clear" w:color="auto" w:fill="FFFFFF"/>
        </w:rPr>
        <w:t>, pp.1-21.</w:t>
      </w:r>
    </w:p>
    <w:p w:rsidR="00672491" w:rsidRDefault="00672491" w:rsidP="006724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Deleidi, M., Pariboni, R. and Passarella, M.V., 2019. Supermultiplier, innovation and the ecosystem: a stock-flow dynamic model. </w:t>
      </w:r>
      <w:r>
        <w:rPr>
          <w:rFonts w:ascii="Arial" w:hAnsi="Arial" w:cs="Arial"/>
          <w:i/>
          <w:iCs/>
          <w:color w:val="222222"/>
          <w:sz w:val="20"/>
          <w:szCs w:val="20"/>
          <w:shd w:val="clear" w:color="auto" w:fill="FFFFFF"/>
        </w:rPr>
        <w:t>Institute for Innovation and Public Purpose, UCL, Working Paper</w:t>
      </w:r>
      <w:r>
        <w:rPr>
          <w:rFonts w:ascii="Arial" w:hAnsi="Arial" w:cs="Arial"/>
          <w:color w:val="222222"/>
          <w:sz w:val="20"/>
          <w:szCs w:val="20"/>
          <w:shd w:val="clear" w:color="auto" w:fill="FFFFFF"/>
        </w:rPr>
        <w:t>, (2019-01).</w:t>
      </w:r>
    </w:p>
    <w:p w:rsidR="00672491" w:rsidRDefault="00672491" w:rsidP="006724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Dejuán, Ó. and Dejuán-Bitriá, D., 2018. A predator–prey model to explain cycles in credit-led economies. </w:t>
      </w:r>
      <w:r>
        <w:rPr>
          <w:rFonts w:ascii="Arial" w:hAnsi="Arial" w:cs="Arial"/>
          <w:i/>
          <w:iCs/>
          <w:color w:val="222222"/>
          <w:sz w:val="20"/>
          <w:szCs w:val="20"/>
          <w:shd w:val="clear" w:color="auto" w:fill="FFFFFF"/>
        </w:rPr>
        <w:t>Review of Keynesian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(2), pp.159-179.</w:t>
      </w:r>
    </w:p>
    <w:p w:rsidR="00672491" w:rsidRDefault="00672491" w:rsidP="006724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Dutt, A.K., 2017. Heterodox theories of economic growth and income distribution: a partial survey. </w:t>
      </w:r>
      <w:r>
        <w:rPr>
          <w:rFonts w:ascii="Arial" w:hAnsi="Arial" w:cs="Arial"/>
          <w:i/>
          <w:iCs/>
          <w:color w:val="222222"/>
          <w:sz w:val="20"/>
          <w:szCs w:val="20"/>
          <w:shd w:val="clear" w:color="auto" w:fill="FFFFFF"/>
        </w:rPr>
        <w:t>Journal of Economic Surveys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31</w:t>
      </w:r>
      <w:r>
        <w:rPr>
          <w:rFonts w:ascii="Arial" w:hAnsi="Arial" w:cs="Arial"/>
          <w:color w:val="222222"/>
          <w:sz w:val="20"/>
          <w:szCs w:val="20"/>
          <w:shd w:val="clear" w:color="auto" w:fill="FFFFFF"/>
        </w:rPr>
        <w:t>(5), pp.1240-1271.</w:t>
      </w:r>
    </w:p>
    <w:p w:rsidR="00672491" w:rsidRDefault="00672491" w:rsidP="006724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Dutt, A.K., 2019. Some observations on models of growth and distribution with autonomous demand growth. </w:t>
      </w:r>
      <w:r>
        <w:rPr>
          <w:rFonts w:ascii="Arial" w:hAnsi="Arial" w:cs="Arial"/>
          <w:i/>
          <w:iCs/>
          <w:color w:val="222222"/>
          <w:sz w:val="20"/>
          <w:szCs w:val="20"/>
          <w:shd w:val="clear" w:color="auto" w:fill="FFFFFF"/>
        </w:rPr>
        <w:t>Metroeconomica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70</w:t>
      </w:r>
      <w:r>
        <w:rPr>
          <w:rFonts w:ascii="Arial" w:hAnsi="Arial" w:cs="Arial"/>
          <w:color w:val="222222"/>
          <w:sz w:val="20"/>
          <w:szCs w:val="20"/>
          <w:shd w:val="clear" w:color="auto" w:fill="FFFFFF"/>
        </w:rPr>
        <w:t>(2), pp.288-301.</w:t>
      </w:r>
    </w:p>
    <w:p w:rsidR="00672491" w:rsidRDefault="00672491" w:rsidP="006724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Freitas, F. and Serrano, F., 2015. Growth rate and level effects, the stability of the adjustment of capacity to demand and the Sraffian supermultiplier. </w:t>
      </w:r>
      <w:r>
        <w:rPr>
          <w:rFonts w:ascii="Arial" w:hAnsi="Arial" w:cs="Arial"/>
          <w:i/>
          <w:iCs/>
          <w:color w:val="222222"/>
          <w:sz w:val="20"/>
          <w:szCs w:val="20"/>
          <w:shd w:val="clear" w:color="auto" w:fill="FFFFFF"/>
        </w:rPr>
        <w:t>Review of Political Economy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(3), pp.258-281.</w:t>
      </w:r>
    </w:p>
    <w:p w:rsidR="00672491" w:rsidRDefault="00672491" w:rsidP="006724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Girardi, D. and Pariboni, R., 2016. Long-run effective demand in the US economy: An empirical test of the sraffian supermultiplier model. </w:t>
      </w:r>
      <w:r>
        <w:rPr>
          <w:rFonts w:ascii="Arial" w:hAnsi="Arial" w:cs="Arial"/>
          <w:i/>
          <w:iCs/>
          <w:color w:val="222222"/>
          <w:sz w:val="20"/>
          <w:szCs w:val="20"/>
          <w:shd w:val="clear" w:color="auto" w:fill="FFFFFF"/>
        </w:rPr>
        <w:t>Review of Political Economy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28</w:t>
      </w:r>
      <w:r>
        <w:rPr>
          <w:rFonts w:ascii="Arial" w:hAnsi="Arial" w:cs="Arial"/>
          <w:color w:val="222222"/>
          <w:sz w:val="20"/>
          <w:szCs w:val="20"/>
          <w:shd w:val="clear" w:color="auto" w:fill="FFFFFF"/>
        </w:rPr>
        <w:t>(4), pp.523-544.</w:t>
      </w:r>
    </w:p>
    <w:p w:rsidR="002F3CBB" w:rsidRDefault="002F3CBB" w:rsidP="007207F8">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Lavoie, M., 2016. Convergence Towards the Normal Rate of Capacity Utilization in Neo</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K aleckian Models: The Role of Non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Capacity Creating Autonomous Expenditures. </w:t>
      </w:r>
      <w:r>
        <w:rPr>
          <w:rFonts w:ascii="Arial" w:hAnsi="Arial" w:cs="Arial"/>
          <w:i/>
          <w:iCs/>
          <w:color w:val="222222"/>
          <w:sz w:val="20"/>
          <w:szCs w:val="20"/>
          <w:shd w:val="clear" w:color="auto" w:fill="FFFFFF"/>
        </w:rPr>
        <w:t>Metroeconomica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67</w:t>
      </w:r>
      <w:r>
        <w:rPr>
          <w:rFonts w:ascii="Arial" w:hAnsi="Arial" w:cs="Arial"/>
          <w:color w:val="222222"/>
          <w:sz w:val="20"/>
          <w:szCs w:val="20"/>
          <w:shd w:val="clear" w:color="auto" w:fill="FFFFFF"/>
        </w:rPr>
        <w:t>(1), pp.172-201.</w:t>
      </w:r>
    </w:p>
    <w:p w:rsidR="002F3CBB" w:rsidRDefault="002F3CBB" w:rsidP="007207F8">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Nikiforos, M., 2018. Some comments on the Sraffian Supermultiplier approach to growth and distribution. </w:t>
      </w:r>
      <w:r>
        <w:rPr>
          <w:rFonts w:ascii="Arial" w:hAnsi="Arial" w:cs="Arial"/>
          <w:i/>
          <w:iCs/>
          <w:color w:val="222222"/>
          <w:sz w:val="20"/>
          <w:szCs w:val="20"/>
          <w:shd w:val="clear" w:color="auto" w:fill="FFFFFF"/>
        </w:rPr>
        <w:t>Journal of Post Keynesian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41</w:t>
      </w:r>
      <w:r>
        <w:rPr>
          <w:rFonts w:ascii="Arial" w:hAnsi="Arial" w:cs="Arial"/>
          <w:color w:val="222222"/>
          <w:sz w:val="20"/>
          <w:szCs w:val="20"/>
          <w:shd w:val="clear" w:color="auto" w:fill="FFFFFF"/>
        </w:rPr>
        <w:t>(4), pp.659-675.</w:t>
      </w:r>
    </w:p>
    <w:p w:rsidR="00672491" w:rsidRDefault="00672491" w:rsidP="006724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Oreiro, J.L., da Silva, G.J.C. and Santos, J.F.C., 2019. The Debate About Sraffian Supermultiplier Model and The Future of Heterodox Growth Models.</w:t>
      </w:r>
    </w:p>
    <w:p w:rsidR="00672491" w:rsidRDefault="00672491" w:rsidP="00672491">
      <w:pPr>
        <w:jc w:val="both"/>
        <w:rPr>
          <w:lang w:val="en-US"/>
        </w:rPr>
      </w:pPr>
      <w:r>
        <w:rPr>
          <w:rFonts w:ascii="Arial" w:hAnsi="Arial" w:cs="Arial"/>
          <w:color w:val="222222"/>
          <w:sz w:val="20"/>
          <w:szCs w:val="20"/>
          <w:shd w:val="clear" w:color="auto" w:fill="FFFFFF"/>
        </w:rPr>
        <w:t>Pariboni, R., 2016. Household consumer debt, endogenous money and growth: A supermultiplier-based analysis. </w:t>
      </w:r>
      <w:r>
        <w:rPr>
          <w:rFonts w:ascii="Arial" w:hAnsi="Arial" w:cs="Arial"/>
          <w:i/>
          <w:iCs/>
          <w:color w:val="222222"/>
          <w:sz w:val="20"/>
          <w:szCs w:val="20"/>
          <w:shd w:val="clear" w:color="auto" w:fill="FFFFFF"/>
        </w:rPr>
        <w:t>PSL Quarterly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69</w:t>
      </w:r>
      <w:r>
        <w:rPr>
          <w:rFonts w:ascii="Arial" w:hAnsi="Arial" w:cs="Arial"/>
          <w:color w:val="222222"/>
          <w:sz w:val="20"/>
          <w:szCs w:val="20"/>
          <w:shd w:val="clear" w:color="auto" w:fill="FFFFFF"/>
        </w:rPr>
        <w:t>(278).</w:t>
      </w:r>
      <w:r w:rsidRPr="007C2E10">
        <w:rPr>
          <w:lang w:val="en-US"/>
        </w:rPr>
        <w:t xml:space="preserve"> </w:t>
      </w:r>
    </w:p>
    <w:p w:rsidR="00672491" w:rsidRDefault="00672491" w:rsidP="00672491">
      <w:pPr>
        <w:jc w:val="both"/>
        <w:rPr>
          <w:lang w:val="en-US"/>
        </w:rPr>
      </w:pPr>
      <w:r>
        <w:rPr>
          <w:rFonts w:ascii="Arial" w:hAnsi="Arial" w:cs="Arial"/>
          <w:color w:val="222222"/>
          <w:sz w:val="20"/>
          <w:szCs w:val="20"/>
          <w:shd w:val="clear" w:color="auto" w:fill="FFFFFF"/>
        </w:rPr>
        <w:t>Palley, T.I., 2013. AK aldor–H icks–G oodwin–T obin–K alecki model of growth and distribution. </w:t>
      </w:r>
      <w:r>
        <w:rPr>
          <w:rFonts w:ascii="Arial" w:hAnsi="Arial" w:cs="Arial"/>
          <w:i/>
          <w:iCs/>
          <w:color w:val="222222"/>
          <w:sz w:val="20"/>
          <w:szCs w:val="20"/>
          <w:shd w:val="clear" w:color="auto" w:fill="FFFFFF"/>
        </w:rPr>
        <w:t>Metroeconomica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64</w:t>
      </w:r>
      <w:r>
        <w:rPr>
          <w:rFonts w:ascii="Arial" w:hAnsi="Arial" w:cs="Arial"/>
          <w:color w:val="222222"/>
          <w:sz w:val="20"/>
          <w:szCs w:val="20"/>
          <w:shd w:val="clear" w:color="auto" w:fill="FFFFFF"/>
        </w:rPr>
        <w:t>(2), pp.319-345.</w:t>
      </w:r>
    </w:p>
    <w:p w:rsidR="002F3CBB" w:rsidRDefault="002F3CBB" w:rsidP="007207F8">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Palley, T., 2019. The economics of the super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multiplier: A comprehensive treatment with labor markets. </w:t>
      </w:r>
      <w:r>
        <w:rPr>
          <w:rFonts w:ascii="Arial" w:hAnsi="Arial" w:cs="Arial"/>
          <w:i/>
          <w:iCs/>
          <w:color w:val="222222"/>
          <w:sz w:val="20"/>
          <w:szCs w:val="20"/>
          <w:shd w:val="clear" w:color="auto" w:fill="FFFFFF"/>
        </w:rPr>
        <w:t>Metroeconomica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70</w:t>
      </w:r>
      <w:r>
        <w:rPr>
          <w:rFonts w:ascii="Arial" w:hAnsi="Arial" w:cs="Arial"/>
          <w:color w:val="222222"/>
          <w:sz w:val="20"/>
          <w:szCs w:val="20"/>
          <w:shd w:val="clear" w:color="auto" w:fill="FFFFFF"/>
        </w:rPr>
        <w:t>(2), pp.325-340.</w:t>
      </w:r>
    </w:p>
    <w:p w:rsidR="00672491" w:rsidRDefault="00672491" w:rsidP="00672491">
      <w:pPr>
        <w:jc w:val="both"/>
        <w:rPr>
          <w:lang w:val="en-US"/>
        </w:rPr>
      </w:pPr>
      <w:proofErr w:type="gramStart"/>
      <w:r w:rsidRPr="00672491">
        <w:rPr>
          <w:lang w:val="en-US"/>
        </w:rPr>
        <w:t>Pérez-</w:t>
      </w:r>
      <w:proofErr w:type="spellStart"/>
      <w:r w:rsidRPr="00672491">
        <w:rPr>
          <w:lang w:val="en-US"/>
        </w:rPr>
        <w:t>Montiel</w:t>
      </w:r>
      <w:proofErr w:type="spellEnd"/>
      <w:r w:rsidRPr="00672491">
        <w:rPr>
          <w:lang w:val="en-US"/>
        </w:rPr>
        <w:t xml:space="preserve">, J.A. and </w:t>
      </w:r>
      <w:proofErr w:type="spellStart"/>
      <w:r w:rsidRPr="00672491">
        <w:rPr>
          <w:lang w:val="en-US"/>
        </w:rPr>
        <w:t>Erbina</w:t>
      </w:r>
      <w:proofErr w:type="spellEnd"/>
      <w:r w:rsidRPr="00672491">
        <w:rPr>
          <w:lang w:val="en-US"/>
        </w:rPr>
        <w:t>, C.M., 2020.</w:t>
      </w:r>
      <w:proofErr w:type="gramEnd"/>
      <w:r w:rsidRPr="00672491">
        <w:rPr>
          <w:lang w:val="en-US"/>
        </w:rPr>
        <w:t xml:space="preserve"> Autonomous expenditures and induced investment: a panel test of the </w:t>
      </w:r>
      <w:proofErr w:type="spellStart"/>
      <w:r w:rsidRPr="00672491">
        <w:rPr>
          <w:lang w:val="en-US"/>
        </w:rPr>
        <w:t>Sraffian</w:t>
      </w:r>
      <w:proofErr w:type="spellEnd"/>
      <w:r w:rsidRPr="00672491">
        <w:rPr>
          <w:lang w:val="en-US"/>
        </w:rPr>
        <w:t xml:space="preserve"> </w:t>
      </w:r>
      <w:proofErr w:type="spellStart"/>
      <w:r w:rsidRPr="00672491">
        <w:rPr>
          <w:lang w:val="en-US"/>
        </w:rPr>
        <w:t>supermultiplier</w:t>
      </w:r>
      <w:proofErr w:type="spellEnd"/>
      <w:r w:rsidRPr="00672491">
        <w:rPr>
          <w:lang w:val="en-US"/>
        </w:rPr>
        <w:t xml:space="preserve"> model in European countries. </w:t>
      </w:r>
      <w:proofErr w:type="gramStart"/>
      <w:r w:rsidRPr="00672491">
        <w:rPr>
          <w:lang w:val="en-US"/>
        </w:rPr>
        <w:t>Review of Keynesian Economics, 8(2), pp.220-239.</w:t>
      </w:r>
      <w:proofErr w:type="gramEnd"/>
    </w:p>
    <w:p w:rsidR="00672491" w:rsidRDefault="00672491" w:rsidP="00672491">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Serrano, F., Freitas, F. and Bhering, G., 2019. The Trouble with Harrod: The fundamental instability of the warranted rate in the light of the Sraffian Supermultiplier. </w:t>
      </w:r>
      <w:r>
        <w:rPr>
          <w:rFonts w:ascii="Arial" w:hAnsi="Arial" w:cs="Arial"/>
          <w:i/>
          <w:iCs/>
          <w:color w:val="222222"/>
          <w:sz w:val="20"/>
          <w:szCs w:val="20"/>
          <w:shd w:val="clear" w:color="auto" w:fill="FFFFFF"/>
        </w:rPr>
        <w:t>Metroeconomica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70</w:t>
      </w:r>
      <w:r>
        <w:rPr>
          <w:rFonts w:ascii="Arial" w:hAnsi="Arial" w:cs="Arial"/>
          <w:color w:val="222222"/>
          <w:sz w:val="20"/>
          <w:szCs w:val="20"/>
          <w:shd w:val="clear" w:color="auto" w:fill="FFFFFF"/>
        </w:rPr>
        <w:t>(2), pp.263-287.</w:t>
      </w:r>
    </w:p>
    <w:p w:rsidR="00672491" w:rsidRDefault="00672491" w:rsidP="00672491">
      <w:pPr>
        <w:jc w:val="both"/>
        <w:rPr>
          <w:rFonts w:ascii="Arial" w:hAnsi="Arial" w:cs="Arial"/>
          <w:color w:val="222222"/>
          <w:sz w:val="20"/>
          <w:szCs w:val="20"/>
          <w:shd w:val="clear" w:color="auto" w:fill="FFFFFF"/>
        </w:rPr>
      </w:pPr>
      <w:r w:rsidRPr="002F3CBB">
        <w:rPr>
          <w:rFonts w:ascii="Arial" w:hAnsi="Arial" w:cs="Arial"/>
          <w:color w:val="222222"/>
          <w:sz w:val="20"/>
          <w:szCs w:val="20"/>
          <w:shd w:val="clear" w:color="auto" w:fill="FFFFFF"/>
        </w:rPr>
        <w:t>Serrano, F. and Freitas, F., 2017. The Sraffian supermultiplier as an alternative closure for heterodox growth theory. European Journal of Economics and Economic Policies: Intervention, 14(1), pp.70-91.</w:t>
      </w:r>
    </w:p>
    <w:p w:rsidR="00672491" w:rsidRDefault="00672491" w:rsidP="00672491">
      <w:pPr>
        <w:jc w:val="both"/>
        <w:rPr>
          <w:lang w:val="en-US"/>
        </w:rPr>
      </w:pPr>
      <w:r>
        <w:rPr>
          <w:rFonts w:ascii="Arial" w:hAnsi="Arial" w:cs="Arial"/>
          <w:color w:val="222222"/>
          <w:sz w:val="20"/>
          <w:szCs w:val="20"/>
          <w:shd w:val="clear" w:color="auto" w:fill="FFFFFF"/>
        </w:rPr>
        <w:t>Skott, P., 2019. Autonomous demand, Harrodian instability and the supply side. </w:t>
      </w:r>
      <w:r>
        <w:rPr>
          <w:rFonts w:ascii="Arial" w:hAnsi="Arial" w:cs="Arial"/>
          <w:i/>
          <w:iCs/>
          <w:color w:val="222222"/>
          <w:sz w:val="20"/>
          <w:szCs w:val="20"/>
          <w:shd w:val="clear" w:color="auto" w:fill="FFFFFF"/>
        </w:rPr>
        <w:t>Metroeconomica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70</w:t>
      </w:r>
      <w:r>
        <w:rPr>
          <w:rFonts w:ascii="Arial" w:hAnsi="Arial" w:cs="Arial"/>
          <w:color w:val="222222"/>
          <w:sz w:val="20"/>
          <w:szCs w:val="20"/>
          <w:shd w:val="clear" w:color="auto" w:fill="FFFFFF"/>
        </w:rPr>
        <w:t>(2), pp.233-246.</w:t>
      </w:r>
      <w:r w:rsidRPr="004E295A">
        <w:rPr>
          <w:lang w:val="en-US"/>
        </w:rPr>
        <w:t xml:space="preserve"> </w:t>
      </w:r>
    </w:p>
    <w:p w:rsidR="007207F8" w:rsidRPr="007207F8" w:rsidRDefault="007207F8" w:rsidP="007207F8">
      <w:pPr>
        <w:jc w:val="both"/>
        <w:rPr>
          <w:lang w:val="en-US"/>
        </w:rPr>
      </w:pPr>
    </w:p>
    <w:p w:rsidR="00AF0C81" w:rsidRPr="00454754" w:rsidRDefault="00AF0C81" w:rsidP="00454754">
      <w:pPr>
        <w:pStyle w:val="ListParagraph"/>
        <w:numPr>
          <w:ilvl w:val="0"/>
          <w:numId w:val="4"/>
        </w:numPr>
        <w:jc w:val="both"/>
        <w:rPr>
          <w:lang w:val="en-US"/>
        </w:rPr>
      </w:pPr>
      <w:proofErr w:type="spellStart"/>
      <w:r w:rsidRPr="00454754">
        <w:rPr>
          <w:lang w:val="en-US"/>
        </w:rPr>
        <w:t>Sraffian</w:t>
      </w:r>
      <w:proofErr w:type="spellEnd"/>
      <w:r w:rsidRPr="00454754">
        <w:rPr>
          <w:lang w:val="en-US"/>
        </w:rPr>
        <w:t xml:space="preserve"> </w:t>
      </w:r>
      <w:proofErr w:type="spellStart"/>
      <w:r w:rsidRPr="00454754">
        <w:rPr>
          <w:lang w:val="en-US"/>
        </w:rPr>
        <w:t>Supermultiplier</w:t>
      </w:r>
      <w:proofErr w:type="spellEnd"/>
      <w:r w:rsidRPr="00454754">
        <w:rPr>
          <w:lang w:val="en-US"/>
        </w:rPr>
        <w:t xml:space="preserve"> </w:t>
      </w:r>
      <w:r w:rsidR="00454754">
        <w:rPr>
          <w:lang w:val="en-US"/>
        </w:rPr>
        <w:t xml:space="preserve">baseline </w:t>
      </w:r>
      <w:r w:rsidRPr="00454754">
        <w:rPr>
          <w:lang w:val="en-US"/>
        </w:rPr>
        <w:t>model</w:t>
      </w:r>
    </w:p>
    <w:p w:rsidR="00AF0C81" w:rsidRDefault="00AF0C81" w:rsidP="00955378">
      <w:pPr>
        <w:jc w:val="both"/>
        <w:rPr>
          <w:lang w:val="en-US"/>
        </w:rPr>
      </w:pPr>
    </w:p>
    <w:p w:rsidR="00AF0C81" w:rsidRPr="00454754" w:rsidRDefault="00AF0C81" w:rsidP="00454754">
      <w:pPr>
        <w:pStyle w:val="ListParagraph"/>
        <w:numPr>
          <w:ilvl w:val="0"/>
          <w:numId w:val="4"/>
        </w:numPr>
        <w:jc w:val="both"/>
        <w:rPr>
          <w:lang w:val="en-US"/>
        </w:rPr>
      </w:pPr>
      <w:r w:rsidRPr="00454754">
        <w:rPr>
          <w:lang w:val="en-US"/>
        </w:rPr>
        <w:t>Expansion of Freitas &amp; Serrano</w:t>
      </w:r>
    </w:p>
    <w:p w:rsidR="00955378" w:rsidRPr="00E63CAF" w:rsidRDefault="00955378" w:rsidP="00955378">
      <w:pPr>
        <w:jc w:val="both"/>
        <w:rPr>
          <w:lang w:val="en-US"/>
        </w:rPr>
      </w:pPr>
      <w:r>
        <w:rPr>
          <w:lang w:val="en-US"/>
        </w:rPr>
        <w:t xml:space="preserve">The </w:t>
      </w:r>
      <w:r w:rsidR="00B05E0E">
        <w:rPr>
          <w:lang w:val="en-US"/>
        </w:rPr>
        <w:t>expanded model maintains the original dynamic relationship between investment rate and capacity utilization</w:t>
      </w:r>
      <w:r w:rsidR="00EE7364">
        <w:rPr>
          <w:lang w:val="en-US"/>
        </w:rPr>
        <w:t>, so all the assumptions and conditions of the original model are valid</w:t>
      </w:r>
      <w:r w:rsidR="00B05E0E">
        <w:rPr>
          <w:lang w:val="en-US"/>
        </w:rPr>
        <w:t xml:space="preserve">. </w:t>
      </w:r>
      <w:r w:rsidRPr="00E63CAF">
        <w:rPr>
          <w:lang w:val="en-US"/>
        </w:rPr>
        <w:t xml:space="preserve">The original </w:t>
      </w:r>
      <w:r>
        <w:rPr>
          <w:lang w:val="en-US"/>
        </w:rPr>
        <w:t>SSM</w:t>
      </w:r>
      <w:r w:rsidRPr="00E63CAF">
        <w:rPr>
          <w:lang w:val="en-US"/>
        </w:rPr>
        <w:t xml:space="preserve"> model from Freitas </w:t>
      </w:r>
      <w:r>
        <w:rPr>
          <w:lang w:val="en-US"/>
        </w:rPr>
        <w:t>&amp;</w:t>
      </w:r>
      <w:r w:rsidRPr="00E63CAF">
        <w:rPr>
          <w:lang w:val="en-US"/>
        </w:rPr>
        <w:t xml:space="preserve"> Serrano</w:t>
      </w:r>
      <w:r>
        <w:rPr>
          <w:lang w:val="en-US"/>
        </w:rPr>
        <w:t xml:space="preserve"> </w:t>
      </w:r>
      <w:r>
        <w:rPr>
          <w:lang w:val="en-US"/>
        </w:rPr>
        <w:fldChar w:fldCharType="begin"/>
      </w:r>
      <w:r>
        <w:rPr>
          <w:lang w:val="en-US"/>
        </w:rPr>
        <w:instrText xml:space="preserve"> ADDIN ZOTERO_ITEM CSL_CITATION {"citationID":"MMrK6SEn","properties":{"formattedCitation":"(2015)","plainCitation":"(2015)","noteIndex":0},"citationItems":[{"id":951,"uris":["http://zotero.org/users/local/3R5kugXM/items/26SR5MEG"],"uri":["http://zotero.org/users/local/3R5kugXM/items/26SR5MEG"],"itemData":{"id":951,"type":"article-journal","abstract":"The paper presents a simple but complete formal version of the Sraffian supermultiplier model in which (i) growth is led by the autonomous components of demand that do not create capacity; (ii) private productive investment is an induced expenditure; and (iii) income distribution is exogenous. We show that the main results of the long-period and fully adjusted versions of the model in terms of growth rate and level effects are quite similar and therefore that such results in no way require the full adjustment of capacity to demand. We then analyze a simple set of sufficient dynamic local stability conditions that allow the long-period positions to gravitate towards the fully adjusted position in which capacity is adjusted to demand and that also provide the upper limit to demand-led growth paths. Finally, we show how some critics of the model have misinterpreted it as being supply-led and how this has led to a further confusion between the analysis of the tendency towards a constant value of the capacity-saving-determined warranted rate of growth and the proper stability analysis of the opposite process of adjusting capacity to demand (which tends to adjust the warranted rate endogenously to the growth rate of autonomous demand).","container-title":"Review of Political Economy","DOI":"10.1080/09538259.2015.1067360","ISSN":"0953-8259","issue":"3","page":"258-281","source":"Taylor and Francis+NEJM","title":"Growth Rate and Level Effects, the Stability of the Adjustment of Capacity to Demand and the Sraffian Supermultiplier","volume":"27","author":[{"family":"Freitas","given":"Fabio"},{"family":"Serrano","given":"Franklin"}],"issued":{"date-parts":[["2015",7,3]]}},"suppress-author":true}],"schema":"https://github.com/citation-style-language/schema/raw/master/csl-citation.json"} </w:instrText>
      </w:r>
      <w:r>
        <w:rPr>
          <w:lang w:val="en-US"/>
        </w:rPr>
        <w:fldChar w:fldCharType="separate"/>
      </w:r>
      <w:r w:rsidRPr="00955378">
        <w:rPr>
          <w:rFonts w:ascii="Calibri" w:hAnsi="Calibri" w:cs="Calibri"/>
        </w:rPr>
        <w:t>(2015)</w:t>
      </w:r>
      <w:r>
        <w:rPr>
          <w:lang w:val="en-US"/>
        </w:rPr>
        <w:fldChar w:fldCharType="end"/>
      </w:r>
      <w:r w:rsidRPr="00E63CAF">
        <w:rPr>
          <w:lang w:val="en-US"/>
        </w:rPr>
        <w:t>, in which investment and utilization capacity dynamically interact</w:t>
      </w:r>
      <w:r>
        <w:rPr>
          <w:lang w:val="en-US"/>
        </w:rPr>
        <w:t xml:space="preserve"> is defined by</w:t>
      </w:r>
      <w:r w:rsidRPr="00E63CAF">
        <w:rPr>
          <w:lang w:val="en-US"/>
        </w:rPr>
        <w:t>:</w:t>
      </w:r>
    </w:p>
    <w:p w:rsidR="00955378" w:rsidRDefault="000B01A4" w:rsidP="00955378">
      <w:pPr>
        <w:rPr>
          <w:lang w:val="en-US"/>
        </w:rPr>
      </w:pPr>
      <m:oMathPara>
        <m:oMath>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=hγ</m:t>
          </m:r>
          <m:d>
            <m:dPr>
              <m:ctrlPr>
                <w:rPr>
                  <w:rFonts w:ascii="Cambria Math" w:hAnsi="Cambria Math"/>
                  <w:i/>
                  <w:lang w:val="en-US"/>
                </w:rPr>
              </m:ctrlPr>
            </m:dPr>
            <m:e>
              <m:r>
                <w:rPr>
                  <w:rFonts w:ascii="Cambria Math" w:hAnsi="Cambria Math"/>
                  <w:lang w:val="en-US"/>
                </w:rPr>
                <m:t>u-μ</m:t>
              </m:r>
            </m:e>
          </m:d>
        </m:oMath>
      </m:oMathPara>
    </w:p>
    <w:p w:rsidR="00955378" w:rsidRPr="00955378" w:rsidRDefault="000B01A4" w:rsidP="00955378">
      <w:pPr>
        <w:rPr>
          <w:lang w:val="en-US"/>
        </w:rPr>
      </w:pPr>
      <m:oMathPara>
        <m:oMath>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=u</m:t>
          </m:r>
          <m:d>
            <m:dPr>
              <m:ctrlPr>
                <w:rPr>
                  <w:rFonts w:ascii="Cambria Math" w:hAnsi="Cambria Math"/>
                  <w:i/>
                  <w:lang w:val="en-US"/>
                </w:rPr>
              </m:ctrlPr>
            </m:dPr>
            <m:e>
              <m:r>
                <w:rPr>
                  <w:rFonts w:ascii="Cambria Math" w:hAnsi="Cambria Math"/>
                  <w:lang w:val="en-US"/>
                </w:rPr>
                <m:t>g-</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K</m:t>
                  </m:r>
                </m:sub>
              </m:sSub>
            </m:e>
          </m:d>
        </m:oMath>
      </m:oMathPara>
    </w:p>
    <w:p w:rsidR="00955378" w:rsidRDefault="00955378" w:rsidP="00955378">
      <w:pPr>
        <w:rPr>
          <w:lang w:val="en-US"/>
        </w:rPr>
      </w:pPr>
      <w:r>
        <w:rPr>
          <w:lang w:val="en-US"/>
        </w:rPr>
        <w:t>In which the growth pattern is given by:</w:t>
      </w:r>
    </w:p>
    <w:p w:rsidR="00955378" w:rsidRPr="002F2B79" w:rsidRDefault="00955378" w:rsidP="00955378">
      <w:pPr>
        <w:rPr>
          <w:lang w:val="en-US"/>
        </w:rPr>
      </w:pPr>
      <m:oMathPara>
        <m:oMath>
          <m:r>
            <w:rPr>
              <w:rFonts w:ascii="Cambria Math" w:hAnsi="Cambria Math"/>
              <w:lang w:val="en-US"/>
            </w:rPr>
            <m:t>g=</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Z</m:t>
              </m:r>
            </m:sub>
          </m:sSub>
          <m:r>
            <w:rPr>
              <w:rFonts w:ascii="Cambria Math" w:hAnsi="Cambria Math"/>
              <w:lang w:val="en-US"/>
            </w:rPr>
            <m: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h</m:t>
                  </m:r>
                </m:e>
              </m:acc>
            </m:num>
            <m:den>
              <m:r>
                <w:rPr>
                  <w:rFonts w:ascii="Cambria Math" w:hAnsi="Cambria Math"/>
                  <w:lang w:val="en-US"/>
                </w:rPr>
                <m:t>s-h</m:t>
              </m:r>
            </m:den>
          </m:f>
        </m:oMath>
      </m:oMathPara>
    </w:p>
    <w:p w:rsidR="00955378" w:rsidRPr="005027B1" w:rsidRDefault="000B01A4" w:rsidP="00955378">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hu</m:t>
              </m:r>
            </m:num>
            <m:den>
              <m:r>
                <w:rPr>
                  <w:rFonts w:ascii="Cambria Math" w:hAnsi="Cambria Math"/>
                  <w:lang w:val="en-US"/>
                </w:rPr>
                <m:t>v</m:t>
              </m:r>
            </m:den>
          </m:f>
          <m:r>
            <w:rPr>
              <w:rFonts w:ascii="Cambria Math" w:hAnsi="Cambria Math"/>
              <w:lang w:val="en-US"/>
            </w:rPr>
            <m:t>-δ</m:t>
          </m:r>
        </m:oMath>
      </m:oMathPara>
    </w:p>
    <w:p w:rsidR="0020795D" w:rsidRDefault="0020795D" w:rsidP="000847C6">
      <w:pPr>
        <w:jc w:val="both"/>
        <w:rPr>
          <w:lang w:val="en-US"/>
        </w:rPr>
      </w:pPr>
      <w:r>
        <w:rPr>
          <w:lang w:val="en-US"/>
        </w:rPr>
        <w:t>Our model expansions of the SSM</w:t>
      </w:r>
      <w:r w:rsidR="00955378">
        <w:rPr>
          <w:lang w:val="en-US"/>
        </w:rPr>
        <w:t xml:space="preserve"> consists in: (1) </w:t>
      </w:r>
      <w:r>
        <w:rPr>
          <w:lang w:val="en-US"/>
        </w:rPr>
        <w:t>The i</w:t>
      </w:r>
      <w:r w:rsidR="00955378">
        <w:rPr>
          <w:lang w:val="en-US"/>
        </w:rPr>
        <w:t>nclusion of a labor p</w:t>
      </w:r>
      <w:r w:rsidR="00955378" w:rsidRPr="00B05E0E">
        <w:rPr>
          <w:lang w:val="en-US"/>
        </w:rPr>
        <w:t xml:space="preserve">roductivity </w:t>
      </w:r>
      <w:r w:rsidR="00955378">
        <w:rPr>
          <w:lang w:val="en-US"/>
        </w:rPr>
        <w:t>growth dynamics</w:t>
      </w:r>
      <w:r>
        <w:rPr>
          <w:lang w:val="en-US"/>
        </w:rPr>
        <w:t xml:space="preserve">, adding </w:t>
      </w:r>
      <w:r w:rsidR="00955378">
        <w:rPr>
          <w:lang w:val="en-US"/>
        </w:rPr>
        <w:t>the Kaldor-</w:t>
      </w:r>
      <w:proofErr w:type="spellStart"/>
      <w:r w:rsidR="00955378">
        <w:rPr>
          <w:lang w:val="en-US"/>
        </w:rPr>
        <w:t>Verdoon</w:t>
      </w:r>
      <w:proofErr w:type="spellEnd"/>
      <w:r w:rsidR="00955378">
        <w:rPr>
          <w:lang w:val="en-US"/>
        </w:rPr>
        <w:t xml:space="preserve"> effect, which links capital accumulation to rise in productivity through learning opportunities</w:t>
      </w:r>
      <w:r>
        <w:rPr>
          <w:lang w:val="en-US"/>
        </w:rPr>
        <w:t xml:space="preserve"> </w:t>
      </w:r>
      <w:r>
        <w:rPr>
          <w:lang w:val="en-US"/>
        </w:rPr>
        <w:fldChar w:fldCharType="begin"/>
      </w:r>
      <w:r>
        <w:rPr>
          <w:lang w:val="en-US"/>
        </w:rPr>
        <w:instrText xml:space="preserve"> ADDIN ZOTERO_ITEM CSL_CITATION {"citationID":"bpoKn6GD","properties":{"formattedCitation":"(Verdoorn, 2002)","plainCitation":"(Verdoorn, 2002)","noteIndex":0},"citationItems":[{"id":947,"uris":["http://zotero.org/users/local/3R5kugXM/items/4QJUBXY6"],"uri":["http://zotero.org/users/local/3R5kugXM/items/4QJUBXY6"],"itemData":{"id":947,"type":"chapter","abstract":"One of the difficulties in long-term planning is to estimate the future level of labour productivity. Unless this is known, one does not know the relation between output and employment.","container-title":"Productivity Growth and Economic Performance: Essays on Verdoorn’s Law","event-place":"London","ISBN":"978-0-230-50423-3","language":"en","note":"DOI: 10.1057/9780230504233_2","page":"28-36","publisher":"Palgrave Macmillan UK","publisher-place":"London","source":"Springer Link","title":"Factors that Determine the Growth of Labour Productivity","URL":"https://doi.org/10.1057/9780230504233_2","author":[{"family":"Verdoorn","given":"P. J."}],"editor":[{"family":"McCombie","given":"John"},{"family":"Pugno","given":"Maurizio"},{"family":"Soro","given":"Bruno"}],"accessed":{"date-parts":[["2020",2,13]]},"issued":{"date-parts":[["2002"]]}}}],"schema":"https://github.com/citation-style-language/schema/raw/master/csl-citation.json"} </w:instrText>
      </w:r>
      <w:r>
        <w:rPr>
          <w:lang w:val="en-US"/>
        </w:rPr>
        <w:fldChar w:fldCharType="separate"/>
      </w:r>
      <w:r w:rsidRPr="0020795D">
        <w:rPr>
          <w:rFonts w:ascii="Calibri" w:hAnsi="Calibri" w:cs="Calibri"/>
        </w:rPr>
        <w:t>(Verdoorn, 2002)</w:t>
      </w:r>
      <w:r>
        <w:rPr>
          <w:lang w:val="en-US"/>
        </w:rPr>
        <w:fldChar w:fldCharType="end"/>
      </w:r>
      <w:r w:rsidR="00955378">
        <w:rPr>
          <w:lang w:val="en-US"/>
        </w:rPr>
        <w:t xml:space="preserve">; </w:t>
      </w:r>
    </w:p>
    <w:p w:rsidR="0020795D" w:rsidRPr="003A1457" w:rsidRDefault="0020795D" w:rsidP="0020795D">
      <w:pPr>
        <w:rPr>
          <w:lang w:val="en-US"/>
        </w:rPr>
      </w:pPr>
      <m:oMathPara>
        <m:oMath>
          <m:r>
            <w:rPr>
              <w:rFonts w:ascii="Cambria Math" w:hAnsi="Cambria Math"/>
              <w:lang w:val="en-US"/>
            </w:rPr>
            <m:t>ρ=ξ</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k</m:t>
              </m:r>
            </m:sub>
          </m:sSub>
        </m:oMath>
      </m:oMathPara>
    </w:p>
    <w:p w:rsidR="0020795D" w:rsidRDefault="0020795D" w:rsidP="000847C6">
      <w:pPr>
        <w:jc w:val="both"/>
        <w:rPr>
          <w:lang w:val="en-US"/>
        </w:rPr>
      </w:pPr>
      <w:r>
        <w:rPr>
          <w:lang w:val="en-US"/>
        </w:rPr>
        <w:t>(2)</w:t>
      </w:r>
      <w:r w:rsidR="00955378">
        <w:rPr>
          <w:lang w:val="en-US"/>
        </w:rPr>
        <w:t xml:space="preserve"> </w:t>
      </w:r>
      <w:r>
        <w:rPr>
          <w:lang w:val="en-US"/>
        </w:rPr>
        <w:t>I</w:t>
      </w:r>
      <w:r w:rsidR="00955378">
        <w:rPr>
          <w:lang w:val="en-US"/>
        </w:rPr>
        <w:t>nclu</w:t>
      </w:r>
      <w:r>
        <w:rPr>
          <w:lang w:val="en-US"/>
        </w:rPr>
        <w:t xml:space="preserve">ding to the labor productivity growth </w:t>
      </w:r>
      <w:r w:rsidR="00955378">
        <w:rPr>
          <w:lang w:val="en-US"/>
        </w:rPr>
        <w:t xml:space="preserve">an adjustment mechanism of </w:t>
      </w:r>
      <w:r>
        <w:rPr>
          <w:lang w:val="en-US"/>
        </w:rPr>
        <w:t xml:space="preserve">current </w:t>
      </w:r>
      <w:r w:rsidR="00955378">
        <w:rPr>
          <w:lang w:val="en-US"/>
        </w:rPr>
        <w:t>employment to a</w:t>
      </w:r>
      <w:r>
        <w:rPr>
          <w:lang w:val="en-US"/>
        </w:rPr>
        <w:t xml:space="preserve"> long-run </w:t>
      </w:r>
      <w:proofErr w:type="gramStart"/>
      <w:r>
        <w:rPr>
          <w:lang w:val="en-US"/>
        </w:rPr>
        <w:t>e</w:t>
      </w:r>
      <w:r w:rsidR="00955378">
        <w:rPr>
          <w:lang w:val="en-US"/>
        </w:rPr>
        <w:t>xogenous  level</w:t>
      </w:r>
      <w:proofErr w:type="gramEnd"/>
      <w:r w:rsidR="00955378">
        <w:rPr>
          <w:lang w:val="en-US"/>
        </w:rPr>
        <w:t xml:space="preserve">; </w:t>
      </w:r>
    </w:p>
    <w:p w:rsidR="0020795D" w:rsidRPr="003A1457" w:rsidRDefault="000B01A4" w:rsidP="0020795D">
      <w:pPr>
        <w:rPr>
          <w:lang w:val="en-US"/>
        </w:rPr>
      </w:pPr>
      <m:oMathPara>
        <m:oMath>
          <m:acc>
            <m:accPr>
              <m:chr m:val="̇"/>
              <m:ctrlPr>
                <w:rPr>
                  <w:rFonts w:ascii="Cambria Math" w:hAnsi="Cambria Math"/>
                  <w:i/>
                  <w:lang w:val="en-US"/>
                </w:rPr>
              </m:ctrlPr>
            </m:accPr>
            <m:e>
              <m:r>
                <w:rPr>
                  <w:rFonts w:ascii="Cambria Math" w:hAnsi="Cambria Math"/>
                  <w:lang w:val="en-US"/>
                </w:rPr>
                <m:t>ρ</m:t>
              </m:r>
            </m:e>
          </m:acc>
          <m:r>
            <w:rPr>
              <w:rFonts w:ascii="Cambria Math" w:hAnsi="Cambria Math"/>
              <w:lang w:val="en-US"/>
            </w:rPr>
            <m:t>=ξ</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k</m:t>
                  </m:r>
                </m:sub>
              </m:sSub>
            </m:e>
          </m:acc>
          <m:r>
            <w:rPr>
              <w:rFonts w:ascii="Cambria Math" w:hAnsi="Cambria Math"/>
              <w:lang w:val="en-US"/>
            </w:rPr>
            <m:t>+ρλ</m:t>
          </m:r>
          <m:d>
            <m:dPr>
              <m:ctrlPr>
                <w:rPr>
                  <w:rFonts w:ascii="Cambria Math" w:hAnsi="Cambria Math"/>
                  <w:i/>
                  <w:lang w:val="en-US"/>
                </w:rPr>
              </m:ctrlPr>
            </m:dPr>
            <m:e>
              <m:r>
                <w:rPr>
                  <w:rFonts w:ascii="Cambria Math" w:hAnsi="Cambria Math"/>
                  <w:lang w:val="en-US"/>
                </w:rPr>
                <m:t>E-</m:t>
              </m:r>
              <m:acc>
                <m:accPr>
                  <m:chr m:val="̅"/>
                  <m:ctrlPr>
                    <w:rPr>
                      <w:rFonts w:ascii="Cambria Math" w:hAnsi="Cambria Math"/>
                      <w:i/>
                      <w:lang w:val="en-US"/>
                    </w:rPr>
                  </m:ctrlPr>
                </m:accPr>
                <m:e>
                  <m:r>
                    <w:rPr>
                      <w:rFonts w:ascii="Cambria Math" w:hAnsi="Cambria Math"/>
                      <w:lang w:val="en-US"/>
                    </w:rPr>
                    <m:t>E</m:t>
                  </m:r>
                </m:e>
              </m:acc>
            </m:e>
          </m:d>
        </m:oMath>
      </m:oMathPara>
    </w:p>
    <w:p w:rsidR="0020795D" w:rsidRDefault="0020795D" w:rsidP="000847C6">
      <w:pPr>
        <w:jc w:val="both"/>
        <w:rPr>
          <w:lang w:val="en-US"/>
        </w:rPr>
      </w:pPr>
    </w:p>
    <w:p w:rsidR="00955378" w:rsidRDefault="0020795D" w:rsidP="000847C6">
      <w:pPr>
        <w:jc w:val="both"/>
        <w:rPr>
          <w:lang w:val="en-US"/>
        </w:rPr>
      </w:pPr>
      <w:r>
        <w:rPr>
          <w:lang w:val="en-US"/>
        </w:rPr>
        <w:t>(3</w:t>
      </w:r>
      <w:r w:rsidR="00955378">
        <w:rPr>
          <w:lang w:val="en-US"/>
        </w:rPr>
        <w:t>) Developing an employment dynamics</w:t>
      </w:r>
      <w:r>
        <w:rPr>
          <w:lang w:val="en-US"/>
        </w:rPr>
        <w:t>,</w:t>
      </w:r>
      <w:r w:rsidR="00955378">
        <w:rPr>
          <w:lang w:val="en-US"/>
        </w:rPr>
        <w:t xml:space="preserve"> in which employment adjusts the gap between output growth and labor productivity growth.</w:t>
      </w:r>
    </w:p>
    <w:p w:rsidR="00955378" w:rsidRPr="003A1457" w:rsidRDefault="000B01A4" w:rsidP="00955378">
      <w:pPr>
        <w:rPr>
          <w:lang w:val="en-US"/>
        </w:rPr>
      </w:pPr>
      <m:oMathPara>
        <m:oMath>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=E</m:t>
          </m:r>
          <m:d>
            <m:dPr>
              <m:ctrlPr>
                <w:rPr>
                  <w:rFonts w:ascii="Cambria Math" w:hAnsi="Cambria Math"/>
                  <w:i/>
                  <w:lang w:val="en-US"/>
                </w:rPr>
              </m:ctrlPr>
            </m:dPr>
            <m:e>
              <m:r>
                <w:rPr>
                  <w:rFonts w:ascii="Cambria Math" w:hAnsi="Cambria Math"/>
                  <w:lang w:val="en-US"/>
                </w:rPr>
                <m:t>g-</m:t>
              </m:r>
              <m:acc>
                <m:accPr>
                  <m:ctrlPr>
                    <w:rPr>
                      <w:rFonts w:ascii="Cambria Math" w:hAnsi="Cambria Math"/>
                      <w:i/>
                      <w:lang w:val="en-US"/>
                    </w:rPr>
                  </m:ctrlPr>
                </m:accPr>
                <m:e>
                  <m:r>
                    <w:rPr>
                      <w:rFonts w:ascii="Cambria Math" w:hAnsi="Cambria Math"/>
                      <w:lang w:val="en-US"/>
                    </w:rPr>
                    <m:t>a</m:t>
                  </m:r>
                </m:e>
              </m:acc>
            </m:e>
          </m:d>
        </m:oMath>
      </m:oMathPara>
    </w:p>
    <w:p w:rsidR="00955378" w:rsidRPr="003A1457" w:rsidRDefault="000B01A4" w:rsidP="00955378">
      <w:pPr>
        <w:rPr>
          <w:lang w:val="en-US"/>
        </w:rPr>
      </w:pPr>
      <m:oMathPara>
        <m:oMath>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Z</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hγ</m:t>
                  </m:r>
                  <m:d>
                    <m:dPr>
                      <m:ctrlPr>
                        <w:rPr>
                          <w:rFonts w:ascii="Cambria Math" w:hAnsi="Cambria Math"/>
                          <w:i/>
                          <w:lang w:val="en-US"/>
                        </w:rPr>
                      </m:ctrlPr>
                    </m:dPr>
                    <m:e>
                      <m:r>
                        <w:rPr>
                          <w:rFonts w:ascii="Cambria Math" w:hAnsi="Cambria Math"/>
                          <w:lang w:val="en-US"/>
                        </w:rPr>
                        <m:t>u-μ</m:t>
                      </m:r>
                    </m:e>
                  </m:d>
                </m:num>
                <m:den>
                  <m:r>
                    <w:rPr>
                      <w:rFonts w:ascii="Cambria Math" w:hAnsi="Cambria Math"/>
                      <w:lang w:val="en-US"/>
                    </w:rPr>
                    <m:t>s-h</m:t>
                  </m:r>
                </m:den>
              </m:f>
              <m:r>
                <w:rPr>
                  <w:rFonts w:ascii="Cambria Math" w:hAnsi="Cambria Math"/>
                  <w:lang w:val="en-US"/>
                </w:rPr>
                <m:t>-ρ</m:t>
              </m:r>
            </m:e>
          </m:d>
        </m:oMath>
      </m:oMathPara>
    </w:p>
    <w:p w:rsidR="00AF0C81" w:rsidRPr="003A1457" w:rsidRDefault="00AF0C81" w:rsidP="00AF0C81">
      <w:pPr>
        <w:rPr>
          <w:lang w:val="en-US"/>
        </w:rPr>
      </w:pPr>
      <w:r>
        <w:rPr>
          <w:lang w:val="en-US"/>
        </w:rPr>
        <w:t>Complete system</w:t>
      </w:r>
    </w:p>
    <w:p w:rsidR="00AF0C81" w:rsidRPr="006B0A9C" w:rsidRDefault="000B01A4" w:rsidP="00AF0C81">
      <w:pPr>
        <w:rPr>
          <w:lang w:val="en-US"/>
        </w:rPr>
      </w:pPr>
      <m:oMathPara>
        <m:oMath>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=hγ</m:t>
          </m:r>
          <m:d>
            <m:dPr>
              <m:ctrlPr>
                <w:rPr>
                  <w:rFonts w:ascii="Cambria Math" w:hAnsi="Cambria Math"/>
                  <w:i/>
                  <w:lang w:val="en-US"/>
                </w:rPr>
              </m:ctrlPr>
            </m:dPr>
            <m:e>
              <m:r>
                <w:rPr>
                  <w:rFonts w:ascii="Cambria Math" w:hAnsi="Cambria Math"/>
                  <w:lang w:val="en-US"/>
                </w:rPr>
                <m:t>u-μ</m:t>
              </m:r>
            </m:e>
          </m:d>
        </m:oMath>
      </m:oMathPara>
    </w:p>
    <w:p w:rsidR="00AF0C81" w:rsidRPr="00F0624B" w:rsidRDefault="000B01A4" w:rsidP="00AF0C81">
      <w:pPr>
        <w:rPr>
          <w:lang w:val="en-US"/>
        </w:rPr>
      </w:pPr>
      <m:oMathPara>
        <m:oMath>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Z</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hγ</m:t>
                  </m:r>
                  <m:d>
                    <m:dPr>
                      <m:ctrlPr>
                        <w:rPr>
                          <w:rFonts w:ascii="Cambria Math" w:hAnsi="Cambria Math"/>
                          <w:i/>
                          <w:lang w:val="en-US"/>
                        </w:rPr>
                      </m:ctrlPr>
                    </m:dPr>
                    <m:e>
                      <m:r>
                        <w:rPr>
                          <w:rFonts w:ascii="Cambria Math" w:hAnsi="Cambria Math"/>
                          <w:lang w:val="en-US"/>
                        </w:rPr>
                        <m:t>u-μ</m:t>
                      </m:r>
                    </m:e>
                  </m:d>
                </m:num>
                <m:den>
                  <m:r>
                    <w:rPr>
                      <w:rFonts w:ascii="Cambria Math" w:hAnsi="Cambria Math"/>
                      <w:lang w:val="en-US"/>
                    </w:rPr>
                    <m:t>s-h</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hu</m:t>
                  </m:r>
                </m:num>
                <m:den>
                  <m:r>
                    <w:rPr>
                      <w:rFonts w:ascii="Cambria Math" w:hAnsi="Cambria Math"/>
                      <w:lang w:val="en-US"/>
                    </w:rPr>
                    <m:t>v</m:t>
                  </m:r>
                </m:den>
              </m:f>
              <m:r>
                <w:rPr>
                  <w:rFonts w:ascii="Cambria Math" w:hAnsi="Cambria Math"/>
                  <w:lang w:val="en-US"/>
                </w:rPr>
                <m:t>+δ</m:t>
              </m:r>
            </m:e>
          </m:d>
        </m:oMath>
      </m:oMathPara>
    </w:p>
    <w:p w:rsidR="00AF0C81" w:rsidRPr="003A1457" w:rsidRDefault="000B01A4" w:rsidP="00AF0C81">
      <w:pPr>
        <w:rPr>
          <w:lang w:val="en-US"/>
        </w:rPr>
      </w:pPr>
      <m:oMathPara>
        <m:oMath>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Z</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hγ</m:t>
                  </m:r>
                  <m:d>
                    <m:dPr>
                      <m:ctrlPr>
                        <w:rPr>
                          <w:rFonts w:ascii="Cambria Math" w:hAnsi="Cambria Math"/>
                          <w:i/>
                          <w:lang w:val="en-US"/>
                        </w:rPr>
                      </m:ctrlPr>
                    </m:dPr>
                    <m:e>
                      <m:r>
                        <w:rPr>
                          <w:rFonts w:ascii="Cambria Math" w:hAnsi="Cambria Math"/>
                          <w:lang w:val="en-US"/>
                        </w:rPr>
                        <m:t>u-μ</m:t>
                      </m:r>
                    </m:e>
                  </m:d>
                </m:num>
                <m:den>
                  <m:r>
                    <w:rPr>
                      <w:rFonts w:ascii="Cambria Math" w:hAnsi="Cambria Math"/>
                      <w:lang w:val="en-US"/>
                    </w:rPr>
                    <m:t>s-h</m:t>
                  </m:r>
                </m:den>
              </m:f>
              <m:r>
                <w:rPr>
                  <w:rFonts w:ascii="Cambria Math" w:hAnsi="Cambria Math"/>
                  <w:lang w:val="en-US"/>
                </w:rPr>
                <m:t>-ρ</m:t>
              </m:r>
            </m:e>
          </m:d>
        </m:oMath>
      </m:oMathPara>
    </w:p>
    <w:p w:rsidR="00AF0C81" w:rsidRPr="003A1457" w:rsidRDefault="000B01A4" w:rsidP="00AF0C81">
      <w:pPr>
        <w:rPr>
          <w:lang w:val="en-US"/>
        </w:rPr>
      </w:pPr>
      <m:oMathPara>
        <m:oMath>
          <m:acc>
            <m:accPr>
              <m:chr m:val="̇"/>
              <m:ctrlPr>
                <w:rPr>
                  <w:rFonts w:ascii="Cambria Math" w:hAnsi="Cambria Math"/>
                  <w:i/>
                  <w:lang w:val="en-US"/>
                </w:rPr>
              </m:ctrlPr>
            </m:accPr>
            <m:e>
              <m:r>
                <w:rPr>
                  <w:rFonts w:ascii="Cambria Math" w:hAnsi="Cambria Math"/>
                  <w:lang w:val="en-US"/>
                </w:rPr>
                <m:t>ρ</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ξ</m:t>
              </m:r>
            </m:num>
            <m:den>
              <m:r>
                <w:rPr>
                  <w:rFonts w:ascii="Cambria Math" w:hAnsi="Cambria Math"/>
                  <w:lang w:val="en-US"/>
                </w:rPr>
                <m:t>v</m:t>
              </m:r>
            </m:den>
          </m:f>
          <m:d>
            <m:dPr>
              <m:begChr m:val="["/>
              <m:endChr m:val="]"/>
              <m:ctrlPr>
                <w:rPr>
                  <w:rFonts w:ascii="Cambria Math" w:hAnsi="Cambria Math"/>
                  <w:i/>
                  <w:lang w:val="en-US"/>
                </w:rPr>
              </m:ctrlPr>
            </m:dPr>
            <m:e>
              <m:r>
                <w:rPr>
                  <w:rFonts w:ascii="Cambria Math" w:hAnsi="Cambria Math"/>
                  <w:lang w:val="en-US"/>
                </w:rPr>
                <m:t>hγu</m:t>
              </m:r>
              <m:d>
                <m:dPr>
                  <m:ctrlPr>
                    <w:rPr>
                      <w:rFonts w:ascii="Cambria Math" w:hAnsi="Cambria Math"/>
                      <w:i/>
                      <w:lang w:val="en-US"/>
                    </w:rPr>
                  </m:ctrlPr>
                </m:dPr>
                <m:e>
                  <m:r>
                    <w:rPr>
                      <w:rFonts w:ascii="Cambria Math" w:hAnsi="Cambria Math"/>
                      <w:lang w:val="en-US"/>
                    </w:rPr>
                    <m:t>u-μ</m:t>
                  </m:r>
                </m:e>
              </m:d>
              <m:r>
                <w:rPr>
                  <w:rFonts w:ascii="Cambria Math" w:hAnsi="Cambria Math"/>
                  <w:lang w:val="en-US"/>
                </w:rPr>
                <m:t>+hu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Z</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hγ</m:t>
                      </m:r>
                      <m:d>
                        <m:dPr>
                          <m:ctrlPr>
                            <w:rPr>
                              <w:rFonts w:ascii="Cambria Math" w:hAnsi="Cambria Math"/>
                              <w:i/>
                              <w:lang w:val="en-US"/>
                            </w:rPr>
                          </m:ctrlPr>
                        </m:dPr>
                        <m:e>
                          <m:r>
                            <w:rPr>
                              <w:rFonts w:ascii="Cambria Math" w:hAnsi="Cambria Math"/>
                              <w:lang w:val="en-US"/>
                            </w:rPr>
                            <m:t>u-μ</m:t>
                          </m:r>
                        </m:e>
                      </m:d>
                    </m:num>
                    <m:den>
                      <m:r>
                        <w:rPr>
                          <w:rFonts w:ascii="Cambria Math" w:hAnsi="Cambria Math"/>
                          <w:lang w:val="en-US"/>
                        </w:rPr>
                        <m:t>s-h</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hu</m:t>
                      </m:r>
                    </m:num>
                    <m:den>
                      <m:r>
                        <w:rPr>
                          <w:rFonts w:ascii="Cambria Math" w:hAnsi="Cambria Math"/>
                          <w:lang w:val="en-US"/>
                        </w:rPr>
                        <m:t>v</m:t>
                      </m:r>
                    </m:den>
                  </m:f>
                  <m:r>
                    <w:rPr>
                      <w:rFonts w:ascii="Cambria Math" w:hAnsi="Cambria Math"/>
                      <w:lang w:val="en-US"/>
                    </w:rPr>
                    <m:t>+δ</m:t>
                  </m:r>
                </m:e>
              </m:d>
            </m:e>
          </m:d>
          <m:r>
            <w:rPr>
              <w:rFonts w:ascii="Cambria Math" w:hAnsi="Cambria Math"/>
              <w:lang w:val="en-US"/>
            </w:rPr>
            <m:t>+ρλ</m:t>
          </m:r>
          <m:d>
            <m:dPr>
              <m:ctrlPr>
                <w:rPr>
                  <w:rFonts w:ascii="Cambria Math" w:hAnsi="Cambria Math"/>
                  <w:i/>
                  <w:lang w:val="en-US"/>
                </w:rPr>
              </m:ctrlPr>
            </m:dPr>
            <m:e>
              <m:r>
                <w:rPr>
                  <w:rFonts w:ascii="Cambria Math" w:hAnsi="Cambria Math"/>
                  <w:lang w:val="en-US"/>
                </w:rPr>
                <m:t>E-</m:t>
              </m:r>
              <m:acc>
                <m:accPr>
                  <m:chr m:val="̅"/>
                  <m:ctrlPr>
                    <w:rPr>
                      <w:rFonts w:ascii="Cambria Math" w:hAnsi="Cambria Math"/>
                      <w:i/>
                      <w:lang w:val="en-US"/>
                    </w:rPr>
                  </m:ctrlPr>
                </m:accPr>
                <m:e>
                  <m:r>
                    <w:rPr>
                      <w:rFonts w:ascii="Cambria Math" w:hAnsi="Cambria Math"/>
                      <w:lang w:val="en-US"/>
                    </w:rPr>
                    <m:t>E</m:t>
                  </m:r>
                </m:e>
              </m:acc>
            </m:e>
          </m:d>
        </m:oMath>
      </m:oMathPara>
    </w:p>
    <w:p w:rsidR="00AF0C81" w:rsidRDefault="00354F91" w:rsidP="000847C6">
      <w:pPr>
        <w:jc w:val="both"/>
        <w:rPr>
          <w:lang w:val="en-US"/>
        </w:rPr>
      </w:pPr>
      <w:r>
        <w:rPr>
          <w:noProof/>
          <w:lang w:val="en-GB"/>
        </w:rPr>
        <w:drawing>
          <wp:inline distT="0" distB="0" distL="0" distR="0" wp14:anchorId="4DE1AC77" wp14:editId="3436D4A3">
            <wp:extent cx="3507438" cy="280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09659" cy="2808477"/>
                    </a:xfrm>
                    <a:prstGeom prst="rect">
                      <a:avLst/>
                    </a:prstGeom>
                  </pic:spPr>
                </pic:pic>
              </a:graphicData>
            </a:graphic>
          </wp:inline>
        </w:drawing>
      </w:r>
    </w:p>
    <w:p w:rsidR="00354F91" w:rsidRDefault="00354F91" w:rsidP="000847C6">
      <w:pPr>
        <w:jc w:val="both"/>
        <w:rPr>
          <w:lang w:val="en-US"/>
        </w:rPr>
      </w:pPr>
      <w:r>
        <w:rPr>
          <w:noProof/>
          <w:lang w:val="en-GB"/>
        </w:rPr>
        <w:drawing>
          <wp:inline distT="0" distB="0" distL="0" distR="0" wp14:anchorId="580E785F" wp14:editId="0E0B0665">
            <wp:extent cx="5943600" cy="6242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24205"/>
                    </a:xfrm>
                    <a:prstGeom prst="rect">
                      <a:avLst/>
                    </a:prstGeom>
                  </pic:spPr>
                </pic:pic>
              </a:graphicData>
            </a:graphic>
          </wp:inline>
        </w:drawing>
      </w:r>
    </w:p>
    <w:p w:rsidR="0041389B" w:rsidRDefault="0041389B" w:rsidP="000847C6">
      <w:pPr>
        <w:jc w:val="both"/>
        <w:rPr>
          <w:lang w:val="en-US"/>
        </w:rPr>
      </w:pPr>
      <w:r w:rsidRPr="0041389B">
        <w:rPr>
          <w:highlight w:val="yellow"/>
          <w:lang w:val="en-US"/>
        </w:rPr>
        <w:t>Use only this model? Do some other changes to that?</w:t>
      </w:r>
    </w:p>
    <w:p w:rsidR="00AF0C81" w:rsidRDefault="00AF0C81" w:rsidP="000847C6">
      <w:pPr>
        <w:jc w:val="both"/>
        <w:rPr>
          <w:lang w:val="en-US"/>
        </w:rPr>
      </w:pPr>
    </w:p>
    <w:p w:rsidR="002D1A9A" w:rsidRDefault="002D1A9A" w:rsidP="000847C6">
      <w:pPr>
        <w:jc w:val="both"/>
        <w:rPr>
          <w:lang w:val="en-US"/>
        </w:rPr>
      </w:pPr>
      <w:r>
        <w:rPr>
          <w:lang w:val="en-US"/>
        </w:rPr>
        <w:t>USING ONDER’S MODIFICTION BASED ON PALLEY 2013</w:t>
      </w:r>
    </w:p>
    <w:p w:rsidR="002D1A9A" w:rsidRDefault="002D1A9A" w:rsidP="000847C6">
      <w:pPr>
        <w:jc w:val="both"/>
        <w:rPr>
          <w:lang w:val="en-US"/>
        </w:rPr>
      </w:pPr>
      <w:r>
        <w:rPr>
          <w:lang w:val="en-US"/>
        </w:rPr>
        <w:t xml:space="preserve">Being </w:t>
      </w:r>
      <m:oMath>
        <m:r>
          <w:rPr>
            <w:rFonts w:ascii="Cambria Math" w:hAnsi="Cambria Math"/>
            <w:lang w:val="en-US"/>
          </w:rPr>
          <m:t>ζ</m:t>
        </m:r>
      </m:oMath>
      <w:r>
        <w:rPr>
          <w:lang w:val="en-US"/>
        </w:rPr>
        <w:t xml:space="preserve"> the autonomous component of the productivity growth:</w:t>
      </w:r>
    </w:p>
    <w:p w:rsidR="002D1A9A" w:rsidRPr="002D1A9A" w:rsidRDefault="000B01A4" w:rsidP="002D1A9A">
      <w:pPr>
        <w:spacing w:after="0" w:line="240" w:lineRule="auto"/>
        <w:rPr>
          <w:rFonts w:ascii="Arial" w:eastAsia="Times New Roman" w:hAnsi="Arial" w:cs="Arial"/>
          <w:color w:val="000000"/>
          <w:lang w:val="en-GB"/>
        </w:rPr>
      </w:pPr>
      <m:oMathPara>
        <m:oMath>
          <m:acc>
            <m:accPr>
              <m:chr m:val="̇"/>
              <m:ctrlPr>
                <w:rPr>
                  <w:rFonts w:ascii="Cambria Math" w:eastAsia="Times New Roman" w:hAnsi="Cambria Math" w:cs="Arial"/>
                  <w:i/>
                  <w:color w:val="000000"/>
                  <w:lang w:val="en-GB"/>
                </w:rPr>
              </m:ctrlPr>
            </m:accPr>
            <m:e>
              <m:r>
                <w:rPr>
                  <w:rFonts w:ascii="Cambria Math" w:eastAsia="Times New Roman" w:hAnsi="Cambria Math" w:cs="Arial"/>
                  <w:color w:val="000000"/>
                  <w:lang w:val="en-GB"/>
                </w:rPr>
                <m:t>ρ</m:t>
              </m:r>
            </m:e>
          </m:acc>
          <m:r>
            <w:rPr>
              <w:rFonts w:ascii="Cambria Math" w:eastAsia="Times New Roman" w:hAnsi="Cambria Math" w:cs="Arial"/>
              <w:color w:val="000000"/>
              <w:lang w:val="en-GB"/>
            </w:rPr>
            <m:t>=ρ(</m:t>
          </m:r>
          <m:r>
            <w:rPr>
              <w:rFonts w:ascii="Cambria Math" w:hAnsi="Cambria Math"/>
              <w:lang w:val="en-US"/>
            </w:rPr>
            <m:t>ζ</m:t>
          </m:r>
          <m:r>
            <w:rPr>
              <w:rFonts w:ascii="Cambria Math" w:eastAsia="Times New Roman" w:hAnsi="Cambria Math" w:cs="Arial"/>
              <w:color w:val="000000"/>
              <w:lang w:val="en-GB"/>
            </w:rPr>
            <m:t>+ξ</m:t>
          </m:r>
          <m:sSub>
            <m:sSubPr>
              <m:ctrlPr>
                <w:rPr>
                  <w:rFonts w:ascii="Cambria Math" w:eastAsia="Times New Roman" w:hAnsi="Cambria Math" w:cs="Arial"/>
                  <w:i/>
                  <w:color w:val="000000"/>
                  <w:lang w:val="en-GB"/>
                </w:rPr>
              </m:ctrlPr>
            </m:sSubPr>
            <m:e>
              <m:r>
                <w:rPr>
                  <w:rFonts w:ascii="Cambria Math" w:eastAsia="Times New Roman" w:hAnsi="Cambria Math" w:cs="Arial"/>
                  <w:color w:val="000000"/>
                  <w:lang w:val="en-GB"/>
                </w:rPr>
                <m:t>g</m:t>
              </m:r>
            </m:e>
            <m:sub>
              <m:r>
                <w:rPr>
                  <w:rFonts w:ascii="Cambria Math" w:eastAsia="Times New Roman" w:hAnsi="Cambria Math" w:cs="Arial"/>
                  <w:color w:val="000000"/>
                  <w:lang w:val="en-GB"/>
                </w:rPr>
                <m:t>K</m:t>
              </m:r>
            </m:sub>
          </m:sSub>
          <m:r>
            <w:rPr>
              <w:rFonts w:ascii="Cambria Math" w:eastAsia="Times New Roman" w:hAnsi="Cambria Math" w:cs="Arial"/>
              <w:color w:val="000000"/>
              <w:lang w:val="en-GB"/>
            </w:rPr>
            <m:t>+ρλ(E-</m:t>
          </m:r>
          <m:acc>
            <m:accPr>
              <m:chr m:val="̅"/>
              <m:ctrlPr>
                <w:rPr>
                  <w:rFonts w:ascii="Cambria Math" w:eastAsia="Times New Roman" w:hAnsi="Cambria Math" w:cs="Arial"/>
                  <w:i/>
                  <w:color w:val="000000"/>
                  <w:lang w:val="en-GB"/>
                </w:rPr>
              </m:ctrlPr>
            </m:accPr>
            <m:e>
              <m:r>
                <w:rPr>
                  <w:rFonts w:ascii="Cambria Math" w:eastAsia="Times New Roman" w:hAnsi="Cambria Math" w:cs="Arial"/>
                  <w:color w:val="000000"/>
                  <w:lang w:val="en-GB"/>
                </w:rPr>
                <m:t>E</m:t>
              </m:r>
            </m:e>
          </m:acc>
          <m:r>
            <w:rPr>
              <w:rFonts w:ascii="Cambria Math" w:eastAsia="Times New Roman" w:hAnsi="Cambria Math" w:cs="Arial"/>
              <w:color w:val="000000"/>
              <w:lang w:val="en-GB"/>
            </w:rPr>
            <m:t>))</m:t>
          </m:r>
        </m:oMath>
      </m:oMathPara>
    </w:p>
    <w:p w:rsidR="002D1A9A" w:rsidRDefault="002D1A9A" w:rsidP="002D1A9A">
      <w:pPr>
        <w:spacing w:after="0" w:line="240" w:lineRule="auto"/>
        <w:rPr>
          <w:rFonts w:ascii="Arial" w:eastAsia="Times New Roman" w:hAnsi="Arial" w:cs="Arial"/>
          <w:color w:val="000000"/>
          <w:lang w:val="en-GB"/>
        </w:rPr>
      </w:pPr>
      <w:r>
        <w:rPr>
          <w:rFonts w:ascii="Arial" w:eastAsia="Times New Roman" w:hAnsi="Arial" w:cs="Arial"/>
          <w:color w:val="000000"/>
          <w:lang w:val="en-GB"/>
        </w:rPr>
        <w:t xml:space="preserve">Then </w:t>
      </w:r>
    </w:p>
    <w:p w:rsidR="002D1A9A" w:rsidRPr="002D1A9A" w:rsidRDefault="000B01A4" w:rsidP="002D1A9A">
      <w:pPr>
        <w:spacing w:after="0" w:line="240" w:lineRule="auto"/>
        <w:rPr>
          <w:rFonts w:ascii="Arial" w:eastAsia="Times New Roman" w:hAnsi="Arial" w:cs="Arial"/>
          <w:color w:val="000000"/>
          <w:lang w:val="en-GB"/>
        </w:rPr>
      </w:pPr>
      <m:oMathPara>
        <m:oMath>
          <m:acc>
            <m:accPr>
              <m:chr m:val="̇"/>
              <m:ctrlPr>
                <w:rPr>
                  <w:rFonts w:ascii="Cambria Math" w:eastAsia="Times New Roman" w:hAnsi="Cambria Math" w:cs="Arial"/>
                  <w:i/>
                  <w:color w:val="000000"/>
                  <w:lang w:val="en-GB"/>
                </w:rPr>
              </m:ctrlPr>
            </m:accPr>
            <m:e>
              <m:r>
                <w:rPr>
                  <w:rFonts w:ascii="Cambria Math" w:eastAsia="Times New Roman" w:hAnsi="Cambria Math" w:cs="Arial"/>
                  <w:color w:val="000000"/>
                  <w:lang w:val="en-GB"/>
                </w:rPr>
                <m:t>ρ</m:t>
              </m:r>
            </m:e>
          </m:acc>
          <m:r>
            <w:rPr>
              <w:rFonts w:ascii="Cambria Math" w:eastAsia="Times New Roman" w:hAnsi="Cambria Math" w:cs="Arial"/>
              <w:color w:val="000000"/>
              <w:lang w:val="en-GB"/>
            </w:rPr>
            <m:t>=ρ(</m:t>
          </m:r>
          <m:r>
            <w:rPr>
              <w:rFonts w:ascii="Cambria Math" w:hAnsi="Cambria Math"/>
              <w:lang w:val="en-US"/>
            </w:rPr>
            <m:t>ζ</m:t>
          </m:r>
          <m:r>
            <w:rPr>
              <w:rFonts w:ascii="Cambria Math" w:eastAsia="Times New Roman" w:hAnsi="Cambria Math" w:cs="Arial"/>
              <w:color w:val="000000"/>
              <w:lang w:val="en-GB"/>
            </w:rPr>
            <m:t>+ξ</m:t>
          </m:r>
          <m:f>
            <m:fPr>
              <m:ctrlPr>
                <w:rPr>
                  <w:rFonts w:ascii="Cambria Math" w:hAnsi="Cambria Math"/>
                  <w:i/>
                  <w:lang w:val="en-US"/>
                </w:rPr>
              </m:ctrlPr>
            </m:fPr>
            <m:num>
              <m:r>
                <w:rPr>
                  <w:rFonts w:ascii="Cambria Math" w:hAnsi="Cambria Math"/>
                  <w:lang w:val="en-US"/>
                </w:rPr>
                <m:t>hu</m:t>
              </m:r>
            </m:num>
            <m:den>
              <m:r>
                <w:rPr>
                  <w:rFonts w:ascii="Cambria Math" w:hAnsi="Cambria Math"/>
                  <w:lang w:val="en-US"/>
                </w:rPr>
                <m:t>v</m:t>
              </m:r>
            </m:den>
          </m:f>
          <m:r>
            <w:rPr>
              <w:rFonts w:ascii="Cambria Math" w:hAnsi="Cambria Math"/>
              <w:lang w:val="en-US"/>
            </w:rPr>
            <m:t>-δ</m:t>
          </m:r>
          <m:r>
            <w:rPr>
              <w:rFonts w:ascii="Cambria Math" w:eastAsia="Times New Roman" w:hAnsi="Cambria Math" w:cs="Arial"/>
              <w:color w:val="000000"/>
              <w:lang w:val="en-GB"/>
            </w:rPr>
            <m:t>+ρλ(E-</m:t>
          </m:r>
          <m:acc>
            <m:accPr>
              <m:chr m:val="̅"/>
              <m:ctrlPr>
                <w:rPr>
                  <w:rFonts w:ascii="Cambria Math" w:eastAsia="Times New Roman" w:hAnsi="Cambria Math" w:cs="Arial"/>
                  <w:i/>
                  <w:color w:val="000000"/>
                  <w:lang w:val="en-GB"/>
                </w:rPr>
              </m:ctrlPr>
            </m:accPr>
            <m:e>
              <m:r>
                <w:rPr>
                  <w:rFonts w:ascii="Cambria Math" w:eastAsia="Times New Roman" w:hAnsi="Cambria Math" w:cs="Arial"/>
                  <w:color w:val="000000"/>
                  <w:lang w:val="en-GB"/>
                </w:rPr>
                <m:t>E</m:t>
              </m:r>
            </m:e>
          </m:acc>
          <m:r>
            <w:rPr>
              <w:rFonts w:ascii="Cambria Math" w:eastAsia="Times New Roman" w:hAnsi="Cambria Math" w:cs="Arial"/>
              <w:color w:val="000000"/>
              <w:lang w:val="en-GB"/>
            </w:rPr>
            <m:t>))</m:t>
          </m:r>
        </m:oMath>
      </m:oMathPara>
    </w:p>
    <w:p w:rsidR="002D1A9A" w:rsidRDefault="002D1A9A" w:rsidP="002D1A9A">
      <w:pPr>
        <w:spacing w:after="0" w:line="240" w:lineRule="auto"/>
        <w:rPr>
          <w:rFonts w:ascii="Arial" w:eastAsia="Times New Roman" w:hAnsi="Arial" w:cs="Arial"/>
          <w:color w:val="000000"/>
          <w:lang w:val="en-GB"/>
        </w:rPr>
      </w:pPr>
    </w:p>
    <w:p w:rsidR="002D1A9A" w:rsidRPr="002D1A9A" w:rsidRDefault="002D1A9A" w:rsidP="002D1A9A">
      <w:pPr>
        <w:spacing w:after="0" w:line="240" w:lineRule="auto"/>
        <w:rPr>
          <w:rFonts w:ascii="Arial" w:eastAsia="Times New Roman" w:hAnsi="Arial" w:cs="Arial"/>
          <w:color w:val="000000"/>
          <w:lang w:val="en-GB"/>
        </w:rPr>
      </w:pPr>
      <w:r>
        <w:rPr>
          <w:rFonts w:ascii="Arial" w:eastAsia="Times New Roman" w:hAnsi="Arial" w:cs="Arial"/>
          <w:color w:val="000000"/>
          <w:lang w:val="en-GB"/>
        </w:rPr>
        <w:t>The system will be:</w:t>
      </w:r>
    </w:p>
    <w:p w:rsidR="002D1A9A" w:rsidRPr="006B0A9C" w:rsidRDefault="000B01A4" w:rsidP="002D1A9A">
      <w:pPr>
        <w:rPr>
          <w:lang w:val="en-US"/>
        </w:rPr>
      </w:pPr>
      <m:oMathPara>
        <m:oMath>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=hγ</m:t>
          </m:r>
          <m:d>
            <m:dPr>
              <m:ctrlPr>
                <w:rPr>
                  <w:rFonts w:ascii="Cambria Math" w:hAnsi="Cambria Math"/>
                  <w:i/>
                  <w:lang w:val="en-US"/>
                </w:rPr>
              </m:ctrlPr>
            </m:dPr>
            <m:e>
              <m:r>
                <w:rPr>
                  <w:rFonts w:ascii="Cambria Math" w:hAnsi="Cambria Math"/>
                  <w:lang w:val="en-US"/>
                </w:rPr>
                <m:t>u-μ</m:t>
              </m:r>
            </m:e>
          </m:d>
        </m:oMath>
      </m:oMathPara>
    </w:p>
    <w:p w:rsidR="002D1A9A" w:rsidRPr="00F0624B" w:rsidRDefault="000B01A4" w:rsidP="002D1A9A">
      <w:pPr>
        <w:rPr>
          <w:lang w:val="en-US"/>
        </w:rPr>
      </w:pPr>
      <m:oMathPara>
        <m:oMath>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Z</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hγ</m:t>
                  </m:r>
                  <m:d>
                    <m:dPr>
                      <m:ctrlPr>
                        <w:rPr>
                          <w:rFonts w:ascii="Cambria Math" w:hAnsi="Cambria Math"/>
                          <w:i/>
                          <w:lang w:val="en-US"/>
                        </w:rPr>
                      </m:ctrlPr>
                    </m:dPr>
                    <m:e>
                      <m:r>
                        <w:rPr>
                          <w:rFonts w:ascii="Cambria Math" w:hAnsi="Cambria Math"/>
                          <w:lang w:val="en-US"/>
                        </w:rPr>
                        <m:t>u-μ</m:t>
                      </m:r>
                    </m:e>
                  </m:d>
                </m:num>
                <m:den>
                  <m:r>
                    <w:rPr>
                      <w:rFonts w:ascii="Cambria Math" w:hAnsi="Cambria Math"/>
                      <w:lang w:val="en-US"/>
                    </w:rPr>
                    <m:t>s-h</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hu</m:t>
                  </m:r>
                </m:num>
                <m:den>
                  <m:r>
                    <w:rPr>
                      <w:rFonts w:ascii="Cambria Math" w:hAnsi="Cambria Math"/>
                      <w:lang w:val="en-US"/>
                    </w:rPr>
                    <m:t>v</m:t>
                  </m:r>
                </m:den>
              </m:f>
              <m:r>
                <w:rPr>
                  <w:rFonts w:ascii="Cambria Math" w:hAnsi="Cambria Math"/>
                  <w:lang w:val="en-US"/>
                </w:rPr>
                <m:t>+δ</m:t>
              </m:r>
            </m:e>
          </m:d>
        </m:oMath>
      </m:oMathPara>
      <w:bookmarkStart w:id="0" w:name="_GoBack"/>
      <w:bookmarkEnd w:id="0"/>
    </w:p>
    <w:p w:rsidR="002D1A9A" w:rsidRPr="003A1457" w:rsidRDefault="000B01A4" w:rsidP="002D1A9A">
      <w:pPr>
        <w:rPr>
          <w:lang w:val="en-US"/>
        </w:rPr>
      </w:pPr>
      <m:oMathPara>
        <m:oMath>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=E</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Z</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hγ</m:t>
                  </m:r>
                  <m:d>
                    <m:dPr>
                      <m:ctrlPr>
                        <w:rPr>
                          <w:rFonts w:ascii="Cambria Math" w:hAnsi="Cambria Math"/>
                          <w:i/>
                          <w:lang w:val="en-US"/>
                        </w:rPr>
                      </m:ctrlPr>
                    </m:dPr>
                    <m:e>
                      <m:r>
                        <w:rPr>
                          <w:rFonts w:ascii="Cambria Math" w:hAnsi="Cambria Math"/>
                          <w:lang w:val="en-US"/>
                        </w:rPr>
                        <m:t>u-μ</m:t>
                      </m:r>
                    </m:e>
                  </m:d>
                </m:num>
                <m:den>
                  <m:r>
                    <w:rPr>
                      <w:rFonts w:ascii="Cambria Math" w:hAnsi="Cambria Math"/>
                      <w:lang w:val="en-US"/>
                    </w:rPr>
                    <m:t>s-h</m:t>
                  </m:r>
                </m:den>
              </m:f>
              <m:r>
                <w:rPr>
                  <w:rFonts w:ascii="Cambria Math" w:hAnsi="Cambria Math"/>
                  <w:lang w:val="en-US"/>
                </w:rPr>
                <m:t>-ρ</m:t>
              </m:r>
            </m:e>
          </m:d>
        </m:oMath>
      </m:oMathPara>
    </w:p>
    <w:p w:rsidR="002D1A9A" w:rsidRPr="00354F91" w:rsidRDefault="000B01A4" w:rsidP="002D1A9A">
      <w:pPr>
        <w:spacing w:after="0" w:line="240" w:lineRule="auto"/>
        <w:rPr>
          <w:rFonts w:ascii="Arial" w:eastAsia="Times New Roman" w:hAnsi="Arial" w:cs="Arial"/>
          <w:color w:val="000000"/>
          <w:lang w:val="en-GB"/>
        </w:rPr>
      </w:pPr>
      <m:oMathPara>
        <m:oMath>
          <m:acc>
            <m:accPr>
              <m:chr m:val="̇"/>
              <m:ctrlPr>
                <w:rPr>
                  <w:rFonts w:ascii="Cambria Math" w:eastAsia="Times New Roman" w:hAnsi="Cambria Math" w:cs="Arial"/>
                  <w:i/>
                  <w:color w:val="000000"/>
                  <w:lang w:val="en-GB"/>
                </w:rPr>
              </m:ctrlPr>
            </m:accPr>
            <m:e>
              <m:r>
                <w:rPr>
                  <w:rFonts w:ascii="Cambria Math" w:eastAsia="Times New Roman" w:hAnsi="Cambria Math" w:cs="Arial"/>
                  <w:color w:val="000000"/>
                  <w:lang w:val="en-GB"/>
                </w:rPr>
                <m:t>ρ</m:t>
              </m:r>
            </m:e>
          </m:acc>
          <m:r>
            <w:rPr>
              <w:rFonts w:ascii="Cambria Math" w:eastAsia="Times New Roman" w:hAnsi="Cambria Math" w:cs="Arial"/>
              <w:color w:val="000000"/>
              <w:lang w:val="en-GB"/>
            </w:rPr>
            <m:t>=ρ(</m:t>
          </m:r>
          <m:r>
            <w:rPr>
              <w:rFonts w:ascii="Cambria Math" w:hAnsi="Cambria Math"/>
              <w:lang w:val="en-US"/>
            </w:rPr>
            <m:t>ζ</m:t>
          </m:r>
          <m:r>
            <w:rPr>
              <w:rFonts w:ascii="Cambria Math" w:eastAsia="Times New Roman" w:hAnsi="Cambria Math" w:cs="Arial"/>
              <w:color w:val="000000"/>
              <w:lang w:val="en-GB"/>
            </w:rPr>
            <m:t>+ξ</m:t>
          </m:r>
          <m:f>
            <m:fPr>
              <m:ctrlPr>
                <w:rPr>
                  <w:rFonts w:ascii="Cambria Math" w:hAnsi="Cambria Math"/>
                  <w:i/>
                  <w:lang w:val="en-US"/>
                </w:rPr>
              </m:ctrlPr>
            </m:fPr>
            <m:num>
              <m:r>
                <w:rPr>
                  <w:rFonts w:ascii="Cambria Math" w:hAnsi="Cambria Math"/>
                  <w:lang w:val="en-US"/>
                </w:rPr>
                <m:t>hu</m:t>
              </m:r>
            </m:num>
            <m:den>
              <m:r>
                <w:rPr>
                  <w:rFonts w:ascii="Cambria Math" w:hAnsi="Cambria Math"/>
                  <w:lang w:val="en-US"/>
                </w:rPr>
                <m:t>v</m:t>
              </m:r>
            </m:den>
          </m:f>
          <m:r>
            <w:rPr>
              <w:rFonts w:ascii="Cambria Math" w:hAnsi="Cambria Math"/>
              <w:lang w:val="en-US"/>
            </w:rPr>
            <m:t>-δ</m:t>
          </m:r>
          <m:r>
            <w:rPr>
              <w:rFonts w:ascii="Cambria Math" w:eastAsia="Times New Roman" w:hAnsi="Cambria Math" w:cs="Arial"/>
              <w:color w:val="000000"/>
              <w:lang w:val="en-GB"/>
            </w:rPr>
            <m:t>+λ(E-</m:t>
          </m:r>
          <m:acc>
            <m:accPr>
              <m:chr m:val="̅"/>
              <m:ctrlPr>
                <w:rPr>
                  <w:rFonts w:ascii="Cambria Math" w:eastAsia="Times New Roman" w:hAnsi="Cambria Math" w:cs="Arial"/>
                  <w:i/>
                  <w:color w:val="000000"/>
                  <w:lang w:val="en-GB"/>
                </w:rPr>
              </m:ctrlPr>
            </m:accPr>
            <m:e>
              <m:r>
                <w:rPr>
                  <w:rFonts w:ascii="Cambria Math" w:eastAsia="Times New Roman" w:hAnsi="Cambria Math" w:cs="Arial"/>
                  <w:color w:val="000000"/>
                  <w:lang w:val="en-GB"/>
                </w:rPr>
                <m:t>E</m:t>
              </m:r>
            </m:e>
          </m:acc>
          <m:r>
            <w:rPr>
              <w:rFonts w:ascii="Cambria Math" w:eastAsia="Times New Roman" w:hAnsi="Cambria Math" w:cs="Arial"/>
              <w:color w:val="000000"/>
              <w:lang w:val="en-GB"/>
            </w:rPr>
            <m:t>))</m:t>
          </m:r>
        </m:oMath>
      </m:oMathPara>
    </w:p>
    <w:p w:rsidR="00354F91" w:rsidRPr="002D1A9A" w:rsidRDefault="00354F91" w:rsidP="002D1A9A">
      <w:pPr>
        <w:spacing w:after="0" w:line="240" w:lineRule="auto"/>
        <w:rPr>
          <w:rFonts w:ascii="Arial" w:eastAsia="Times New Roman" w:hAnsi="Arial" w:cs="Arial"/>
          <w:color w:val="000000"/>
          <w:lang w:val="en-GB"/>
        </w:rPr>
      </w:pPr>
      <w:r>
        <w:rPr>
          <w:noProof/>
          <w:lang w:val="en-GB"/>
        </w:rPr>
        <w:drawing>
          <wp:inline distT="0" distB="0" distL="0" distR="0" wp14:anchorId="7AB352DA" wp14:editId="3F98C2A3">
            <wp:extent cx="3856595" cy="308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56884" cy="3086331"/>
                    </a:xfrm>
                    <a:prstGeom prst="rect">
                      <a:avLst/>
                    </a:prstGeom>
                  </pic:spPr>
                </pic:pic>
              </a:graphicData>
            </a:graphic>
          </wp:inline>
        </w:drawing>
      </w:r>
    </w:p>
    <w:p w:rsidR="002D1A9A" w:rsidRDefault="00354F91" w:rsidP="002D1A9A">
      <w:pPr>
        <w:spacing w:after="0" w:line="240" w:lineRule="auto"/>
        <w:rPr>
          <w:rFonts w:ascii="Arial" w:eastAsia="Times New Roman" w:hAnsi="Arial" w:cs="Arial"/>
          <w:color w:val="000000"/>
          <w:lang w:val="en-GB"/>
        </w:rPr>
      </w:pPr>
      <w:r>
        <w:rPr>
          <w:noProof/>
          <w:lang w:val="en-GB"/>
        </w:rPr>
        <w:drawing>
          <wp:inline distT="0" distB="0" distL="0" distR="0" wp14:anchorId="14525BB6" wp14:editId="0E3843BD">
            <wp:extent cx="5943600" cy="518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18160"/>
                    </a:xfrm>
                    <a:prstGeom prst="rect">
                      <a:avLst/>
                    </a:prstGeom>
                  </pic:spPr>
                </pic:pic>
              </a:graphicData>
            </a:graphic>
          </wp:inline>
        </w:drawing>
      </w:r>
    </w:p>
    <w:p w:rsidR="002D1A9A" w:rsidRDefault="002D1A9A" w:rsidP="002D1A9A">
      <w:pPr>
        <w:spacing w:after="0" w:line="240" w:lineRule="auto"/>
        <w:rPr>
          <w:rFonts w:ascii="Arial" w:eastAsia="Times New Roman" w:hAnsi="Arial" w:cs="Arial"/>
          <w:color w:val="000000"/>
          <w:lang w:val="en-GB"/>
        </w:rPr>
      </w:pPr>
    </w:p>
    <w:p w:rsidR="00B428F3" w:rsidRDefault="00B428F3" w:rsidP="00B428F3">
      <w:pPr>
        <w:spacing w:after="0" w:line="240" w:lineRule="auto"/>
        <w:jc w:val="center"/>
        <w:rPr>
          <w:rFonts w:ascii="Arial" w:eastAsia="Times New Roman" w:hAnsi="Arial" w:cs="Arial"/>
          <w:color w:val="000000"/>
          <w:lang w:val="en-GB"/>
        </w:rPr>
      </w:pPr>
    </w:p>
    <w:p w:rsidR="002D1A9A" w:rsidRDefault="002D1A9A" w:rsidP="002D1A9A">
      <w:pPr>
        <w:spacing w:after="0" w:line="240" w:lineRule="auto"/>
        <w:rPr>
          <w:rFonts w:ascii="Arial" w:eastAsia="Times New Roman" w:hAnsi="Arial" w:cs="Arial"/>
          <w:color w:val="000000"/>
          <w:lang w:val="en-GB"/>
        </w:rPr>
      </w:pPr>
    </w:p>
    <w:p w:rsidR="002D1A9A" w:rsidRDefault="002D1A9A" w:rsidP="002D1A9A">
      <w:pPr>
        <w:spacing w:after="0" w:line="240" w:lineRule="auto"/>
        <w:rPr>
          <w:rFonts w:ascii="Arial" w:eastAsia="Times New Roman" w:hAnsi="Arial" w:cs="Arial"/>
          <w:color w:val="000000"/>
          <w:lang w:val="en-GB"/>
        </w:rPr>
      </w:pPr>
      <w:r>
        <w:rPr>
          <w:rFonts w:ascii="Arial" w:eastAsia="Times New Roman" w:hAnsi="Arial" w:cs="Arial"/>
          <w:color w:val="000000"/>
          <w:lang w:val="en-GB"/>
        </w:rPr>
        <w:t>Differences in the system (</w:t>
      </w:r>
      <m:oMath>
        <m:r>
          <w:rPr>
            <w:rFonts w:ascii="Cambria Math" w:eastAsia="Times New Roman" w:hAnsi="Cambria Math" w:cs="Arial"/>
            <w:color w:val="000000"/>
            <w:lang w:val="en-GB"/>
          </w:rPr>
          <m:t>ρ,h,u,E,</m:t>
        </m:r>
      </m:oMath>
      <w:r>
        <w:rPr>
          <w:rFonts w:ascii="Arial" w:eastAsia="Times New Roman" w:hAnsi="Arial" w:cs="Arial"/>
          <w:color w:val="000000"/>
          <w:lang w:val="en-GB"/>
        </w:rPr>
        <w:t>)</w:t>
      </w:r>
    </w:p>
    <w:p w:rsidR="002D1A9A" w:rsidRPr="002D1A9A" w:rsidRDefault="000B01A4" w:rsidP="002D1A9A">
      <w:pPr>
        <w:rPr>
          <w:lang w:val="en-US"/>
        </w:rPr>
      </w:pPr>
      <m:oMathPara>
        <m:oMath>
          <m:acc>
            <m:accPr>
              <m:chr m:val="̇"/>
              <m:ctrlPr>
                <w:rPr>
                  <w:rFonts w:ascii="Cambria Math" w:hAnsi="Cambria Math"/>
                  <w:i/>
                  <w:lang w:val="en-US"/>
                </w:rPr>
              </m:ctrlPr>
            </m:accPr>
            <m:e>
              <m:r>
                <w:rPr>
                  <w:rFonts w:ascii="Cambria Math" w:hAnsi="Cambria Math"/>
                  <w:lang w:val="en-US"/>
                </w:rPr>
                <m:t>ρ</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ξ</m:t>
              </m:r>
            </m:num>
            <m:den>
              <m:r>
                <w:rPr>
                  <w:rFonts w:ascii="Cambria Math" w:hAnsi="Cambria Math"/>
                  <w:lang w:val="en-US"/>
                </w:rPr>
                <m:t>v</m:t>
              </m:r>
            </m:den>
          </m:f>
          <m:d>
            <m:dPr>
              <m:begChr m:val="["/>
              <m:endChr m:val="]"/>
              <m:ctrlPr>
                <w:rPr>
                  <w:rFonts w:ascii="Cambria Math" w:hAnsi="Cambria Math"/>
                  <w:i/>
                  <w:lang w:val="en-US"/>
                </w:rPr>
              </m:ctrlPr>
            </m:dPr>
            <m:e>
              <m:r>
                <w:rPr>
                  <w:rFonts w:ascii="Cambria Math" w:hAnsi="Cambria Math"/>
                  <w:lang w:val="en-US"/>
                </w:rPr>
                <m:t>hγu</m:t>
              </m:r>
              <m:d>
                <m:dPr>
                  <m:ctrlPr>
                    <w:rPr>
                      <w:rFonts w:ascii="Cambria Math" w:hAnsi="Cambria Math"/>
                      <w:i/>
                      <w:lang w:val="en-US"/>
                    </w:rPr>
                  </m:ctrlPr>
                </m:dPr>
                <m:e>
                  <m:r>
                    <w:rPr>
                      <w:rFonts w:ascii="Cambria Math" w:hAnsi="Cambria Math"/>
                      <w:highlight w:val="yellow"/>
                      <w:lang w:val="en-US"/>
                    </w:rPr>
                    <m:t>u</m:t>
                  </m:r>
                  <m:r>
                    <w:rPr>
                      <w:rFonts w:ascii="Cambria Math" w:hAnsi="Cambria Math"/>
                      <w:lang w:val="en-US"/>
                    </w:rPr>
                    <m:t>-μ</m:t>
                  </m:r>
                </m:e>
              </m:d>
              <m:r>
                <w:rPr>
                  <w:rFonts w:ascii="Cambria Math" w:hAnsi="Cambria Math"/>
                  <w:lang w:val="en-US"/>
                </w:rPr>
                <m:t>+hu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Z</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hγ</m:t>
                      </m:r>
                      <m:d>
                        <m:dPr>
                          <m:ctrlPr>
                            <w:rPr>
                              <w:rFonts w:ascii="Cambria Math" w:hAnsi="Cambria Math"/>
                              <w:i/>
                              <w:lang w:val="en-US"/>
                            </w:rPr>
                          </m:ctrlPr>
                        </m:dPr>
                        <m:e>
                          <m:r>
                            <w:rPr>
                              <w:rFonts w:ascii="Cambria Math" w:hAnsi="Cambria Math"/>
                              <w:lang w:val="en-US"/>
                            </w:rPr>
                            <m:t>u-μ</m:t>
                          </m:r>
                        </m:e>
                      </m:d>
                    </m:num>
                    <m:den>
                      <m:r>
                        <w:rPr>
                          <w:rFonts w:ascii="Cambria Math" w:hAnsi="Cambria Math"/>
                          <w:lang w:val="en-US"/>
                        </w:rPr>
                        <m:t>s-h</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h</m:t>
                      </m:r>
                      <m:r>
                        <w:rPr>
                          <w:rFonts w:ascii="Cambria Math" w:hAnsi="Cambria Math"/>
                          <w:highlight w:val="yellow"/>
                          <w:lang w:val="en-US"/>
                        </w:rPr>
                        <m:t>u</m:t>
                      </m:r>
                    </m:num>
                    <m:den>
                      <m:r>
                        <w:rPr>
                          <w:rFonts w:ascii="Cambria Math" w:hAnsi="Cambria Math"/>
                          <w:lang w:val="en-US"/>
                        </w:rPr>
                        <m:t>v</m:t>
                      </m:r>
                    </m:den>
                  </m:f>
                  <m:r>
                    <w:rPr>
                      <w:rFonts w:ascii="Cambria Math" w:hAnsi="Cambria Math"/>
                      <w:lang w:val="en-US"/>
                    </w:rPr>
                    <m:t>+δ</m:t>
                  </m:r>
                </m:e>
              </m:d>
            </m:e>
          </m:d>
          <m:r>
            <w:rPr>
              <w:rFonts w:ascii="Cambria Math" w:hAnsi="Cambria Math"/>
              <w:lang w:val="en-US"/>
            </w:rPr>
            <m:t>+ρλ</m:t>
          </m:r>
          <m:d>
            <m:dPr>
              <m:ctrlPr>
                <w:rPr>
                  <w:rFonts w:ascii="Cambria Math" w:hAnsi="Cambria Math"/>
                  <w:i/>
                  <w:lang w:val="en-US"/>
                </w:rPr>
              </m:ctrlPr>
            </m:dPr>
            <m:e>
              <m:r>
                <w:rPr>
                  <w:rFonts w:ascii="Cambria Math" w:hAnsi="Cambria Math"/>
                  <w:highlight w:val="yellow"/>
                  <w:lang w:val="en-US"/>
                </w:rPr>
                <m:t>E-</m:t>
              </m:r>
              <m:acc>
                <m:accPr>
                  <m:chr m:val="̅"/>
                  <m:ctrlPr>
                    <w:rPr>
                      <w:rFonts w:ascii="Cambria Math" w:hAnsi="Cambria Math"/>
                      <w:i/>
                      <w:highlight w:val="yellow"/>
                      <w:lang w:val="en-US"/>
                    </w:rPr>
                  </m:ctrlPr>
                </m:accPr>
                <m:e>
                  <m:r>
                    <w:rPr>
                      <w:rFonts w:ascii="Cambria Math" w:hAnsi="Cambria Math"/>
                      <w:highlight w:val="yellow"/>
                      <w:lang w:val="en-US"/>
                    </w:rPr>
                    <m:t>E</m:t>
                  </m:r>
                </m:e>
              </m:acc>
            </m:e>
          </m:d>
        </m:oMath>
      </m:oMathPara>
    </w:p>
    <w:p w:rsidR="002D1A9A" w:rsidRPr="003A1457" w:rsidRDefault="002D1A9A" w:rsidP="002D1A9A">
      <w:pPr>
        <w:rPr>
          <w:lang w:val="en-US"/>
        </w:rPr>
      </w:pPr>
    </w:p>
    <w:p w:rsidR="002D1A9A" w:rsidRPr="002D1A9A" w:rsidRDefault="000B01A4" w:rsidP="002D1A9A">
      <w:pPr>
        <w:spacing w:after="0" w:line="240" w:lineRule="auto"/>
        <w:rPr>
          <w:rFonts w:ascii="Arial" w:eastAsia="Times New Roman" w:hAnsi="Arial" w:cs="Arial"/>
          <w:color w:val="000000"/>
          <w:lang w:val="en-GB"/>
        </w:rPr>
      </w:pPr>
      <m:oMathPara>
        <m:oMath>
          <m:acc>
            <m:accPr>
              <m:chr m:val="̇"/>
              <m:ctrlPr>
                <w:rPr>
                  <w:rFonts w:ascii="Cambria Math" w:eastAsia="Times New Roman" w:hAnsi="Cambria Math" w:cs="Arial"/>
                  <w:i/>
                  <w:color w:val="000000"/>
                  <w:lang w:val="en-GB"/>
                </w:rPr>
              </m:ctrlPr>
            </m:accPr>
            <m:e>
              <m:r>
                <w:rPr>
                  <w:rFonts w:ascii="Cambria Math" w:eastAsia="Times New Roman" w:hAnsi="Cambria Math" w:cs="Arial"/>
                  <w:color w:val="000000"/>
                  <w:lang w:val="en-GB"/>
                </w:rPr>
                <m:t>ρ</m:t>
              </m:r>
            </m:e>
          </m:acc>
          <m:r>
            <w:rPr>
              <w:rFonts w:ascii="Cambria Math" w:eastAsia="Times New Roman" w:hAnsi="Cambria Math" w:cs="Arial"/>
              <w:color w:val="000000"/>
              <w:lang w:val="en-GB"/>
            </w:rPr>
            <m:t>=</m:t>
          </m:r>
          <m:r>
            <w:rPr>
              <w:rFonts w:ascii="Cambria Math" w:eastAsia="Times New Roman" w:hAnsi="Cambria Math" w:cs="Arial"/>
              <w:color w:val="000000"/>
              <w:highlight w:val="yellow"/>
              <w:lang w:val="en-GB"/>
            </w:rPr>
            <m:t>ρ</m:t>
          </m:r>
          <m:r>
            <w:rPr>
              <w:rFonts w:ascii="Cambria Math" w:eastAsia="Times New Roman" w:hAnsi="Cambria Math" w:cs="Arial"/>
              <w:color w:val="000000"/>
              <w:lang w:val="en-GB"/>
            </w:rPr>
            <m:t>(</m:t>
          </m:r>
          <m:r>
            <w:rPr>
              <w:rFonts w:ascii="Cambria Math" w:hAnsi="Cambria Math"/>
              <w:lang w:val="en-US"/>
            </w:rPr>
            <m:t>ζ</m:t>
          </m:r>
          <m:r>
            <w:rPr>
              <w:rFonts w:ascii="Cambria Math" w:eastAsia="Times New Roman" w:hAnsi="Cambria Math" w:cs="Arial"/>
              <w:color w:val="000000"/>
              <w:lang w:val="en-GB"/>
            </w:rPr>
            <m:t>+ξ</m:t>
          </m:r>
          <m:f>
            <m:fPr>
              <m:ctrlPr>
                <w:rPr>
                  <w:rFonts w:ascii="Cambria Math" w:hAnsi="Cambria Math"/>
                  <w:i/>
                  <w:lang w:val="en-US"/>
                </w:rPr>
              </m:ctrlPr>
            </m:fPr>
            <m:num>
              <m:r>
                <w:rPr>
                  <w:rFonts w:ascii="Cambria Math" w:hAnsi="Cambria Math"/>
                  <w:lang w:val="en-US"/>
                </w:rPr>
                <m:t>h</m:t>
              </m:r>
              <m:r>
                <w:rPr>
                  <w:rFonts w:ascii="Cambria Math" w:hAnsi="Cambria Math"/>
                  <w:highlight w:val="yellow"/>
                  <w:lang w:val="en-US"/>
                </w:rPr>
                <m:t>u</m:t>
              </m:r>
            </m:num>
            <m:den>
              <m:r>
                <w:rPr>
                  <w:rFonts w:ascii="Cambria Math" w:hAnsi="Cambria Math"/>
                  <w:lang w:val="en-US"/>
                </w:rPr>
                <m:t>v</m:t>
              </m:r>
            </m:den>
          </m:f>
          <m:r>
            <w:rPr>
              <w:rFonts w:ascii="Cambria Math" w:hAnsi="Cambria Math"/>
              <w:lang w:val="en-US"/>
            </w:rPr>
            <m:t>-δ</m:t>
          </m:r>
          <m:r>
            <w:rPr>
              <w:rFonts w:ascii="Cambria Math" w:eastAsia="Times New Roman" w:hAnsi="Cambria Math" w:cs="Arial"/>
              <w:color w:val="000000"/>
              <w:lang w:val="en-GB"/>
            </w:rPr>
            <m:t>+ρλ(</m:t>
          </m:r>
          <m:r>
            <w:rPr>
              <w:rFonts w:ascii="Cambria Math" w:eastAsia="Times New Roman" w:hAnsi="Cambria Math" w:cs="Arial"/>
              <w:color w:val="000000"/>
              <w:highlight w:val="yellow"/>
              <w:lang w:val="en-GB"/>
            </w:rPr>
            <m:t>E-</m:t>
          </m:r>
          <m:acc>
            <m:accPr>
              <m:chr m:val="̅"/>
              <m:ctrlPr>
                <w:rPr>
                  <w:rFonts w:ascii="Cambria Math" w:eastAsia="Times New Roman" w:hAnsi="Cambria Math" w:cs="Arial"/>
                  <w:i/>
                  <w:color w:val="000000"/>
                  <w:highlight w:val="yellow"/>
                  <w:lang w:val="en-GB"/>
                </w:rPr>
              </m:ctrlPr>
            </m:accPr>
            <m:e>
              <m:r>
                <w:rPr>
                  <w:rFonts w:ascii="Cambria Math" w:eastAsia="Times New Roman" w:hAnsi="Cambria Math" w:cs="Arial"/>
                  <w:color w:val="000000"/>
                  <w:highlight w:val="yellow"/>
                  <w:lang w:val="en-GB"/>
                </w:rPr>
                <m:t>E</m:t>
              </m:r>
            </m:e>
          </m:acc>
          <m:r>
            <w:rPr>
              <w:rFonts w:ascii="Cambria Math" w:eastAsia="Times New Roman" w:hAnsi="Cambria Math" w:cs="Arial"/>
              <w:color w:val="000000"/>
              <w:lang w:val="en-GB"/>
            </w:rPr>
            <m:t>))</m:t>
          </m:r>
        </m:oMath>
      </m:oMathPara>
    </w:p>
    <w:p w:rsidR="002D1A9A" w:rsidRPr="002D1A9A" w:rsidRDefault="002D1A9A" w:rsidP="002D1A9A">
      <w:pPr>
        <w:spacing w:after="0" w:line="240" w:lineRule="auto"/>
        <w:rPr>
          <w:rFonts w:ascii="Arial" w:eastAsia="Times New Roman" w:hAnsi="Arial" w:cs="Arial"/>
          <w:color w:val="000000"/>
          <w:lang w:val="en-GB"/>
        </w:rPr>
      </w:pPr>
    </w:p>
    <w:p w:rsidR="002D1A9A" w:rsidRPr="002D1A9A" w:rsidRDefault="002D1A9A" w:rsidP="002D1A9A">
      <w:pPr>
        <w:spacing w:after="0" w:line="240" w:lineRule="auto"/>
        <w:rPr>
          <w:rFonts w:ascii="Arial" w:eastAsia="Times New Roman" w:hAnsi="Arial" w:cs="Arial"/>
          <w:color w:val="000000"/>
          <w:lang w:val="en-GB"/>
        </w:rPr>
      </w:pPr>
    </w:p>
    <w:p w:rsidR="002D1A9A" w:rsidRDefault="002D1A9A" w:rsidP="002D1A9A">
      <w:pPr>
        <w:spacing w:after="0" w:line="240" w:lineRule="auto"/>
        <w:rPr>
          <w:rFonts w:ascii="Arial" w:eastAsia="Times New Roman" w:hAnsi="Arial" w:cs="Arial"/>
          <w:color w:val="000000"/>
          <w:lang w:val="en-GB"/>
        </w:rPr>
      </w:pPr>
    </w:p>
    <w:p w:rsidR="00194201" w:rsidRDefault="00194201" w:rsidP="002D1A9A">
      <w:pPr>
        <w:spacing w:after="0" w:line="240" w:lineRule="auto"/>
        <w:rPr>
          <w:rFonts w:ascii="Arial" w:eastAsia="Times New Roman" w:hAnsi="Arial" w:cs="Arial"/>
          <w:color w:val="000000"/>
          <w:lang w:val="en-GB"/>
        </w:rPr>
      </w:pPr>
      <w:r>
        <w:rPr>
          <w:rFonts w:ascii="Arial" w:eastAsia="Times New Roman" w:hAnsi="Arial" w:cs="Arial"/>
          <w:color w:val="000000"/>
          <w:lang w:val="en-GB"/>
        </w:rPr>
        <w:t xml:space="preserve">CONSIDERING </w:t>
      </w:r>
      <m:oMath>
        <m:r>
          <w:rPr>
            <w:rFonts w:ascii="Cambria Math" w:eastAsia="Times New Roman" w:hAnsi="Cambria Math" w:cs="Arial"/>
            <w:color w:val="000000"/>
            <w:lang w:val="en-GB"/>
          </w:rPr>
          <m:t>E=</m:t>
        </m:r>
        <m:sSub>
          <m:sSubPr>
            <m:ctrlPr>
              <w:rPr>
                <w:rFonts w:ascii="Cambria Math" w:eastAsia="Times New Roman" w:hAnsi="Cambria Math" w:cs="Arial"/>
                <w:i/>
                <w:color w:val="000000"/>
                <w:lang w:val="en-GB"/>
              </w:rPr>
            </m:ctrlPr>
          </m:sSubPr>
          <m:e>
            <m:r>
              <w:rPr>
                <w:rFonts w:ascii="Cambria Math" w:eastAsia="Times New Roman" w:hAnsi="Cambria Math" w:cs="Arial"/>
                <w:color w:val="000000"/>
                <w:lang w:val="en-GB"/>
              </w:rPr>
              <m:t>K</m:t>
            </m:r>
          </m:e>
          <m:sub>
            <m:r>
              <w:rPr>
                <w:rFonts w:ascii="Cambria Math" w:eastAsia="Times New Roman" w:hAnsi="Cambria Math" w:cs="Arial"/>
                <w:color w:val="000000"/>
                <w:lang w:val="en-GB"/>
              </w:rPr>
              <m:t>1</m:t>
            </m:r>
          </m:sub>
        </m:sSub>
      </m:oMath>
      <w:r>
        <w:rPr>
          <w:rFonts w:ascii="Arial" w:eastAsia="Times New Roman" w:hAnsi="Arial" w:cs="Arial"/>
          <w:color w:val="000000"/>
          <w:lang w:val="en-GB"/>
        </w:rPr>
        <w:t xml:space="preserve"> </w:t>
      </w:r>
      <w:proofErr w:type="gramStart"/>
      <w:r>
        <w:rPr>
          <w:rFonts w:ascii="Arial" w:eastAsia="Times New Roman" w:hAnsi="Arial" w:cs="Arial"/>
          <w:color w:val="000000"/>
          <w:lang w:val="en-GB"/>
        </w:rPr>
        <w:t xml:space="preserve">AND </w:t>
      </w:r>
      <w:proofErr w:type="gramEnd"/>
      <m:oMath>
        <m:r>
          <w:rPr>
            <w:rFonts w:ascii="Cambria Math" w:eastAsia="Times New Roman" w:hAnsi="Cambria Math" w:cs="Arial"/>
            <w:color w:val="000000"/>
            <w:lang w:val="en-GB"/>
          </w:rPr>
          <m:t>ρ=</m:t>
        </m:r>
        <m:sSub>
          <m:sSubPr>
            <m:ctrlPr>
              <w:rPr>
                <w:rFonts w:ascii="Cambria Math" w:eastAsia="Times New Roman" w:hAnsi="Cambria Math" w:cs="Arial"/>
                <w:i/>
                <w:color w:val="000000"/>
                <w:lang w:val="en-GB"/>
              </w:rPr>
            </m:ctrlPr>
          </m:sSubPr>
          <m:e>
            <m:r>
              <w:rPr>
                <w:rFonts w:ascii="Cambria Math" w:eastAsia="Times New Roman" w:hAnsi="Cambria Math" w:cs="Arial"/>
                <w:color w:val="000000"/>
                <w:lang w:val="en-GB"/>
              </w:rPr>
              <m:t>K</m:t>
            </m:r>
          </m:e>
          <m:sub>
            <m:r>
              <w:rPr>
                <w:rFonts w:ascii="Cambria Math" w:eastAsia="Times New Roman" w:hAnsi="Cambria Math" w:cs="Arial"/>
                <w:color w:val="000000"/>
                <w:lang w:val="en-GB"/>
              </w:rPr>
              <m:t>2</m:t>
            </m:r>
          </m:sub>
        </m:sSub>
      </m:oMath>
      <w:r>
        <w:rPr>
          <w:rFonts w:ascii="Arial" w:eastAsia="Times New Roman" w:hAnsi="Arial" w:cs="Arial"/>
          <w:color w:val="000000"/>
          <w:lang w:val="en-GB"/>
        </w:rPr>
        <w:t>:</w:t>
      </w:r>
    </w:p>
    <w:p w:rsidR="00194201" w:rsidRDefault="00194201" w:rsidP="002D1A9A">
      <w:pPr>
        <w:spacing w:after="0" w:line="240" w:lineRule="auto"/>
        <w:rPr>
          <w:rFonts w:ascii="Arial" w:eastAsia="Times New Roman" w:hAnsi="Arial" w:cs="Arial"/>
          <w:color w:val="000000"/>
          <w:lang w:val="en-GB"/>
        </w:rPr>
      </w:pPr>
    </w:p>
    <w:p w:rsidR="00194201" w:rsidRDefault="00194201" w:rsidP="002D1A9A">
      <w:pPr>
        <w:spacing w:after="0" w:line="240" w:lineRule="auto"/>
        <w:rPr>
          <w:rFonts w:ascii="Arial" w:eastAsia="Times New Roman" w:hAnsi="Arial" w:cs="Arial"/>
          <w:color w:val="000000"/>
          <w:lang w:val="en-GB"/>
        </w:rPr>
      </w:pPr>
      <w:r>
        <w:rPr>
          <w:noProof/>
          <w:lang w:val="en-GB"/>
        </w:rPr>
        <w:drawing>
          <wp:inline distT="0" distB="0" distL="0" distR="0" wp14:anchorId="2125DC1D" wp14:editId="1709B2CE">
            <wp:extent cx="3746500" cy="282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46500" cy="2825750"/>
                    </a:xfrm>
                    <a:prstGeom prst="rect">
                      <a:avLst/>
                    </a:prstGeom>
                  </pic:spPr>
                </pic:pic>
              </a:graphicData>
            </a:graphic>
          </wp:inline>
        </w:drawing>
      </w:r>
      <w:r>
        <w:rPr>
          <w:rFonts w:ascii="Arial" w:eastAsia="Times New Roman" w:hAnsi="Arial" w:cs="Arial"/>
          <w:color w:val="000000"/>
          <w:lang w:val="en-GB"/>
        </w:rPr>
        <w:t xml:space="preserve"> </w:t>
      </w:r>
    </w:p>
    <w:p w:rsidR="00194201" w:rsidRDefault="00194201" w:rsidP="002D1A9A">
      <w:pPr>
        <w:spacing w:after="0" w:line="240" w:lineRule="auto"/>
        <w:rPr>
          <w:rFonts w:ascii="Arial" w:eastAsia="Times New Roman" w:hAnsi="Arial" w:cs="Arial"/>
          <w:color w:val="000000"/>
          <w:lang w:val="en-GB"/>
        </w:rPr>
      </w:pPr>
    </w:p>
    <w:p w:rsidR="00194201" w:rsidRDefault="00194201" w:rsidP="002D1A9A">
      <w:pPr>
        <w:spacing w:after="0" w:line="240" w:lineRule="auto"/>
        <w:rPr>
          <w:rFonts w:ascii="Arial" w:eastAsia="Times New Roman" w:hAnsi="Arial" w:cs="Arial"/>
          <w:color w:val="000000"/>
          <w:lang w:val="en-GB"/>
        </w:rPr>
      </w:pPr>
    </w:p>
    <w:p w:rsidR="002D1A9A" w:rsidRDefault="002D1A9A" w:rsidP="000847C6">
      <w:pPr>
        <w:jc w:val="both"/>
        <w:rPr>
          <w:lang w:val="en-US"/>
        </w:rPr>
      </w:pPr>
    </w:p>
    <w:p w:rsidR="00454754" w:rsidRDefault="00454754" w:rsidP="00454754">
      <w:pPr>
        <w:pStyle w:val="ListParagraph"/>
        <w:numPr>
          <w:ilvl w:val="0"/>
          <w:numId w:val="4"/>
        </w:numPr>
        <w:jc w:val="both"/>
        <w:rPr>
          <w:lang w:val="en-US"/>
        </w:rPr>
      </w:pPr>
      <w:r>
        <w:rPr>
          <w:lang w:val="en-US"/>
        </w:rPr>
        <w:t>Study the characteristics of the model</w:t>
      </w:r>
    </w:p>
    <w:p w:rsidR="00454754" w:rsidRDefault="00454754" w:rsidP="00454754">
      <w:pPr>
        <w:pStyle w:val="ListParagraph"/>
        <w:jc w:val="both"/>
        <w:rPr>
          <w:lang w:val="en-US"/>
        </w:rPr>
      </w:pPr>
    </w:p>
    <w:p w:rsidR="00454754" w:rsidRDefault="00454754" w:rsidP="00454754">
      <w:pPr>
        <w:pStyle w:val="ListParagraph"/>
        <w:jc w:val="both"/>
        <w:rPr>
          <w:lang w:val="en-US"/>
        </w:rPr>
      </w:pPr>
    </w:p>
    <w:p w:rsidR="00454754" w:rsidRDefault="00454754" w:rsidP="00454754">
      <w:pPr>
        <w:pStyle w:val="ListParagraph"/>
        <w:jc w:val="both"/>
        <w:rPr>
          <w:lang w:val="en-US"/>
        </w:rPr>
      </w:pPr>
    </w:p>
    <w:p w:rsidR="00454754" w:rsidRPr="00454754" w:rsidRDefault="00454754" w:rsidP="00454754">
      <w:pPr>
        <w:pStyle w:val="ListParagraph"/>
        <w:numPr>
          <w:ilvl w:val="0"/>
          <w:numId w:val="4"/>
        </w:numPr>
        <w:jc w:val="both"/>
        <w:rPr>
          <w:lang w:val="en-US"/>
        </w:rPr>
      </w:pPr>
      <w:r>
        <w:rPr>
          <w:lang w:val="en-US"/>
        </w:rPr>
        <w:t>Simulations/Policy recommendations</w:t>
      </w:r>
    </w:p>
    <w:p w:rsidR="00B05E0E" w:rsidRPr="00B05E0E" w:rsidRDefault="00EE7364" w:rsidP="000847C6">
      <w:pPr>
        <w:jc w:val="both"/>
        <w:rPr>
          <w:lang w:val="en-US"/>
        </w:rPr>
      </w:pPr>
      <w:r>
        <w:rPr>
          <w:lang w:val="en-US"/>
        </w:rPr>
        <w:t xml:space="preserve">Our model expansion </w:t>
      </w:r>
      <w:r w:rsidR="0020795D">
        <w:rPr>
          <w:lang w:val="en-US"/>
        </w:rPr>
        <w:t xml:space="preserve">results in a dynamic model that </w:t>
      </w:r>
      <w:r>
        <w:rPr>
          <w:lang w:val="en-US"/>
        </w:rPr>
        <w:t xml:space="preserve">shows and interesting trajectory between the short-run and the long-run. </w:t>
      </w:r>
      <w:r w:rsidR="0020795D">
        <w:rPr>
          <w:lang w:val="en-US"/>
        </w:rPr>
        <w:t>After studying the steady state and stability condition, we observe that t</w:t>
      </w:r>
      <w:r w:rsidR="000847C6">
        <w:rPr>
          <w:lang w:val="en-US"/>
        </w:rPr>
        <w:t xml:space="preserve">he model </w:t>
      </w:r>
      <w:r w:rsidR="0020795D">
        <w:rPr>
          <w:lang w:val="en-US"/>
        </w:rPr>
        <w:t>shows a</w:t>
      </w:r>
      <w:r w:rsidR="000847C6">
        <w:rPr>
          <w:lang w:val="en-US"/>
        </w:rPr>
        <w:t xml:space="preserve"> stable</w:t>
      </w:r>
      <w:r w:rsidR="0020795D">
        <w:rPr>
          <w:lang w:val="en-US"/>
        </w:rPr>
        <w:t xml:space="preserve"> pattern. P</w:t>
      </w:r>
      <w:r w:rsidR="000847C6">
        <w:rPr>
          <w:lang w:val="en-US"/>
        </w:rPr>
        <w:t xml:space="preserve">reliminary results show that a calibration of this economy generates dampened cycles in a Goodwin relationship between employment and economic activity.  </w:t>
      </w:r>
    </w:p>
    <w:p w:rsidR="00955378" w:rsidRDefault="00955378">
      <w:pPr>
        <w:rPr>
          <w:b/>
          <w:u w:val="single"/>
          <w:lang w:val="en-US"/>
        </w:rPr>
      </w:pPr>
    </w:p>
    <w:p w:rsidR="00955378" w:rsidRDefault="00955378" w:rsidP="00955378">
      <w:pPr>
        <w:rPr>
          <w:lang w:val="en-US"/>
        </w:rPr>
      </w:pPr>
      <w:r>
        <w:rPr>
          <w:noProof/>
          <w:lang w:val="en-GB"/>
        </w:rPr>
        <w:lastRenderedPageBreak/>
        <w:drawing>
          <wp:inline distT="0" distB="0" distL="0" distR="0" wp14:anchorId="05F7AEC0" wp14:editId="09F7A7BD">
            <wp:extent cx="2871215" cy="24447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82336" cy="2454219"/>
                    </a:xfrm>
                    <a:prstGeom prst="rect">
                      <a:avLst/>
                    </a:prstGeom>
                  </pic:spPr>
                </pic:pic>
              </a:graphicData>
            </a:graphic>
          </wp:inline>
        </w:drawing>
      </w:r>
      <w:r>
        <w:rPr>
          <w:noProof/>
          <w:lang w:val="en-GB"/>
        </w:rPr>
        <w:drawing>
          <wp:inline distT="0" distB="0" distL="0" distR="0" wp14:anchorId="7CEAA2AC" wp14:editId="506F9659">
            <wp:extent cx="2975981" cy="2546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77004" cy="2547225"/>
                    </a:xfrm>
                    <a:prstGeom prst="rect">
                      <a:avLst/>
                    </a:prstGeom>
                  </pic:spPr>
                </pic:pic>
              </a:graphicData>
            </a:graphic>
          </wp:inline>
        </w:drawing>
      </w:r>
    </w:p>
    <w:p w:rsidR="00955378" w:rsidRDefault="00955378" w:rsidP="00955378">
      <w:pPr>
        <w:rPr>
          <w:lang w:val="en-US"/>
        </w:rPr>
      </w:pPr>
    </w:p>
    <w:p w:rsidR="00EE7364" w:rsidRDefault="00EE7364">
      <w:pPr>
        <w:rPr>
          <w:b/>
          <w:u w:val="single"/>
          <w:lang w:val="en-US"/>
        </w:rPr>
      </w:pPr>
    </w:p>
    <w:p w:rsidR="002F2B79" w:rsidRPr="003D218E" w:rsidRDefault="002F2B79" w:rsidP="002F2B79">
      <w:pPr>
        <w:rPr>
          <w:lang w:val="en-US"/>
        </w:rPr>
      </w:pPr>
    </w:p>
    <w:p w:rsidR="002F2B79" w:rsidRPr="00F0624B" w:rsidRDefault="002F2B79" w:rsidP="002F2B79">
      <w:pPr>
        <w:rPr>
          <w:lang w:val="en-US"/>
        </w:rPr>
      </w:pPr>
    </w:p>
    <w:p w:rsidR="00EE7364" w:rsidRDefault="00EE7364">
      <w:pPr>
        <w:rPr>
          <w:b/>
          <w:u w:val="single"/>
          <w:lang w:val="en-US"/>
        </w:rPr>
      </w:pPr>
    </w:p>
    <w:p w:rsidR="002F2B79" w:rsidRDefault="002F2B79">
      <w:pPr>
        <w:rPr>
          <w:b/>
          <w:u w:val="single"/>
          <w:lang w:val="en-US"/>
        </w:rPr>
      </w:pPr>
    </w:p>
    <w:p w:rsidR="002F2B79" w:rsidRDefault="002F2B79">
      <w:pPr>
        <w:rPr>
          <w:b/>
          <w:u w:val="single"/>
          <w:lang w:val="en-US"/>
        </w:rPr>
      </w:pPr>
    </w:p>
    <w:p w:rsidR="008F3BA9" w:rsidRPr="00E47528" w:rsidRDefault="008F3BA9">
      <w:pPr>
        <w:rPr>
          <w:b/>
          <w:lang w:val="en-US"/>
        </w:rPr>
      </w:pPr>
      <w:r w:rsidRPr="00E47528">
        <w:rPr>
          <w:b/>
          <w:lang w:val="en-US"/>
        </w:rPr>
        <w:t>Simulations</w:t>
      </w:r>
    </w:p>
    <w:p w:rsidR="008F3BA9" w:rsidRPr="00E47528" w:rsidRDefault="008F3BA9" w:rsidP="008F3BA9">
      <w:pPr>
        <w:rPr>
          <w:lang w:val="en-US"/>
        </w:rPr>
      </w:pPr>
      <w:r w:rsidRPr="00E47528">
        <w:rPr>
          <w:lang w:val="en-US"/>
        </w:rPr>
        <w:t>List of Parameters of the Model:</w:t>
      </w:r>
    </w:p>
    <w:p w:rsidR="008F3BA9" w:rsidRPr="00E47528" w:rsidRDefault="00E47528" w:rsidP="008F3BA9">
      <w:pPr>
        <w:rPr>
          <w:lang w:val="en-US"/>
        </w:rPr>
      </w:pPr>
      <w:r>
        <w:rPr>
          <w:lang w:val="en-US"/>
        </w:rPr>
        <w:t>D</w:t>
      </w:r>
      <w:r w:rsidRPr="00E47528">
        <w:rPr>
          <w:lang w:val="en-US"/>
        </w:rPr>
        <w:t>esired utilization rate</w:t>
      </w:r>
      <w:r w:rsidR="0020795D">
        <w:rPr>
          <w:lang w:val="en-US"/>
        </w:rPr>
        <w:t xml:space="preserve">: </w:t>
      </w:r>
      <m:oMath>
        <m:r>
          <w:rPr>
            <w:rFonts w:ascii="Cambria Math" w:hAnsi="Cambria Math"/>
            <w:lang w:val="en-US"/>
          </w:rPr>
          <m:t xml:space="preserve">μ=0.8 </m:t>
        </m:r>
      </m:oMath>
    </w:p>
    <w:p w:rsidR="00E47528" w:rsidRPr="00E47528" w:rsidRDefault="00E47528" w:rsidP="008F3BA9">
      <w:pPr>
        <w:rPr>
          <w:rFonts w:ascii="Cambria Math" w:hAnsi="Cambria Math"/>
          <w:lang w:val="en-US"/>
          <w:oMath/>
        </w:rPr>
      </w:pPr>
      <w:r>
        <w:rPr>
          <w:lang w:val="en-US"/>
        </w:rPr>
        <w:t>A</w:t>
      </w:r>
      <w:r w:rsidR="008F3BA9" w:rsidRPr="00E47528">
        <w:rPr>
          <w:lang w:val="en-US"/>
        </w:rPr>
        <w:t xml:space="preserve">djustment speed of investment </w:t>
      </w:r>
      <w:r w:rsidR="0020795D">
        <w:rPr>
          <w:lang w:val="en-US"/>
        </w:rPr>
        <w:t xml:space="preserve">with respect to </w:t>
      </w:r>
      <w:r w:rsidR="008F3BA9" w:rsidRPr="00E47528">
        <w:rPr>
          <w:lang w:val="en-US"/>
        </w:rPr>
        <w:t>u</w:t>
      </w:r>
      <w:r w:rsidR="0020795D">
        <w:rPr>
          <w:lang w:val="en-US"/>
        </w:rPr>
        <w:t xml:space="preserve">: </w:t>
      </w:r>
      <m:oMath>
        <m:r>
          <w:rPr>
            <w:rFonts w:ascii="Cambria Math" w:hAnsi="Cambria Math"/>
            <w:lang w:val="en-US"/>
          </w:rPr>
          <m:t>γ=0.1</m:t>
        </m:r>
      </m:oMath>
    </w:p>
    <w:p w:rsidR="00E47528" w:rsidRPr="00E47528" w:rsidRDefault="00E47528" w:rsidP="008F3BA9">
      <w:pPr>
        <w:rPr>
          <w:rFonts w:ascii="Cambria Math" w:hAnsi="Cambria Math"/>
          <w:lang w:val="en-US"/>
          <w:oMath/>
        </w:rPr>
      </w:pPr>
      <w:r>
        <w:rPr>
          <w:lang w:val="en-US"/>
        </w:rPr>
        <w:t>G</w:t>
      </w:r>
      <w:r w:rsidR="008F3BA9" w:rsidRPr="00E47528">
        <w:rPr>
          <w:lang w:val="en-US"/>
        </w:rPr>
        <w:t>rowth of exogenous spending</w:t>
      </w:r>
      <w:r w:rsidR="0020795D">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z</m:t>
            </m:r>
          </m:sub>
        </m:sSub>
        <m:r>
          <w:rPr>
            <w:rFonts w:ascii="Cambria Math" w:hAnsi="Cambria Math"/>
            <w:lang w:val="en-US"/>
          </w:rPr>
          <m:t>=0.02</m:t>
        </m:r>
      </m:oMath>
    </w:p>
    <w:p w:rsidR="00E47528" w:rsidRPr="00E47528" w:rsidRDefault="00E47528" w:rsidP="008F3BA9">
      <w:pPr>
        <w:rPr>
          <w:rFonts w:ascii="Cambria Math" w:hAnsi="Cambria Math"/>
          <w:lang w:val="en-US"/>
          <w:oMath/>
        </w:rPr>
      </w:pPr>
      <w:r>
        <w:rPr>
          <w:lang w:val="en-US"/>
        </w:rPr>
        <w:t>P</w:t>
      </w:r>
      <w:r w:rsidR="008F3BA9" w:rsidRPr="00E47528">
        <w:rPr>
          <w:lang w:val="en-US"/>
        </w:rPr>
        <w:t>ropensity to save</w:t>
      </w:r>
      <w:r w:rsidR="0020795D">
        <w:rPr>
          <w:lang w:val="en-US"/>
        </w:rPr>
        <w:t xml:space="preserve">: </w:t>
      </w:r>
      <m:oMath>
        <m:r>
          <w:rPr>
            <w:rFonts w:ascii="Cambria Math" w:hAnsi="Cambria Math"/>
            <w:lang w:val="en-US"/>
          </w:rPr>
          <m:t>s=0.45</m:t>
        </m:r>
      </m:oMath>
    </w:p>
    <w:p w:rsidR="00E47528" w:rsidRPr="00E47528" w:rsidRDefault="00E47528" w:rsidP="008F3BA9">
      <w:pPr>
        <w:rPr>
          <w:rFonts w:ascii="Cambria Math" w:hAnsi="Cambria Math"/>
          <w:lang w:val="en-US"/>
          <w:oMath/>
        </w:rPr>
      </w:pPr>
      <w:r>
        <w:rPr>
          <w:lang w:val="en-US"/>
        </w:rPr>
        <w:t>D</w:t>
      </w:r>
      <w:r w:rsidR="008F3BA9" w:rsidRPr="00E47528">
        <w:rPr>
          <w:lang w:val="en-US"/>
        </w:rPr>
        <w:t>esired</w:t>
      </w:r>
      <w:r>
        <w:rPr>
          <w:lang w:val="en-US"/>
        </w:rPr>
        <w:t xml:space="preserve"> </w:t>
      </w:r>
      <w:r w:rsidR="008F3BA9" w:rsidRPr="00E47528">
        <w:rPr>
          <w:lang w:val="en-US"/>
        </w:rPr>
        <w:t>capital-output ratio</w:t>
      </w:r>
      <w:r w:rsidR="0020795D">
        <w:rPr>
          <w:lang w:val="en-US"/>
        </w:rPr>
        <w:t xml:space="preserve">: </w:t>
      </w:r>
      <m:oMath>
        <m:r>
          <w:rPr>
            <w:rFonts w:ascii="Cambria Math" w:hAnsi="Cambria Math"/>
            <w:lang w:val="en-US"/>
          </w:rPr>
          <m:t>v=2</m:t>
        </m:r>
      </m:oMath>
    </w:p>
    <w:p w:rsidR="00E47528" w:rsidRPr="00E47528" w:rsidRDefault="00E47528" w:rsidP="008F3BA9">
      <w:pPr>
        <w:rPr>
          <w:rFonts w:ascii="Cambria Math" w:hAnsi="Cambria Math"/>
          <w:lang w:val="en-US"/>
          <w:oMath/>
        </w:rPr>
      </w:pPr>
      <w:r>
        <w:rPr>
          <w:lang w:val="en-US"/>
        </w:rPr>
        <w:t>D</w:t>
      </w:r>
      <w:r w:rsidR="008F3BA9" w:rsidRPr="00E47528">
        <w:rPr>
          <w:lang w:val="en-US"/>
        </w:rPr>
        <w:t>epreciation rate of capital</w:t>
      </w:r>
      <w:r w:rsidR="0020795D">
        <w:rPr>
          <w:lang w:val="en-US"/>
        </w:rPr>
        <w:t xml:space="preserve">: </w:t>
      </w:r>
      <m:oMath>
        <m:r>
          <w:rPr>
            <w:rFonts w:ascii="Cambria Math" w:hAnsi="Cambria Math"/>
            <w:lang w:val="en-US"/>
          </w:rPr>
          <m:t>δ=0.05</m:t>
        </m:r>
      </m:oMath>
    </w:p>
    <w:p w:rsidR="00DB1DE9" w:rsidRPr="00DB1DE9" w:rsidRDefault="00DB1DE9" w:rsidP="008F3BA9">
      <w:pPr>
        <w:rPr>
          <w:rFonts w:ascii="Cambria Math" w:hAnsi="Cambria Math"/>
          <w:lang w:val="en-US"/>
          <w:oMath/>
        </w:rPr>
      </w:pPr>
      <w:proofErr w:type="spellStart"/>
      <w:r>
        <w:rPr>
          <w:lang w:val="en-US"/>
        </w:rPr>
        <w:t>L</w:t>
      </w:r>
      <w:r w:rsidR="008F3BA9" w:rsidRPr="00E47528">
        <w:rPr>
          <w:lang w:val="en-US"/>
        </w:rPr>
        <w:t>abour</w:t>
      </w:r>
      <w:proofErr w:type="spellEnd"/>
      <w:r w:rsidR="008F3BA9" w:rsidRPr="00E47528">
        <w:rPr>
          <w:lang w:val="en-US"/>
        </w:rPr>
        <w:t xml:space="preserve"> productivity growth rate</w:t>
      </w:r>
      <w:r w:rsidR="0020795D">
        <w:rPr>
          <w:lang w:val="en-US"/>
        </w:rPr>
        <w:t xml:space="preserve">: </w:t>
      </w:r>
      <m:oMath>
        <m:r>
          <w:rPr>
            <w:rFonts w:ascii="Cambria Math" w:hAnsi="Cambria Math"/>
            <w:lang w:val="en-US"/>
          </w:rPr>
          <m:t>ρ=0.02</m:t>
        </m:r>
      </m:oMath>
    </w:p>
    <w:p w:rsidR="00DB1DE9" w:rsidRPr="00DB1DE9" w:rsidRDefault="00DB1DE9" w:rsidP="008F3BA9">
      <w:pPr>
        <w:rPr>
          <w:rFonts w:ascii="Cambria Math" w:hAnsi="Cambria Math"/>
          <w:lang w:val="en-US"/>
          <w:oMath/>
        </w:rPr>
      </w:pPr>
      <w:r>
        <w:rPr>
          <w:lang w:val="en-US"/>
        </w:rPr>
        <w:t>E</w:t>
      </w:r>
      <w:r w:rsidR="008F3BA9" w:rsidRPr="00E47528">
        <w:rPr>
          <w:lang w:val="en-US"/>
        </w:rPr>
        <w:t>ndogenous part of productivity growth</w:t>
      </w:r>
      <w:r w:rsidR="0020795D">
        <w:rPr>
          <w:lang w:val="en-US"/>
        </w:rPr>
        <w:t xml:space="preserve">: </w:t>
      </w:r>
      <m:oMath>
        <m:r>
          <w:rPr>
            <w:rFonts w:ascii="Cambria Math" w:hAnsi="Cambria Math"/>
            <w:lang w:val="en-US"/>
          </w:rPr>
          <m:t>ξ=0.5</m:t>
        </m:r>
      </m:oMath>
    </w:p>
    <w:p w:rsidR="008F3BA9" w:rsidRPr="00DB1DE9" w:rsidRDefault="00DB1DE9" w:rsidP="008F3BA9">
      <w:pPr>
        <w:rPr>
          <w:rFonts w:ascii="Cambria Math" w:hAnsi="Cambria Math"/>
          <w:lang w:val="en-US"/>
          <w:oMath/>
        </w:rPr>
      </w:pPr>
      <w:r>
        <w:rPr>
          <w:lang w:val="en-US"/>
        </w:rPr>
        <w:lastRenderedPageBreak/>
        <w:t>Long-run employment rate</w:t>
      </w:r>
      <w:r w:rsidR="0020795D">
        <w:rPr>
          <w:lang w:val="en-US"/>
        </w:rPr>
        <w:t xml:space="preserve">: </w:t>
      </w:r>
      <m:oMath>
        <m:acc>
          <m:accPr>
            <m:chr m:val="̅"/>
            <m:ctrlPr>
              <w:rPr>
                <w:rFonts w:ascii="Cambria Math" w:hAnsi="Cambria Math"/>
                <w:i/>
                <w:lang w:val="en-US"/>
              </w:rPr>
            </m:ctrlPr>
          </m:accPr>
          <m:e>
            <m:r>
              <w:rPr>
                <w:rFonts w:ascii="Cambria Math" w:hAnsi="Cambria Math"/>
                <w:lang w:val="en-US"/>
              </w:rPr>
              <m:t>E</m:t>
            </m:r>
          </m:e>
        </m:acc>
        <m:r>
          <w:rPr>
            <w:rFonts w:ascii="Cambria Math" w:hAnsi="Cambria Math"/>
            <w:lang w:val="en-US"/>
          </w:rPr>
          <m:t>=0.8</m:t>
        </m:r>
      </m:oMath>
    </w:p>
    <w:p w:rsidR="003D218E" w:rsidRPr="008168A2" w:rsidRDefault="00DB1DE9">
      <w:pPr>
        <w:rPr>
          <w:lang w:val="en-US"/>
        </w:rPr>
      </w:pPr>
      <w:r>
        <w:rPr>
          <w:lang w:val="en-US"/>
        </w:rPr>
        <w:t>Adjustment speed of employment</w:t>
      </w:r>
      <w:r w:rsidR="0020795D">
        <w:rPr>
          <w:lang w:val="en-US"/>
        </w:rPr>
        <w:t xml:space="preserve">: </w:t>
      </w:r>
      <m:oMath>
        <m:r>
          <w:rPr>
            <w:rFonts w:ascii="Cambria Math" w:hAnsi="Cambria Math"/>
            <w:lang w:val="en-US"/>
          </w:rPr>
          <m:t>λ=0.2</m:t>
        </m:r>
      </m:oMath>
    </w:p>
    <w:sectPr w:rsidR="003D218E" w:rsidRPr="00816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rtel">
    <w:altName w:val="Marte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32413"/>
    <w:multiLevelType w:val="hybridMultilevel"/>
    <w:tmpl w:val="8FB470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B12115"/>
    <w:multiLevelType w:val="hybridMultilevel"/>
    <w:tmpl w:val="F6CC7DAC"/>
    <w:lvl w:ilvl="0" w:tplc="04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FD65FD"/>
    <w:multiLevelType w:val="hybridMultilevel"/>
    <w:tmpl w:val="284435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925BFC"/>
    <w:multiLevelType w:val="hybridMultilevel"/>
    <w:tmpl w:val="284435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8A2"/>
    <w:rsid w:val="000066A5"/>
    <w:rsid w:val="000847C6"/>
    <w:rsid w:val="000B01A4"/>
    <w:rsid w:val="000B199F"/>
    <w:rsid w:val="00123AEA"/>
    <w:rsid w:val="001305FF"/>
    <w:rsid w:val="00133107"/>
    <w:rsid w:val="00192A27"/>
    <w:rsid w:val="00194201"/>
    <w:rsid w:val="001C45E9"/>
    <w:rsid w:val="001F161C"/>
    <w:rsid w:val="0020795D"/>
    <w:rsid w:val="002D1A9A"/>
    <w:rsid w:val="002D1CF4"/>
    <w:rsid w:val="002E0FA9"/>
    <w:rsid w:val="002F2B79"/>
    <w:rsid w:val="002F3CBB"/>
    <w:rsid w:val="003329F8"/>
    <w:rsid w:val="00354F91"/>
    <w:rsid w:val="003A1457"/>
    <w:rsid w:val="003A795B"/>
    <w:rsid w:val="003D218E"/>
    <w:rsid w:val="003D3CBB"/>
    <w:rsid w:val="003F4CA7"/>
    <w:rsid w:val="0041389B"/>
    <w:rsid w:val="00454754"/>
    <w:rsid w:val="0048758C"/>
    <w:rsid w:val="0049548F"/>
    <w:rsid w:val="004D187D"/>
    <w:rsid w:val="004D1ED4"/>
    <w:rsid w:val="004E295A"/>
    <w:rsid w:val="005027B1"/>
    <w:rsid w:val="005758ED"/>
    <w:rsid w:val="00672491"/>
    <w:rsid w:val="006B0A9C"/>
    <w:rsid w:val="00701F13"/>
    <w:rsid w:val="00704402"/>
    <w:rsid w:val="0071308B"/>
    <w:rsid w:val="007207F8"/>
    <w:rsid w:val="007C2E10"/>
    <w:rsid w:val="007E2723"/>
    <w:rsid w:val="007E7DAD"/>
    <w:rsid w:val="008168A2"/>
    <w:rsid w:val="00855534"/>
    <w:rsid w:val="00894A16"/>
    <w:rsid w:val="008D1C1F"/>
    <w:rsid w:val="008E503A"/>
    <w:rsid w:val="008E7CC1"/>
    <w:rsid w:val="008F3BA9"/>
    <w:rsid w:val="008F4C14"/>
    <w:rsid w:val="00955378"/>
    <w:rsid w:val="009672C2"/>
    <w:rsid w:val="009723BA"/>
    <w:rsid w:val="009960EC"/>
    <w:rsid w:val="009B12D2"/>
    <w:rsid w:val="009F5BC8"/>
    <w:rsid w:val="00AB4E63"/>
    <w:rsid w:val="00AF0C81"/>
    <w:rsid w:val="00B05E0E"/>
    <w:rsid w:val="00B428F3"/>
    <w:rsid w:val="00BF7262"/>
    <w:rsid w:val="00D17019"/>
    <w:rsid w:val="00D91C12"/>
    <w:rsid w:val="00DB1DE9"/>
    <w:rsid w:val="00E2797B"/>
    <w:rsid w:val="00E45FD5"/>
    <w:rsid w:val="00E47528"/>
    <w:rsid w:val="00E63CAF"/>
    <w:rsid w:val="00ED40CA"/>
    <w:rsid w:val="00EE7364"/>
    <w:rsid w:val="00EF60D8"/>
    <w:rsid w:val="00EF763C"/>
    <w:rsid w:val="00F0624B"/>
    <w:rsid w:val="00F749DD"/>
    <w:rsid w:val="00FE1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8A2"/>
    <w:rPr>
      <w:color w:val="808080"/>
    </w:rPr>
  </w:style>
  <w:style w:type="paragraph" w:styleId="BalloonText">
    <w:name w:val="Balloon Text"/>
    <w:basedOn w:val="Normal"/>
    <w:link w:val="BalloonTextChar"/>
    <w:uiPriority w:val="99"/>
    <w:semiHidden/>
    <w:unhideWhenUsed/>
    <w:rsid w:val="00816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8A2"/>
    <w:rPr>
      <w:rFonts w:ascii="Tahoma" w:hAnsi="Tahoma" w:cs="Tahoma"/>
      <w:sz w:val="16"/>
      <w:szCs w:val="16"/>
      <w:lang w:val="pt-BR"/>
    </w:rPr>
  </w:style>
  <w:style w:type="paragraph" w:styleId="ListParagraph">
    <w:name w:val="List Paragraph"/>
    <w:basedOn w:val="Normal"/>
    <w:uiPriority w:val="34"/>
    <w:qFormat/>
    <w:rsid w:val="0048758C"/>
    <w:pPr>
      <w:ind w:left="720"/>
      <w:contextualSpacing/>
    </w:pPr>
  </w:style>
  <w:style w:type="paragraph" w:customStyle="1" w:styleId="Default">
    <w:name w:val="Default"/>
    <w:rsid w:val="007207F8"/>
    <w:pPr>
      <w:autoSpaceDE w:val="0"/>
      <w:autoSpaceDN w:val="0"/>
      <w:adjustRightInd w:val="0"/>
      <w:spacing w:after="0" w:line="240" w:lineRule="auto"/>
    </w:pPr>
    <w:rPr>
      <w:rFonts w:ascii="Martel" w:hAnsi="Martel" w:cs="Martel"/>
      <w:color w:val="000000"/>
      <w:sz w:val="24"/>
      <w:szCs w:val="24"/>
      <w:lang w:val="en-GB"/>
    </w:rPr>
  </w:style>
  <w:style w:type="character" w:styleId="Hyperlink">
    <w:name w:val="Hyperlink"/>
    <w:basedOn w:val="DefaultParagraphFont"/>
    <w:uiPriority w:val="99"/>
    <w:semiHidden/>
    <w:unhideWhenUsed/>
    <w:rsid w:val="007207F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8A2"/>
    <w:rPr>
      <w:color w:val="808080"/>
    </w:rPr>
  </w:style>
  <w:style w:type="paragraph" w:styleId="BalloonText">
    <w:name w:val="Balloon Text"/>
    <w:basedOn w:val="Normal"/>
    <w:link w:val="BalloonTextChar"/>
    <w:uiPriority w:val="99"/>
    <w:semiHidden/>
    <w:unhideWhenUsed/>
    <w:rsid w:val="00816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8A2"/>
    <w:rPr>
      <w:rFonts w:ascii="Tahoma" w:hAnsi="Tahoma" w:cs="Tahoma"/>
      <w:sz w:val="16"/>
      <w:szCs w:val="16"/>
      <w:lang w:val="pt-BR"/>
    </w:rPr>
  </w:style>
  <w:style w:type="paragraph" w:styleId="ListParagraph">
    <w:name w:val="List Paragraph"/>
    <w:basedOn w:val="Normal"/>
    <w:uiPriority w:val="34"/>
    <w:qFormat/>
    <w:rsid w:val="0048758C"/>
    <w:pPr>
      <w:ind w:left="720"/>
      <w:contextualSpacing/>
    </w:pPr>
  </w:style>
  <w:style w:type="paragraph" w:customStyle="1" w:styleId="Default">
    <w:name w:val="Default"/>
    <w:rsid w:val="007207F8"/>
    <w:pPr>
      <w:autoSpaceDE w:val="0"/>
      <w:autoSpaceDN w:val="0"/>
      <w:adjustRightInd w:val="0"/>
      <w:spacing w:after="0" w:line="240" w:lineRule="auto"/>
    </w:pPr>
    <w:rPr>
      <w:rFonts w:ascii="Martel" w:hAnsi="Martel" w:cs="Martel"/>
      <w:color w:val="000000"/>
      <w:sz w:val="24"/>
      <w:szCs w:val="24"/>
      <w:lang w:val="en-GB"/>
    </w:rPr>
  </w:style>
  <w:style w:type="character" w:styleId="Hyperlink">
    <w:name w:val="Hyperlink"/>
    <w:basedOn w:val="DefaultParagraphFont"/>
    <w:uiPriority w:val="99"/>
    <w:semiHidden/>
    <w:unhideWhenUsed/>
    <w:rsid w:val="007207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3085542">
      <w:bodyDiv w:val="1"/>
      <w:marLeft w:val="0"/>
      <w:marRight w:val="0"/>
      <w:marTop w:val="0"/>
      <w:marBottom w:val="0"/>
      <w:divBdr>
        <w:top w:val="none" w:sz="0" w:space="0" w:color="auto"/>
        <w:left w:val="none" w:sz="0" w:space="0" w:color="auto"/>
        <w:bottom w:val="none" w:sz="0" w:space="0" w:color="auto"/>
        <w:right w:val="none" w:sz="0" w:space="0" w:color="auto"/>
      </w:divBdr>
      <w:divsChild>
        <w:div w:id="570773988">
          <w:marLeft w:val="0"/>
          <w:marRight w:val="0"/>
          <w:marTop w:val="0"/>
          <w:marBottom w:val="0"/>
          <w:divBdr>
            <w:top w:val="none" w:sz="0" w:space="0" w:color="auto"/>
            <w:left w:val="none" w:sz="0" w:space="0" w:color="auto"/>
            <w:bottom w:val="none" w:sz="0" w:space="0" w:color="auto"/>
            <w:right w:val="none" w:sz="0" w:space="0" w:color="auto"/>
          </w:divBdr>
        </w:div>
      </w:divsChild>
    </w:div>
    <w:div w:id="1272206055">
      <w:bodyDiv w:val="1"/>
      <w:marLeft w:val="0"/>
      <w:marRight w:val="0"/>
      <w:marTop w:val="0"/>
      <w:marBottom w:val="0"/>
      <w:divBdr>
        <w:top w:val="none" w:sz="0" w:space="0" w:color="auto"/>
        <w:left w:val="none" w:sz="0" w:space="0" w:color="auto"/>
        <w:bottom w:val="none" w:sz="0" w:space="0" w:color="auto"/>
        <w:right w:val="none" w:sz="0" w:space="0" w:color="auto"/>
      </w:divBdr>
      <w:divsChild>
        <w:div w:id="1594823269">
          <w:marLeft w:val="0"/>
          <w:marRight w:val="0"/>
          <w:marTop w:val="0"/>
          <w:marBottom w:val="0"/>
          <w:divBdr>
            <w:top w:val="none" w:sz="0" w:space="0" w:color="auto"/>
            <w:left w:val="none" w:sz="0" w:space="0" w:color="auto"/>
            <w:bottom w:val="none" w:sz="0" w:space="0" w:color="auto"/>
            <w:right w:val="none" w:sz="0" w:space="0" w:color="auto"/>
          </w:divBdr>
        </w:div>
      </w:divsChild>
    </w:div>
    <w:div w:id="1345355606">
      <w:bodyDiv w:val="1"/>
      <w:marLeft w:val="0"/>
      <w:marRight w:val="0"/>
      <w:marTop w:val="0"/>
      <w:marBottom w:val="0"/>
      <w:divBdr>
        <w:top w:val="none" w:sz="0" w:space="0" w:color="auto"/>
        <w:left w:val="none" w:sz="0" w:space="0" w:color="auto"/>
        <w:bottom w:val="none" w:sz="0" w:space="0" w:color="auto"/>
        <w:right w:val="none" w:sz="0" w:space="0" w:color="auto"/>
      </w:divBdr>
      <w:divsChild>
        <w:div w:id="19307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E40DA-B609-495F-9971-8BC455A45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dc:creator>
  <cp:lastModifiedBy>Danilo</cp:lastModifiedBy>
  <cp:revision>5</cp:revision>
  <dcterms:created xsi:type="dcterms:W3CDTF">2020-04-22T14:47:00Z</dcterms:created>
  <dcterms:modified xsi:type="dcterms:W3CDTF">2020-04-23T10:50:00Z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id="0ZR4XJcz"/&gt;&lt;style id="http://www.zotero.org/styles/apa-no-doi-no-issue" locale="en-US" hasBibliography="1" bibliographyStyleHasBeenSet="0"/&gt;&lt;prefs&gt;&lt;pref name="fieldType" value="Field"/&gt;&lt;/prefs&gt;&lt;/</vt:lpwstr>
  </property>
  <property fmtid="{D5CDD505-2E9C-101B-9397-08002B2CF9AE}" pid="3" name="ZOTERO_PREF_2">
    <vt:lpwstr>data&gt;</vt:lpwstr>
  </property>
</Properties>
</file>