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7BCB" w14:textId="38ECA6E7" w:rsidR="00C14CA7" w:rsidRPr="00C14CA7" w:rsidRDefault="00C14CA7" w:rsidP="000C5288">
      <w:pPr>
        <w:spacing w:after="120" w:line="264" w:lineRule="atLeast"/>
        <w:outlineLvl w:val="0"/>
        <w:rPr>
          <w:rFonts w:ascii="Open Sans" w:eastAsia="Times New Roman" w:hAnsi="Open Sans" w:cs="Open Sans"/>
          <w:b/>
          <w:bCs/>
          <w:color w:val="222222"/>
          <w:kern w:val="36"/>
          <w:sz w:val="44"/>
          <w:szCs w:val="44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b/>
          <w:bCs/>
          <w:color w:val="222222"/>
          <w:kern w:val="36"/>
          <w:sz w:val="44"/>
          <w:szCs w:val="44"/>
          <w:lang w:eastAsia="pt-BR"/>
          <w14:ligatures w14:val="none"/>
        </w:rPr>
        <w:t>Novos computadores MacBook Pro M2 - Comparamo-los com a versão M1 - ATUALIZADO</w:t>
      </w:r>
    </w:p>
    <w:p w14:paraId="0CD3E11B" w14:textId="23D12C04" w:rsidR="00C14CA7" w:rsidRPr="00C14CA7" w:rsidRDefault="00C14CA7" w:rsidP="000C5288">
      <w:pPr>
        <w:shd w:val="clear" w:color="auto" w:fill="FFFFFF"/>
        <w:spacing w:line="0" w:lineRule="auto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noProof/>
          <w:color w:val="454545"/>
          <w:kern w:val="0"/>
          <w:sz w:val="26"/>
          <w:szCs w:val="26"/>
          <w:lang w:eastAsia="pt-BR"/>
          <w14:ligatures w14:val="none"/>
        </w:rPr>
        <w:drawing>
          <wp:inline distT="0" distB="0" distL="0" distR="0" wp14:anchorId="4EBD3D33" wp14:editId="06847D8D">
            <wp:extent cx="5400040" cy="3037840"/>
            <wp:effectExtent l="0" t="0" r="0" b="0"/>
            <wp:docPr id="13992182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1824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91CA" w14:textId="77777777" w:rsidR="00C14CA7" w:rsidRPr="00C14CA7" w:rsidRDefault="00C14CA7" w:rsidP="000C5288">
      <w:pPr>
        <w:spacing w:after="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Agora que a Apple anunciou os novos laptops MacBook Pro de 14 e 16 polegadas M2 Pro e M2 Max, com CPU e GPU mais potentes, bem como suporte para até 96 GB de memória unificada, nós os comparamos com seus antecessores, as versões M1 Pro e M1 Max, para ver como eles são bons.</w:t>
      </w:r>
    </w:p>
    <w:p w14:paraId="4E38C913" w14:textId="15FCCBF3" w:rsidR="00C14CA7" w:rsidRPr="00C14CA7" w:rsidRDefault="00C14CA7" w:rsidP="000C5288">
      <w:pPr>
        <w:spacing w:after="0" w:line="0" w:lineRule="auto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noProof/>
          <w:color w:val="454545"/>
          <w:kern w:val="0"/>
          <w:sz w:val="26"/>
          <w:szCs w:val="26"/>
          <w:lang w:eastAsia="pt-BR"/>
          <w14:ligatures w14:val="none"/>
        </w:rPr>
        <w:drawing>
          <wp:inline distT="0" distB="0" distL="0" distR="0" wp14:anchorId="4CE1AB90" wp14:editId="614E5AC3">
            <wp:extent cx="5400040" cy="2961005"/>
            <wp:effectExtent l="0" t="0" r="0" b="0"/>
            <wp:docPr id="1751605463" name="Imagem 3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05463" name="Imagem 3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BDCF" w14:textId="77777777" w:rsidR="00C14CA7" w:rsidRPr="00C14CA7" w:rsidRDefault="00C14CA7" w:rsidP="000C5288">
      <w:pPr>
        <w:spacing w:after="15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Para começar, vamos comparar as especificações básicas das versões M1 e M2 dos laptops MacBook Pro de 14 e 16 polegadas.</w:t>
      </w:r>
    </w:p>
    <w:p w14:paraId="7319CE97" w14:textId="77777777" w:rsid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</w:p>
    <w:tbl>
      <w:tblPr>
        <w:tblW w:w="91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3119"/>
        <w:gridCol w:w="3119"/>
      </w:tblGrid>
      <w:tr w:rsidR="00056BEC" w:rsidRPr="00056BEC" w14:paraId="6B8B185B" w14:textId="77777777" w:rsidTr="00056BEC">
        <w:trPr>
          <w:trHeight w:val="277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863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2DD0B9C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Especificações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863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1346B3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MacBook Pro M2 (2023)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863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8C1193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MacBook Pro M1 (2021)</w:t>
            </w:r>
          </w:p>
        </w:tc>
      </w:tr>
      <w:tr w:rsidR="00056BEC" w:rsidRPr="00056BEC" w14:paraId="0A067E94" w14:textId="77777777" w:rsidTr="00056BEC">
        <w:trPr>
          <w:trHeight w:val="2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3240E3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Processador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CF0189B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M2 Pro ou M2 Max – 10 ou 12 núcleos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1ECF1D6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M1 Pro ou M1 Max – 8 ou 10 núcleos</w:t>
            </w:r>
          </w:p>
        </w:tc>
      </w:tr>
      <w:tr w:rsidR="00056BEC" w:rsidRPr="00056BEC" w14:paraId="518400DC" w14:textId="77777777" w:rsidTr="00056BEC">
        <w:trPr>
          <w:trHeight w:val="29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632B375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Armazenar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1B521D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Até 8 TB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D2A0EBA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Até 8 TB</w:t>
            </w:r>
          </w:p>
        </w:tc>
      </w:tr>
      <w:tr w:rsidR="00056BEC" w:rsidRPr="00056BEC" w14:paraId="48FB7229" w14:textId="77777777" w:rsidTr="00056BEC">
        <w:trPr>
          <w:trHeight w:val="2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021EB89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Memória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055CB06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16 a 96 GB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65A805E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16 a 64 GB</w:t>
            </w:r>
          </w:p>
        </w:tc>
      </w:tr>
      <w:tr w:rsidR="00056BEC" w:rsidRPr="00056BEC" w14:paraId="5607ACB1" w14:textId="77777777" w:rsidTr="00056BEC">
        <w:trPr>
          <w:trHeight w:val="2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576AD4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Gráficos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1AA4259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Até 38 núcleos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BC02992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Até 32 núcleos</w:t>
            </w:r>
          </w:p>
        </w:tc>
      </w:tr>
      <w:tr w:rsidR="00056BEC" w:rsidRPr="00056BEC" w14:paraId="5FF1387C" w14:textId="77777777" w:rsidTr="00056BEC">
        <w:trPr>
          <w:trHeight w:val="2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F78D64B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Motor neural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9C1ECD6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16 núcleos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FA7B5AA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16 núcleos</w:t>
            </w:r>
          </w:p>
        </w:tc>
      </w:tr>
      <w:tr w:rsidR="00056BEC" w:rsidRPr="00056BEC" w14:paraId="189B48C4" w14:textId="77777777" w:rsidTr="00056BEC">
        <w:trPr>
          <w:trHeight w:val="29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410E575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 xml:space="preserve">Câmera </w:t>
            </w:r>
            <w:proofErr w:type="spellStart"/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FaceTime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73F8F5F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1080p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C6C0F7F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1080p</w:t>
            </w:r>
          </w:p>
        </w:tc>
      </w:tr>
      <w:tr w:rsidR="00056BEC" w:rsidRPr="00056BEC" w14:paraId="0A2C23A8" w14:textId="77777777" w:rsidTr="00056BEC">
        <w:trPr>
          <w:trHeight w:val="2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434193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caixas de som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376AFC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Alta fidelidade de 6 alto-falantes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410236E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Alta fidelidade de 6 alto-falantes</w:t>
            </w:r>
          </w:p>
        </w:tc>
      </w:tr>
      <w:tr w:rsidR="00056BEC" w:rsidRPr="00056BEC" w14:paraId="4531D49B" w14:textId="77777777" w:rsidTr="00056BEC">
        <w:trPr>
          <w:trHeight w:val="57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A609EB3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Microfones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7B51B7C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Matriz de 3 microfones com qualidade de estúdio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EC3174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Matriz de 3 microfones com qualidade de estúdio</w:t>
            </w:r>
          </w:p>
        </w:tc>
      </w:tr>
      <w:tr w:rsidR="00056BEC" w:rsidRPr="00056BEC" w14:paraId="4B7E91B0" w14:textId="77777777" w:rsidTr="00056BEC">
        <w:trPr>
          <w:trHeight w:val="2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3B61142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 xml:space="preserve">Contagem de transistores </w:t>
            </w:r>
            <w:proofErr w:type="spellStart"/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Mx</w:t>
            </w:r>
            <w:proofErr w:type="spellEnd"/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 xml:space="preserve"> Pro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C0C761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40 bilhões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AD82C4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33,7 bilhões</w:t>
            </w:r>
          </w:p>
        </w:tc>
      </w:tr>
      <w:tr w:rsidR="00056BEC" w:rsidRPr="00056BEC" w14:paraId="28B1BD99" w14:textId="77777777" w:rsidTr="00056BEC">
        <w:trPr>
          <w:trHeight w:val="55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1A7E9C6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 xml:space="preserve">Contagem máxima de transistores </w:t>
            </w:r>
            <w:proofErr w:type="spellStart"/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1C02CCB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67 bilhões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48335BF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57 bilhões</w:t>
            </w:r>
          </w:p>
        </w:tc>
      </w:tr>
    </w:tbl>
    <w:p w14:paraId="41D3222F" w14:textId="77777777" w:rsid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</w:p>
    <w:p w14:paraId="539437FF" w14:textId="77777777" w:rsid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</w:p>
    <w:p w14:paraId="26C6B054" w14:textId="77777777" w:rsid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</w:p>
    <w:p w14:paraId="3BCCA98F" w14:textId="7835107E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Esta tabela começa a mostrar que, além dos novos chips, há muito pouca diferença entre as versões antigas e novas dos laptops MacBook Pro de 14 e 16 polegadas. As dimensões físicas e dois acabamentos, prata e cinza espacial são os mesmos dos modelos 2021.</w:t>
      </w:r>
    </w:p>
    <w:p w14:paraId="3591AD63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Ambos têm um Liquid Retina XDR Display com o dobro do brilho sustentado através de retroiluminação mini-LED, ProMotion com taxas de atualização de até 120Hz, uma maior resolução / densidade de pixels por polegada e molduras muito reduzidas que a Apple introduziu com os modelos de 2021.</w:t>
      </w:r>
    </w:p>
    <w:p w14:paraId="30B59205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lastRenderedPageBreak/>
        <w:t>Os modelos de 2023 também vêm com um entalhe no centro superior da tela para a câmera FaceTime 1080p, assim como os modelos de 2021. No entanto, notamos que a Apple não conseguiu trazer o Face ID para os modelos 2023 com motor M2, então isso terá que esperar por mais um dia.</w:t>
      </w:r>
    </w:p>
    <w:p w14:paraId="40AFA89A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As novas versões vêm com o mesmo Magic Keyboard Touch ID, e continuando o tema 'sem mudança', as novas versões têm quase todas as mesmas portas com o mesmo layout do MacBook Pro M1, incluindo 3 portas Thunderbolt 4/USB-C 4, uma porta HDMI, leitor de cartões SDXC e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MagSafe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3.</w:t>
      </w:r>
    </w:p>
    <w:p w14:paraId="2DE3ED2B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Mesmo que as portas sejam as mesmas, as novas versões M2 Pro e M2 Max levam o suporte a monitores externos um pouco mais longe com uma atualização da porta HDMI 2.0 para 2.1 que oferece suporte a até saída 8K a 60Hz e saída de áudio multicanal. Quando se trata de conectividade sem fio, as versões M2 vêm com Wi-Fi 6E e Bluetooth 5.3.</w:t>
      </w:r>
    </w:p>
    <w:p w14:paraId="1C0E6091" w14:textId="77777777" w:rsidR="00C14CA7" w:rsidRPr="00C14CA7" w:rsidRDefault="00C14CA7" w:rsidP="000C5288">
      <w:pPr>
        <w:spacing w:before="360" w:after="120" w:line="264" w:lineRule="atLeast"/>
        <w:outlineLvl w:val="2"/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  <w:t>Processadores</w:t>
      </w:r>
    </w:p>
    <w:p w14:paraId="6E9B5B43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A versão 2021 M1 Pro poderia ter até dez núcleos de CPU, compostos por oito núcleos de desempenho e dois núcleos de eficiência. A GPU integrada oferecia até 16 núcleos e com relação à memória unificada oferecia até 32GB com 200GB/s de largura de banda de memória, e todas as opções ofereciam um componente Neural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Engine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com 16 núcleos.</w:t>
      </w:r>
    </w:p>
    <w:p w14:paraId="59090935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O M1 Max 2021 veio com duas configurações, começando com dez núcleos de CPU e 24 núcleos de GPU, ou a configuração alternativa veio com uma GPU de 32 núcleos. Com relação à memória unificada oferecia até 64GB com 400GB/s de largura de banda de memória, e ambas as opções ofereciam um componente Neural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Engine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com 16 núcleos.</w:t>
      </w:r>
    </w:p>
    <w:p w14:paraId="4AB31770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Passando para os modelos M2 Pro 2023 podem ter até 12 núcleos de CPU, compostos por oito núcleos de desempenho e quatro núcleos de eficiência, que a Apple afirma oferecer uma melhoria de 20% em relação ao modelo M1 Pro. No que diz respeito à memória unificada, </w:t>
      </w: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lastRenderedPageBreak/>
        <w:t xml:space="preserve">os modelos de 2021 ofereciam até 32 GB com 400 GB/s de largura de banda de memória (o dobro do modelo M1 Pro), e ambas as opções ofereciam um componente Neural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Engine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com 16 núcleos.</w:t>
      </w:r>
    </w:p>
    <w:p w14:paraId="5396EDB7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O 2023 M2 Max vem com duas configurações, começando com doze núcleos de CPU e 30 núcleos de GPU, ou a configuração alternativa veio com uma GPU de 38 núcleos. No que diz respeito à memória unificada, os modelos M2 Max oferecem até 96GB com 400GB/s de largura de banda de memória, e ambas as opções oferecem um componente Neural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Engine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com 16 núcleos.</w:t>
      </w:r>
    </w:p>
    <w:p w14:paraId="602A7100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Falando do Neural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Engine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, ambos os modelos M2 incluem o Neural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Engine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de 16 núcleos de 'próxima geração' da Apple, capaz de 15,8 trilhões de operações por segundo, e mesmo que ainda seja o mesmo número de núcleos que os modelos M1 de 2021, a Apple afirma que os modelos M2 de 2023 são até 40% mais rápidos do que os modelos M2.</w:t>
      </w:r>
    </w:p>
    <w:p w14:paraId="573DFFF0" w14:textId="7993D079" w:rsidR="00C14CA7" w:rsidRPr="00C14CA7" w:rsidRDefault="00C14CA7" w:rsidP="000C5288">
      <w:pPr>
        <w:spacing w:before="360" w:after="120" w:line="264" w:lineRule="atLeast"/>
        <w:outlineLvl w:val="2"/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  <w:t xml:space="preserve">Dados de </w:t>
      </w:r>
      <w:r w:rsidR="00056BEC"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  <w:t>Referência</w:t>
      </w:r>
    </w:p>
    <w:p w14:paraId="00908C75" w14:textId="77777777" w:rsidR="00C14CA7" w:rsidRDefault="00C14CA7" w:rsidP="000C5288">
      <w:pPr>
        <w:spacing w:after="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Quando os modelos M2 foram lançados, aprendemos rapidamente que o M2 era mais rápido que o M1, com o M2 em 1.869 para um teste single-core, em comparação com 1.707 para o M1. Quando se trata de multi-core, o M2 chega a 8.900, em comparação com o M1 em 7.395.</w:t>
      </w:r>
    </w:p>
    <w:p w14:paraId="2802C59D" w14:textId="77777777" w:rsidR="00056BEC" w:rsidRDefault="00056BEC" w:rsidP="000C5288">
      <w:pPr>
        <w:shd w:val="clear" w:color="auto" w:fill="FFFFFF"/>
        <w:spacing w:after="225" w:line="264" w:lineRule="atLeast"/>
        <w:outlineLvl w:val="1"/>
        <w:rPr>
          <w:rFonts w:ascii="Open Sans" w:eastAsia="Times New Roman" w:hAnsi="Open Sans" w:cs="Open Sans"/>
          <w:b/>
          <w:bCs/>
          <w:color w:val="222222"/>
          <w:kern w:val="0"/>
          <w:sz w:val="38"/>
          <w:szCs w:val="38"/>
          <w:lang w:eastAsia="pt-BR"/>
          <w14:ligatures w14:val="none"/>
        </w:rPr>
      </w:pPr>
    </w:p>
    <w:p w14:paraId="35840559" w14:textId="0D63E30B" w:rsidR="00C14CA7" w:rsidRPr="00056BEC" w:rsidRDefault="00056BEC" w:rsidP="000C5288">
      <w:pPr>
        <w:shd w:val="clear" w:color="auto" w:fill="FFFFFF"/>
        <w:spacing w:after="225" w:line="264" w:lineRule="atLeast"/>
        <w:outlineLvl w:val="1"/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</w:pPr>
      <w:r w:rsidRPr="00056BEC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  <w:t xml:space="preserve">Pontuações de benchmark de núcleo único do </w:t>
      </w:r>
      <w:proofErr w:type="spellStart"/>
      <w:r w:rsidRPr="00056BEC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  <w:t>Geekbench</w:t>
      </w:r>
      <w:proofErr w:type="spellEnd"/>
    </w:p>
    <w:p w14:paraId="328223EA" w14:textId="6F670448" w:rsidR="00C14CA7" w:rsidRDefault="00406B62" w:rsidP="000C5288">
      <w:pPr>
        <w:spacing w:after="225" w:line="264" w:lineRule="atLeast"/>
        <w:outlineLvl w:val="1"/>
        <w:rPr>
          <w:rFonts w:ascii="Open Sans" w:eastAsia="Times New Roman" w:hAnsi="Open Sans" w:cs="Open Sans"/>
          <w:b/>
          <w:bCs/>
          <w:color w:val="222222"/>
          <w:kern w:val="0"/>
          <w:sz w:val="38"/>
          <w:szCs w:val="38"/>
          <w:lang w:eastAsia="pt-BR"/>
          <w14:ligatures w14:val="none"/>
        </w:rPr>
      </w:pPr>
      <w:r>
        <w:rPr>
          <w:rFonts w:ascii="Open Sans" w:eastAsia="Times New Roman" w:hAnsi="Open Sans" w:cs="Open Sans"/>
          <w:noProof/>
          <w:color w:val="454545"/>
          <w:kern w:val="0"/>
          <w:sz w:val="26"/>
          <w:szCs w:val="26"/>
          <w:lang w:eastAsia="pt-BR"/>
        </w:rPr>
        <w:lastRenderedPageBreak/>
        <w:drawing>
          <wp:inline distT="0" distB="0" distL="0" distR="0" wp14:anchorId="5E1C361D" wp14:editId="3AF9F1D8">
            <wp:extent cx="5303136" cy="2551430"/>
            <wp:effectExtent l="0" t="0" r="0" b="0"/>
            <wp:docPr id="2144276347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312339" w14:textId="77777777" w:rsidR="00C14CA7" w:rsidRDefault="00C14CA7" w:rsidP="000C5288">
      <w:pPr>
        <w:spacing w:after="225" w:line="264" w:lineRule="atLeast"/>
        <w:outlineLvl w:val="1"/>
        <w:rPr>
          <w:rFonts w:ascii="Open Sans" w:eastAsia="Times New Roman" w:hAnsi="Open Sans" w:cs="Open Sans"/>
          <w:b/>
          <w:bCs/>
          <w:color w:val="222222"/>
          <w:kern w:val="0"/>
          <w:sz w:val="38"/>
          <w:szCs w:val="38"/>
          <w:lang w:eastAsia="pt-BR"/>
          <w14:ligatures w14:val="none"/>
        </w:rPr>
      </w:pPr>
    </w:p>
    <w:p w14:paraId="5526801F" w14:textId="33AC2B95" w:rsidR="00C14CA7" w:rsidRPr="00056BEC" w:rsidRDefault="00056BEC" w:rsidP="000C5288">
      <w:pPr>
        <w:shd w:val="clear" w:color="auto" w:fill="FFFFFF"/>
        <w:spacing w:after="225" w:line="264" w:lineRule="atLeast"/>
        <w:outlineLvl w:val="1"/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</w:pPr>
      <w:r w:rsidRPr="00056BEC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  <w:t xml:space="preserve">Pontuações de benchmark </w:t>
      </w:r>
      <w:proofErr w:type="spellStart"/>
      <w:r w:rsidRPr="00056BEC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  <w:t>multi-core</w:t>
      </w:r>
      <w:proofErr w:type="spellEnd"/>
      <w:r w:rsidRPr="00056BEC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  <w:t xml:space="preserve"> do </w:t>
      </w:r>
      <w:proofErr w:type="spellStart"/>
      <w:r w:rsidRPr="00056BEC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  <w:t>Geekbenc</w:t>
      </w:r>
      <w:proofErr w:type="spellEnd"/>
    </w:p>
    <w:p w14:paraId="146AA84F" w14:textId="45B06F36" w:rsidR="00C14CA7" w:rsidRDefault="00406B62" w:rsidP="000C5288">
      <w:pPr>
        <w:spacing w:after="300" w:line="360" w:lineRule="atLeast"/>
        <w:rPr>
          <w:rFonts w:ascii="Open Sans" w:eastAsia="Times New Roman" w:hAnsi="Open Sans" w:cs="Open Sans"/>
          <w:b/>
          <w:bCs/>
          <w:color w:val="222222"/>
          <w:kern w:val="0"/>
          <w:sz w:val="38"/>
          <w:szCs w:val="38"/>
          <w:lang w:eastAsia="pt-BR"/>
          <w14:ligatures w14:val="none"/>
        </w:rPr>
      </w:pPr>
      <w:r>
        <w:rPr>
          <w:rFonts w:ascii="Open Sans" w:eastAsia="Times New Roman" w:hAnsi="Open Sans" w:cs="Open Sans"/>
          <w:noProof/>
          <w:color w:val="454545"/>
          <w:kern w:val="0"/>
          <w:sz w:val="26"/>
          <w:szCs w:val="26"/>
          <w:lang w:eastAsia="pt-BR"/>
        </w:rPr>
        <w:drawing>
          <wp:inline distT="0" distB="0" distL="0" distR="0" wp14:anchorId="1CA74522" wp14:editId="25FEC2A3">
            <wp:extent cx="5295014" cy="2785110"/>
            <wp:effectExtent l="0" t="0" r="0" b="0"/>
            <wp:docPr id="426482899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2B23E8" w14:textId="77777777" w:rsidR="00C14CA7" w:rsidRDefault="00C14CA7" w:rsidP="000C5288">
      <w:pPr>
        <w:spacing w:after="300" w:line="360" w:lineRule="atLeast"/>
        <w:rPr>
          <w:rFonts w:ascii="Open Sans" w:eastAsia="Times New Roman" w:hAnsi="Open Sans" w:cs="Open Sans"/>
          <w:b/>
          <w:bCs/>
          <w:color w:val="222222"/>
          <w:kern w:val="0"/>
          <w:sz w:val="38"/>
          <w:szCs w:val="38"/>
          <w:lang w:eastAsia="pt-BR"/>
          <w14:ligatures w14:val="none"/>
        </w:rPr>
      </w:pPr>
    </w:p>
    <w:p w14:paraId="313434E2" w14:textId="5AC79EFD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Vimos as primeiras pontuações vazadas do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Geekbench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para um </w:t>
      </w:r>
      <w:hyperlink r:id="rId12" w:tgtFrame="_blank" w:history="1">
        <w:r w:rsidRPr="00C14CA7">
          <w:rPr>
            <w:rFonts w:ascii="Open Sans" w:eastAsia="Times New Roman" w:hAnsi="Open Sans" w:cs="Open Sans"/>
            <w:color w:val="006EB3"/>
            <w:kern w:val="0"/>
            <w:sz w:val="26"/>
            <w:szCs w:val="26"/>
            <w:u w:val="single"/>
            <w:lang w:eastAsia="pt-BR"/>
            <w14:ligatures w14:val="none"/>
          </w:rPr>
          <w:t>M2 Pro de 12 núcleos em um Mac mini</w:t>
        </w:r>
      </w:hyperlink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com 16 GB de memória unificada com uma pontuação single-Core de 1952 e uma pontuação Multicore de 15013. Isso dá ao M2 Pro um Geekbench mais alto do que um M1 Max, digamos em um MacBook Pro ou Mac Studio de 2021.</w:t>
      </w:r>
    </w:p>
    <w:p w14:paraId="3ADD9F50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Também vimos as primeiras pontuações vazadas do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Geekbench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para um </w:t>
      </w:r>
      <w:hyperlink r:id="rId13" w:tgtFrame="_blank" w:history="1">
        <w:r w:rsidRPr="00C14CA7">
          <w:rPr>
            <w:rFonts w:ascii="Open Sans" w:eastAsia="Times New Roman" w:hAnsi="Open Sans" w:cs="Open Sans"/>
            <w:color w:val="006EB3"/>
            <w:kern w:val="0"/>
            <w:sz w:val="26"/>
            <w:szCs w:val="26"/>
            <w:u w:val="single"/>
            <w:lang w:eastAsia="pt-BR"/>
            <w14:ligatures w14:val="none"/>
          </w:rPr>
          <w:t xml:space="preserve">MacBook Pro com um </w:t>
        </w:r>
        <w:proofErr w:type="spellStart"/>
        <w:r w:rsidRPr="00C14CA7">
          <w:rPr>
            <w:rFonts w:ascii="Open Sans" w:eastAsia="Times New Roman" w:hAnsi="Open Sans" w:cs="Open Sans"/>
            <w:color w:val="006EB3"/>
            <w:kern w:val="0"/>
            <w:sz w:val="26"/>
            <w:szCs w:val="26"/>
            <w:u w:val="single"/>
            <w:lang w:eastAsia="pt-BR"/>
            <w14:ligatures w14:val="none"/>
          </w:rPr>
          <w:t>SoC</w:t>
        </w:r>
        <w:proofErr w:type="spellEnd"/>
        <w:r w:rsidRPr="00C14CA7">
          <w:rPr>
            <w:rFonts w:ascii="Open Sans" w:eastAsia="Times New Roman" w:hAnsi="Open Sans" w:cs="Open Sans"/>
            <w:color w:val="006EB3"/>
            <w:kern w:val="0"/>
            <w:sz w:val="26"/>
            <w:szCs w:val="26"/>
            <w:u w:val="single"/>
            <w:lang w:eastAsia="pt-BR"/>
            <w14:ligatures w14:val="none"/>
          </w:rPr>
          <w:t xml:space="preserve"> M2 Max</w:t>
        </w:r>
      </w:hyperlink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com memória unificada de 96 </w:t>
      </w: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lastRenderedPageBreak/>
        <w:t xml:space="preserve">GB com uma pontuação single-Core de 2027 e uma pontuação Multicore de 14888. </w:t>
      </w:r>
    </w:p>
    <w:p w14:paraId="63359867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É interessante notar que as pontuações são muito semelhantes entre o M2 Pro e o M2 Max como foram entre o M1 Pro e o M1 Max, o que talvez não seja tão surpreendente, já que o M2 Pro e o M2 Max compartilham o número de núcleos de CPU. A diferença entre eles está no número de núcleos de GPU, que não parecem aparecer nas pontuações principais do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Geekbench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.</w:t>
      </w:r>
    </w:p>
    <w:p w14:paraId="1A24872E" w14:textId="77777777" w:rsidR="00C14CA7" w:rsidRPr="00C14CA7" w:rsidRDefault="00C14CA7" w:rsidP="000C5288">
      <w:pPr>
        <w:spacing w:before="360" w:after="120" w:line="264" w:lineRule="atLeast"/>
        <w:outlineLvl w:val="2"/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  <w:t>Desempenho de vídeo</w:t>
      </w:r>
    </w:p>
    <w:p w14:paraId="0662A86F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Os modelos M2 Pro suportam codificação e decodificação de vídeo H.264, HEVC e ProRes aceleradas por hardware. No entanto, os modelos M2 Max fazem as coisas de forma diferente. Eles apresentam dois motores de codificação de vídeo e dois motores ProRes, o que a Apple afirma que significa que, com os modelos M2 Max, a codificação de vídeo é duas vezes mais rápida do que os modelos M2 Pro.</w:t>
      </w:r>
    </w:p>
    <w:p w14:paraId="11E4710F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Curiosamente, os modelos M1 Pro e M1 Max também tinham Media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Engines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para codificação e decodificação de vídeo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ProRes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.</w:t>
      </w:r>
    </w:p>
    <w:p w14:paraId="03D211E9" w14:textId="77777777" w:rsidR="00C14CA7" w:rsidRPr="00C14CA7" w:rsidRDefault="00C14CA7" w:rsidP="000C5288">
      <w:pPr>
        <w:spacing w:after="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Para entender melhor os desempenhos relativos da GPU, com os revisores colocando as mãos nos mais recentes computadores Apple com M2, estamos começando a ver alguns dados reais no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Geekbench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em vez dos dados de marketing da Apple. Como resultado, estamos vendo pontuações do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Geekbench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Metaral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, que dão uma medida muito mais direcionada do desempenho da GPU, o que está faltando nas pontuações principais do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Geekbench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para benchmarks Single-Core e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Multi-core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, que são uma medida do desempenho da CPU.</w:t>
      </w:r>
    </w:p>
    <w:p w14:paraId="06F4BEB8" w14:textId="77777777" w:rsidR="00C14CA7" w:rsidRDefault="00C14CA7" w:rsidP="000C5288">
      <w:pPr>
        <w:spacing w:after="0" w:line="360" w:lineRule="atLeast"/>
        <w:rPr>
          <w:rFonts w:ascii="Open Sans" w:eastAsia="Times New Roman" w:hAnsi="Open Sans" w:cs="Open Sans"/>
          <w:b/>
          <w:bCs/>
          <w:color w:val="222222"/>
          <w:kern w:val="0"/>
          <w:sz w:val="38"/>
          <w:szCs w:val="38"/>
          <w:lang w:eastAsia="pt-BR"/>
          <w14:ligatures w14:val="none"/>
        </w:rPr>
      </w:pPr>
    </w:p>
    <w:p w14:paraId="660841EB" w14:textId="7D1C6DA9" w:rsidR="00056BEC" w:rsidRPr="00056BEC" w:rsidRDefault="00056BEC" w:rsidP="000C5288">
      <w:pPr>
        <w:shd w:val="clear" w:color="auto" w:fill="FFFFFF"/>
        <w:spacing w:after="225" w:line="264" w:lineRule="atLeast"/>
        <w:outlineLvl w:val="1"/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</w:pPr>
      <w:proofErr w:type="spellStart"/>
      <w:r w:rsidRPr="00056BEC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  <w:t>Geekbench</w:t>
      </w:r>
      <w:proofErr w:type="spellEnd"/>
      <w:r w:rsidRPr="00056BEC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  <w:t xml:space="preserve"> Metal Scores – Mostra o desempenho da GPU</w:t>
      </w:r>
    </w:p>
    <w:p w14:paraId="6E3DC057" w14:textId="50A2C86D" w:rsidR="00C14CA7" w:rsidRDefault="00056BEC" w:rsidP="000C5288">
      <w:pPr>
        <w:shd w:val="clear" w:color="auto" w:fill="FFFFFF"/>
        <w:spacing w:after="225" w:line="264" w:lineRule="atLeast"/>
        <w:outlineLvl w:val="1"/>
        <w:rPr>
          <w:rFonts w:ascii="Open Sans" w:eastAsia="Times New Roman" w:hAnsi="Open Sans" w:cs="Open Sans"/>
          <w:b/>
          <w:bCs/>
          <w:color w:val="222222"/>
          <w:kern w:val="0"/>
          <w:sz w:val="38"/>
          <w:szCs w:val="38"/>
          <w:lang w:eastAsia="pt-BR"/>
          <w14:ligatures w14:val="none"/>
        </w:rPr>
      </w:pPr>
      <w:r w:rsidRPr="00056BEC">
        <w:rPr>
          <w:noProof/>
        </w:rPr>
        <w:lastRenderedPageBreak/>
        <w:drawing>
          <wp:inline distT="0" distB="0" distL="0" distR="0" wp14:anchorId="2DA4071E" wp14:editId="3167719B">
            <wp:extent cx="5295014" cy="2785110"/>
            <wp:effectExtent l="0" t="0" r="0" b="0"/>
            <wp:docPr id="706123087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77C6D2" w14:textId="1763E88D" w:rsidR="00C14CA7" w:rsidRDefault="00C14CA7" w:rsidP="000C5288">
      <w:pPr>
        <w:spacing w:after="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Estes resultados parecem confirmar a alegação da Apple de uma melhoria de 30% com o M2 Pro e M2 Max em relação aos chips M1 Pro e M1 Max. No entanto, o que também é interessante é que mesmo o M2 Max não é melhor do que o M1 Ultra, com o M1 Ultra ainda sendo cerca de 9% mais rápido do que o M2 Max. Mas todos esses dados apontam para o ainda inédito M2 Ultra como oferecendo uma pontuação muito alta quando for lançado em uma versão futura do Mac Studio e/ou Mac Pro.</w:t>
      </w:r>
    </w:p>
    <w:p w14:paraId="332CF601" w14:textId="77777777" w:rsidR="00056BEC" w:rsidRPr="00056BEC" w:rsidRDefault="00056BEC" w:rsidP="000C5288">
      <w:pPr>
        <w:spacing w:after="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</w:p>
    <w:p w14:paraId="5213A5B2" w14:textId="0C4538E9" w:rsidR="00056BEC" w:rsidRPr="00056BEC" w:rsidRDefault="00056BEC" w:rsidP="000C5288">
      <w:pPr>
        <w:shd w:val="clear" w:color="auto" w:fill="FFFFFF"/>
        <w:spacing w:after="225" w:line="264" w:lineRule="atLeast"/>
        <w:outlineLvl w:val="1"/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</w:pPr>
      <w:r w:rsidRPr="00056BEC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  <w:t xml:space="preserve">Exportação de vídeo do Final </w:t>
      </w:r>
      <w:proofErr w:type="spellStart"/>
      <w:r w:rsidRPr="00056BEC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  <w:t>Cut</w:t>
      </w:r>
      <w:proofErr w:type="spellEnd"/>
      <w:r w:rsidRPr="00056BEC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  <w:t xml:space="preserve"> Pro 10.6.3</w:t>
      </w:r>
    </w:p>
    <w:p w14:paraId="72B40BA8" w14:textId="723995A5" w:rsidR="00C14CA7" w:rsidRDefault="00056BEC" w:rsidP="000C5288">
      <w:pPr>
        <w:shd w:val="clear" w:color="auto" w:fill="FFFFFF"/>
        <w:spacing w:after="225" w:line="264" w:lineRule="atLeast"/>
        <w:outlineLvl w:val="1"/>
        <w:rPr>
          <w:rFonts w:ascii="Open Sans" w:eastAsia="Times New Roman" w:hAnsi="Open Sans" w:cs="Open Sans"/>
          <w:b/>
          <w:bCs/>
          <w:color w:val="222222"/>
          <w:kern w:val="0"/>
          <w:sz w:val="38"/>
          <w:szCs w:val="38"/>
          <w:lang w:eastAsia="pt-BR"/>
          <w14:ligatures w14:val="none"/>
        </w:rPr>
      </w:pPr>
      <w:r w:rsidRPr="00056BEC">
        <w:rPr>
          <w:noProof/>
        </w:rPr>
        <w:drawing>
          <wp:inline distT="0" distB="0" distL="0" distR="0" wp14:anchorId="60F67FF4" wp14:editId="1A3C53B4">
            <wp:extent cx="5295014" cy="2785110"/>
            <wp:effectExtent l="0" t="0" r="0" b="0"/>
            <wp:docPr id="1671867056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38A8A85" w14:textId="1FD2BD47" w:rsidR="00C14CA7" w:rsidRPr="00C14CA7" w:rsidRDefault="00C14CA7" w:rsidP="000C5288">
      <w:pPr>
        <w:spacing w:after="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Tempo de exportação em segundos para um vídeo de 15 minutos. Observação Mais curto = Mais rápido = Melhor</w:t>
      </w:r>
    </w:p>
    <w:p w14:paraId="74F0CB95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lastRenderedPageBreak/>
        <w:t xml:space="preserve">Passando para uma comparação de exportação de vídeo realizada pelo YouTuber Brian Tong, isso confirma a alegação da Apple de que os motores de codificação e decodificação ProRes duplos dedicados do M2 Max entregaram apenas 2x mais rápido do que o M1 Max e até superaram o M2 Ultra em 7 segundos! No entanto, deve-se notar que o M1 Ultra no Mac Studio ainda é o mais rápido para exportações de aplicativos como o Adobe Premiere e obteve a pontuação mais alta em um teste de desempenho de GPU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Geekbench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Metal.</w:t>
      </w:r>
    </w:p>
    <w:p w14:paraId="54BF06F8" w14:textId="77777777" w:rsidR="00C14CA7" w:rsidRPr="00C14CA7" w:rsidRDefault="00C14CA7" w:rsidP="000C5288">
      <w:pPr>
        <w:spacing w:before="360" w:after="120" w:line="264" w:lineRule="atLeast"/>
        <w:outlineLvl w:val="2"/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  <w:t>Gráficos</w:t>
      </w:r>
    </w:p>
    <w:p w14:paraId="3F7B2B0A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Os modelos de 2021 vieram com uma GPU de 14 ou 16 núcleos integrada ao chip M1 Pro, e os modelos M1 Max vieram com uma GPU integrada de 24 ou 32 núcleos integrada ao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SoC.</w:t>
      </w:r>
      <w:proofErr w:type="spellEnd"/>
    </w:p>
    <w:p w14:paraId="732EFB64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Olhando para os modelos M2 Pro, eles podem ser configurados com até 19 núcleos, três a mais do que a GPU no M1 Pro, e os modelos M2 Pro também incluem um cache L2 maior. Como resultado, a Apple afirma que as velocidades dos gráficos são até 30% mais rápidas do que o M1 Pro.</w:t>
      </w:r>
    </w:p>
    <w:p w14:paraId="6C6F2695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Passando para os modelos M2 Max, eles podem ser configurados com até 38 núcleos e também incluem um cache L2 maior. Como resultado, a Apple afirma que as velocidades dos gráficos são até 30% mais rápidas do que o M1 Pro.</w:t>
      </w:r>
    </w:p>
    <w:p w14:paraId="7F281AAF" w14:textId="77777777" w:rsidR="00C14CA7" w:rsidRPr="00C14CA7" w:rsidRDefault="00C14CA7" w:rsidP="000C5288">
      <w:pPr>
        <w:spacing w:before="360" w:after="120" w:line="264" w:lineRule="atLeast"/>
        <w:outlineLvl w:val="2"/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  <w:t>Telas</w:t>
      </w:r>
    </w:p>
    <w:p w14:paraId="4094B5D1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Os modelos M1 Pro podem suportar até dois monitores 6K externos a até 60Hz. O M1 Max, com sua GPU muito maior, poderia suportar até três telas 6K e uma tela 4K extra a 60Hz.</w:t>
      </w:r>
    </w:p>
    <w:p w14:paraId="4A7E1A71" w14:textId="77777777" w:rsidR="00056BEC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Os modelos M2 Pro suportam até dois monitores externos com resolução de até 6K a 60Hz sobre Thunderbolt. Uma configuração alternativa pode ser uma com até 6K a 60Hz sobre Thunderbolt e outra com até 4K a 144Hz sobre HDMI. Outra opção é um monitor</w:t>
      </w:r>
    </w:p>
    <w:p w14:paraId="240FF1B6" w14:textId="1124C3F4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externo com 8K a 60Hz sobre Thunderbolt ou um monitor externo com resolução 4K a 240Hz sobre HDMI.</w:t>
      </w:r>
    </w:p>
    <w:p w14:paraId="12B8A458" w14:textId="77777777" w:rsidR="00C14CA7" w:rsidRDefault="00C14CA7" w:rsidP="000C5288">
      <w:pPr>
        <w:spacing w:after="15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lastRenderedPageBreak/>
        <w:t>Os modelos M2 Max podem suportar até quatro monitores externos, até três com 6K a 60Hz sobre Thunderbolt e um até 4K a 144Hz sobre HDMI. Uma configuração alternativa para o M2 Max são três monitores externos, dois com resolução 6K a 60Hz sobre Thunderbolt e um até 8K a 60Hz ou 4K a 240Hz sobre HDMI.</w:t>
      </w:r>
    </w:p>
    <w:tbl>
      <w:tblPr>
        <w:tblW w:w="80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767"/>
        <w:gridCol w:w="1409"/>
        <w:gridCol w:w="1767"/>
        <w:gridCol w:w="1409"/>
      </w:tblGrid>
      <w:tr w:rsidR="00056BEC" w:rsidRPr="00056BEC" w14:paraId="0048A394" w14:textId="77777777" w:rsidTr="00056BEC">
        <w:trPr>
          <w:trHeight w:val="80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863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D0AA3A7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Especificações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863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C352152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MacBook M2 de 14 polegadas (2023)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863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D4C371C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MacBook Pro M1 de 14 polegadas (2021)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863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EAEB5C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MacBook Pro M2 de 16 polegadas (2023)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863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541F7B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MacBook Pro M1 de 16 polegadas (2021)</w:t>
            </w:r>
          </w:p>
        </w:tc>
      </w:tr>
      <w:tr w:rsidR="00056BEC" w:rsidRPr="00056BEC" w14:paraId="3724A0D8" w14:textId="77777777" w:rsidTr="00056BEC">
        <w:trPr>
          <w:trHeight w:val="26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DB81BD6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HDMI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B10CDFE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EBB44B0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4715B7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F18D809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2,0</w:t>
            </w:r>
          </w:p>
        </w:tc>
      </w:tr>
      <w:tr w:rsidR="00056BEC" w:rsidRPr="00056BEC" w14:paraId="30DFA8E5" w14:textId="77777777" w:rsidTr="00056BEC">
        <w:trPr>
          <w:trHeight w:val="28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33B5490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627E6D6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5.3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3CF875F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5,0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B890301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5.3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451FC0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5,0</w:t>
            </w:r>
          </w:p>
        </w:tc>
      </w:tr>
      <w:tr w:rsidR="00056BEC" w:rsidRPr="00056BEC" w14:paraId="24B62858" w14:textId="77777777" w:rsidTr="00056BEC">
        <w:trPr>
          <w:trHeight w:val="26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F5F301D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Wi-fi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1C587A0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Wi-Fi 6E (802.11ax)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F0DCB8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Wi-Fi 6 (802.11.ax)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0503F49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Wi-Fi 6E (802.11ax)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1988F17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Wi-Fi 6 (802.11.ax)</w:t>
            </w:r>
          </w:p>
        </w:tc>
      </w:tr>
      <w:tr w:rsidR="00056BEC" w:rsidRPr="00056BEC" w14:paraId="4C822EC8" w14:textId="77777777" w:rsidTr="00056BEC">
        <w:trPr>
          <w:trHeight w:val="29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B367A47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Suporte para display externo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3FDEC7A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M2 Pro: 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até 2 monitores externos a 6K/60 Hz, 1 monitor externo a 8K/60 Hz ou 1 monitor a 4K/240 Hz via HDMI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br/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br/>
            </w: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M2 Max: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 até 4 monitores externos, 3 a 6K/60 Hz e 1 a 4K/60 Hz ou 3 no total com 2 a 6K/60 Hz e 1 monitor externo a 8K/60 Hz ou 1 monitor com resolução 4K a 240 Hz via HDMI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65F9BB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M1 Pro: 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até 2 monitores externos a 6K/60 Hz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br/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br/>
            </w: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M1 Max: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 até 4 monitores externos com 3 a 6K/60 Hz e 1 a 4K/60 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62A6D0D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M2 Pro: 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até 2 monitores externos a 6K/60 Hz, 1 monitor externo a 8K/60 Hz ou 1 monitor a 4K/240 Hz via HDMI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br/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br/>
            </w: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M2 Max: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 até 4 monitores externos, 3 a 6K/60 Hz e 1 a 4K/60 Hz ou 3 no total com 2 a 6K/60 Hz e 1 monitor externo a 8K/60 Hz ou 1 monitor com resolução 4K a 240 Hz via HDMI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4A657C7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M1 Pro: 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até 2 monitores externos a 6K/60 Hz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br/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br/>
            </w: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M1 Max: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 até 4 monitores externos com 3 a 6K/60 Hz e 1 a 4K/60 Hz</w:t>
            </w:r>
          </w:p>
        </w:tc>
      </w:tr>
      <w:tr w:rsidR="00056BEC" w:rsidRPr="00056BEC" w14:paraId="49A9A85E" w14:textId="77777777" w:rsidTr="00056BEC">
        <w:trPr>
          <w:trHeight w:val="54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9497F0E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Capacidade de carga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39C121A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70Wh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6F5D5E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70Wh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C5DA488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100Wh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7DD6E3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100Wh</w:t>
            </w:r>
          </w:p>
        </w:tc>
      </w:tr>
      <w:tr w:rsidR="00056BEC" w:rsidRPr="00056BEC" w14:paraId="70F584BA" w14:textId="77777777" w:rsidTr="00056BEC">
        <w:trPr>
          <w:trHeight w:val="54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CACF931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Carregamento rápido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2E07483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Somente com o adaptador de 96W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7E2A9C5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Somente com o adaptador de 96W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D97BECA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Sim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17F0527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Sim</w:t>
            </w:r>
          </w:p>
        </w:tc>
      </w:tr>
      <w:tr w:rsidR="00056BEC" w:rsidRPr="00056BEC" w14:paraId="6BC68E5C" w14:textId="77777777" w:rsidTr="00056BEC">
        <w:trPr>
          <w:trHeight w:val="52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5F1D26D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Bateria web sem fio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9226700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12 horas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7D66F2D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11 horas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73D4B5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15 horas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EB408E8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14 horas</w:t>
            </w:r>
          </w:p>
        </w:tc>
      </w:tr>
      <w:tr w:rsidR="00056BEC" w:rsidRPr="00056BEC" w14:paraId="4437C222" w14:textId="77777777" w:rsidTr="00056BEC">
        <w:trPr>
          <w:trHeight w:val="80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B5056B5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Reprodução de vídeo com bateria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41B3E31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18 horas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2D8882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17 horas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1DAD199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22 horas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2A7A37E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21 horas</w:t>
            </w:r>
          </w:p>
        </w:tc>
      </w:tr>
      <w:tr w:rsidR="00056BEC" w:rsidRPr="00056BEC" w14:paraId="6088A5B8" w14:textId="77777777" w:rsidTr="00056BEC">
        <w:trPr>
          <w:trHeight w:val="54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A1F7662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Adaptador de energia incluído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40D53E3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 xml:space="preserve">67 W ou 96 W USB-C + </w:t>
            </w:r>
            <w:proofErr w:type="spellStart"/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MagSafe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57ED7A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 xml:space="preserve">67 W ou 96 W USB-C + </w:t>
            </w:r>
            <w:proofErr w:type="spellStart"/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MagSafe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E3E3C22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 xml:space="preserve">140 W USB-C + </w:t>
            </w:r>
            <w:proofErr w:type="spellStart"/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MagSafe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495C3E2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 xml:space="preserve">140 W USB-C + </w:t>
            </w:r>
            <w:proofErr w:type="spellStart"/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MagSafe</w:t>
            </w:r>
            <w:proofErr w:type="spellEnd"/>
          </w:p>
        </w:tc>
      </w:tr>
    </w:tbl>
    <w:p w14:paraId="5DC54469" w14:textId="77777777" w:rsidR="00056BEC" w:rsidRPr="00C14CA7" w:rsidRDefault="00056BEC" w:rsidP="000C5288">
      <w:pPr>
        <w:spacing w:after="15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</w:p>
    <w:p w14:paraId="1296208C" w14:textId="0FD3D3C6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A Apple conseguiu estender a vida útil da bateria nos modelos de 2023 sem aumentar a já impressionante capacidade de bateria dos modelos de 2021, oferecendo uma extensão de 1 hora de reprodução de vídeo e uso da web sem fio.</w:t>
      </w:r>
    </w:p>
    <w:p w14:paraId="246B535B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Outra opção "sem mudança" é a capacidade de carregar rapidamente os modelos 2023, o que dá até 50% da capacidade da bateria com apenas 30 minutos de carregamento.</w:t>
      </w:r>
    </w:p>
    <w:p w14:paraId="4469A240" w14:textId="77777777" w:rsidR="00C14CA7" w:rsidRPr="00C14CA7" w:rsidRDefault="00C14CA7" w:rsidP="000C5288">
      <w:pPr>
        <w:spacing w:before="360" w:after="120" w:line="264" w:lineRule="atLeast"/>
        <w:outlineLvl w:val="2"/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</w:pPr>
      <w:proofErr w:type="spellStart"/>
      <w:r w:rsidRPr="00C14CA7"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  <w:t>SSDs</w:t>
      </w:r>
      <w:proofErr w:type="spellEnd"/>
      <w:r w:rsidRPr="00C14CA7"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  <w:t xml:space="preserve"> são mais lentos nos modelos básicos - Atualizado em 26 de fevereiro de 2023</w:t>
      </w:r>
    </w:p>
    <w:p w14:paraId="23824313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Embora seja improvável que isso afete a maioria das pessoas que compram um novo Mac para o estúdio, veio à tona que o novo Mac mini M2 com um SSD de 256 GB e os novos laptops M2 MacBook Pro com um SSD de 512 GB (o modelo base) têm velocidades de leitura e gravação mais lentas em comparação com seus antecessores com tecnologia M1.</w:t>
      </w:r>
    </w:p>
    <w:p w14:paraId="5753F0DD" w14:textId="6C898DC1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Como relatamos em nosso artigo </w:t>
      </w:r>
      <w:hyperlink r:id="rId16" w:tgtFrame="_blank" w:history="1">
        <w:r w:rsidRPr="00C14CA7">
          <w:rPr>
            <w:rFonts w:ascii="Open Sans" w:eastAsia="Times New Roman" w:hAnsi="Open Sans" w:cs="Open Sans"/>
            <w:color w:val="006EB3"/>
            <w:kern w:val="0"/>
            <w:sz w:val="26"/>
            <w:szCs w:val="26"/>
            <w:u w:val="single"/>
            <w:lang w:eastAsia="pt-BR"/>
            <w14:ligatures w14:val="none"/>
          </w:rPr>
          <w:t>Apple M2 MacBook Pro - Outra razão para pensar duas vezes antes de comprar</w:t>
        </w:r>
      </w:hyperlink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, parece que a Apple fez algo semelhante com os novos laptops MacBook Pro M2 de 14 e 16 polegadas. No modelo base do MacBook Pro mais recente, a Apple optou por usar um chip NAND de 512 GB, enquanto na versão M1, a Apple usou dois chips NAND de 256 GB, e a chave aqui é que dois</w:t>
      </w:r>
      <w:r w:rsidR="00056BEC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</w:t>
      </w: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chips executando funções de leitura/gravação são mais rápidos do que um único chip fazendo a mesma coisa.</w:t>
      </w:r>
    </w:p>
    <w:p w14:paraId="4A4C3AA2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lastRenderedPageBreak/>
        <w:t xml:space="preserve">O que torna isso pior é que, quando um computador alimentado por silício da Apple fica sem memória unificada, ele efetivamente usa o SSD como o que costumávamos chamar de memória virtual e agora é chamado de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swapfile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. O problema é que, se o SSD for mais lento, levará mais tempo para o SSD fazer a troca, e isso afetará o desempenho geral do computador.</w:t>
      </w:r>
    </w:p>
    <w:p w14:paraId="6972255A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Para evitar isso, recomendamos que você opte por um MacBook Pro de 14 ou 16 polegadas com M2 com pelo menos 1 TB de armazenamento.</w:t>
      </w:r>
    </w:p>
    <w:p w14:paraId="5B0FD8FE" w14:textId="77777777" w:rsidR="00C14CA7" w:rsidRPr="00056BEC" w:rsidRDefault="00C14CA7" w:rsidP="000C5288">
      <w:pPr>
        <w:spacing w:before="360" w:after="120" w:line="264" w:lineRule="atLeast"/>
        <w:outlineLvl w:val="2"/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</w:pPr>
      <w:proofErr w:type="spellStart"/>
      <w:r w:rsidRPr="00056BEC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  <w:t>SSDs</w:t>
      </w:r>
      <w:proofErr w:type="spellEnd"/>
      <w:r w:rsidRPr="00056BEC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:lang w:eastAsia="pt-BR"/>
          <w14:ligatures w14:val="none"/>
        </w:rPr>
        <w:t xml:space="preserve"> maiores são encontrados para ser mais rápido e mais lento - Atualizado em 26 de fevereiro de 2023</w:t>
      </w:r>
    </w:p>
    <w:p w14:paraId="0A046650" w14:textId="77777777" w:rsidR="00C14CA7" w:rsidRPr="00C14CA7" w:rsidRDefault="00C14CA7" w:rsidP="000C5288">
      <w:pPr>
        <w:spacing w:after="15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Curiosamente, os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SSDs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maiores usados nos novos laptops MacBook Pro de 14 e 16 polegadas com M2 Pro e M2 Max são mais rápidos e lentos do que seus antecessores com M1. Quando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Tom's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Guide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e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Macworld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testaram os novos laptops contra seus antecessores usando o aplicativo de benchmark Disk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Speed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da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Blackmagic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Designs, eles descobriram que as velocidades de leitura dos modelos M2 eram um pouco mais lentas, enquanto as velocidades de gravação eram ligeiramente mais rápidas.</w:t>
      </w:r>
    </w:p>
    <w:tbl>
      <w:tblPr>
        <w:tblW w:w="83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569"/>
        <w:gridCol w:w="1588"/>
        <w:gridCol w:w="1569"/>
        <w:gridCol w:w="1588"/>
      </w:tblGrid>
      <w:tr w:rsidR="00056BEC" w:rsidRPr="00056BEC" w14:paraId="6B7914CF" w14:textId="77777777" w:rsidTr="00056BEC">
        <w:trPr>
          <w:trHeight w:val="275"/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863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100698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Computador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863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D9DB33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Guia do Tom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863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1BAEF3F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056BE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Macmundo</w:t>
            </w:r>
            <w:proofErr w:type="spellEnd"/>
          </w:p>
        </w:tc>
      </w:tr>
      <w:tr w:rsidR="00056BEC" w:rsidRPr="00056BEC" w14:paraId="0C6B9467" w14:textId="77777777" w:rsidTr="00056BEC">
        <w:trPr>
          <w:trHeight w:val="27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F2029A2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FE9FD00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Velocidade de leitura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E9BB7FA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Velocidade de escrita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6EDB687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Velocidade de leitura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80488A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Velocidade de escrita</w:t>
            </w:r>
          </w:p>
        </w:tc>
      </w:tr>
      <w:tr w:rsidR="00056BEC" w:rsidRPr="00056BEC" w14:paraId="4BDA4EB9" w14:textId="77777777" w:rsidTr="00056BEC">
        <w:trPr>
          <w:trHeight w:val="57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628E4B9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MacBook Pro 2 TB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br/>
              <w:t>M2 Pro de 16 polegadas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9DB549D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E49E8D9" w14:textId="77777777" w:rsidR="00056BEC" w:rsidRPr="00056BEC" w:rsidRDefault="00056BEC" w:rsidP="000C5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4769031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5372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868CF4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6491</w:t>
            </w:r>
          </w:p>
        </w:tc>
      </w:tr>
      <w:tr w:rsidR="00056BEC" w:rsidRPr="00056BEC" w14:paraId="72396B3F" w14:textId="77777777" w:rsidTr="00056BEC">
        <w:trPr>
          <w:trHeight w:val="57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10AE022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MacBook Pro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br/>
              <w:t>M2 Pro de 14 polegadas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945326B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5293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EAC2A4F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6168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DDFE0B4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BC4896" w14:textId="77777777" w:rsidR="00056BEC" w:rsidRPr="00056BEC" w:rsidRDefault="00056BEC" w:rsidP="000C5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6BEC" w:rsidRPr="00056BEC" w14:paraId="4B64D392" w14:textId="77777777" w:rsidTr="00056BEC">
        <w:trPr>
          <w:trHeight w:val="55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FD4380A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MacBook Pro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br/>
              <w:t>M2 máximo de 14 polegadas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B769DB1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5319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08C62C6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6402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4B606BF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62D856E" w14:textId="77777777" w:rsidR="00056BEC" w:rsidRPr="00056BEC" w:rsidRDefault="00056BEC" w:rsidP="000C5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6BEC" w:rsidRPr="00056BEC" w14:paraId="0CCF6352" w14:textId="77777777" w:rsidTr="00056BEC">
        <w:trPr>
          <w:trHeight w:val="57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6155AFB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MacBook Pro 1 TB</w:t>
            </w: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br/>
              <w:t>M1 Pro de 14 polegadas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C50524F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5321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7275BF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5377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21BDA14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5797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BE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18A2C39" w14:textId="77777777" w:rsidR="00056BEC" w:rsidRPr="00056BEC" w:rsidRDefault="00056BEC" w:rsidP="000C5288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56BEC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pt-BR"/>
                <w14:ligatures w14:val="none"/>
              </w:rPr>
              <w:t>5321</w:t>
            </w:r>
          </w:p>
        </w:tc>
      </w:tr>
    </w:tbl>
    <w:p w14:paraId="302596FF" w14:textId="77777777" w:rsidR="00C14CA7" w:rsidRDefault="00C14CA7" w:rsidP="000C5288">
      <w:pPr>
        <w:spacing w:after="0" w:line="264" w:lineRule="atLeast"/>
        <w:outlineLvl w:val="2"/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</w:pPr>
    </w:p>
    <w:p w14:paraId="07C2B634" w14:textId="77777777" w:rsidR="00C14CA7" w:rsidRDefault="00C14CA7" w:rsidP="000C5288">
      <w:pPr>
        <w:spacing w:after="0" w:line="264" w:lineRule="atLeast"/>
        <w:outlineLvl w:val="2"/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</w:pPr>
    </w:p>
    <w:p w14:paraId="21B11D04" w14:textId="7FB15496" w:rsidR="00C14CA7" w:rsidRDefault="00C14CA7" w:rsidP="000C5288">
      <w:pPr>
        <w:spacing w:after="0" w:line="264" w:lineRule="atLeast"/>
        <w:outlineLvl w:val="2"/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  <w:t>Precificação</w:t>
      </w:r>
    </w:p>
    <w:p w14:paraId="179451D2" w14:textId="77777777" w:rsidR="00C14CA7" w:rsidRPr="00C14CA7" w:rsidRDefault="00C14CA7" w:rsidP="000C5288">
      <w:pPr>
        <w:spacing w:after="0" w:line="264" w:lineRule="atLeast"/>
        <w:outlineLvl w:val="2"/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</w:pPr>
    </w:p>
    <w:p w14:paraId="22B2EA3D" w14:textId="497E11E5" w:rsidR="00C14CA7" w:rsidRPr="00C14CA7" w:rsidRDefault="00C14CA7" w:rsidP="000C5288">
      <w:pPr>
        <w:spacing w:after="0" w:line="0" w:lineRule="auto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noProof/>
          <w:color w:val="454545"/>
          <w:kern w:val="0"/>
          <w:sz w:val="26"/>
          <w:szCs w:val="26"/>
          <w:lang w:eastAsia="pt-BR"/>
          <w14:ligatures w14:val="none"/>
        </w:rPr>
        <w:drawing>
          <wp:inline distT="0" distB="0" distL="0" distR="0" wp14:anchorId="087F8B95" wp14:editId="58474F53">
            <wp:extent cx="4666164" cy="3612106"/>
            <wp:effectExtent l="0" t="0" r="0" b="0"/>
            <wp:docPr id="42699264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9264" name="Imagem 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07" cy="361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DA16" w14:textId="071C1D21" w:rsidR="00C14CA7" w:rsidRPr="00C14CA7" w:rsidRDefault="00C14CA7" w:rsidP="000C5288">
      <w:pPr>
        <w:spacing w:after="0" w:line="0" w:lineRule="auto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noProof/>
          <w:color w:val="454545"/>
          <w:kern w:val="0"/>
          <w:sz w:val="26"/>
          <w:szCs w:val="26"/>
          <w:lang w:eastAsia="pt-BR"/>
          <w14:ligatures w14:val="none"/>
        </w:rPr>
        <w:drawing>
          <wp:inline distT="0" distB="0" distL="0" distR="0" wp14:anchorId="201A858F" wp14:editId="2F1DD551">
            <wp:extent cx="5400040" cy="4179570"/>
            <wp:effectExtent l="0" t="0" r="0" b="0"/>
            <wp:docPr id="72488682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86821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531D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Os preços das configurações padrão de nível básico e médio para os laptops MacBook Pro M2 de 14 e 16 polegadas permanecem os mesmos. No entanto, as diferentes opções de GPU e opções de </w:t>
      </w: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lastRenderedPageBreak/>
        <w:t>memória unificada, até 96 GB, significam que as máquinas personalizadas do MacBook Pro M2 podem custar até US $ 6.499, em vez de até US $ 6.099 para as versões M1.</w:t>
      </w:r>
    </w:p>
    <w:p w14:paraId="33C04033" w14:textId="77777777" w:rsidR="00C14CA7" w:rsidRPr="00C14CA7" w:rsidRDefault="00C14CA7" w:rsidP="000C5288">
      <w:pPr>
        <w:spacing w:before="360" w:after="120" w:line="264" w:lineRule="atLeast"/>
        <w:outlineLvl w:val="2"/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b/>
          <w:bCs/>
          <w:color w:val="222222"/>
          <w:kern w:val="0"/>
          <w:sz w:val="33"/>
          <w:szCs w:val="33"/>
          <w:lang w:eastAsia="pt-BR"/>
          <w14:ligatures w14:val="none"/>
        </w:rPr>
        <w:t>Vale a pena?</w:t>
      </w:r>
    </w:p>
    <w:p w14:paraId="716BB4FF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Depende muito de onde você está vindo. Se como eu, você já possui um MacBook Pro M1 Max, então acho que é muito difícil justificar a substituição por um modelo M2 2023. Não vou comprar um.</w:t>
      </w:r>
    </w:p>
    <w:p w14:paraId="4C0B9DFC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Se, no entanto, você ainda estiver usando um MacBook Pro com processador Intel, vale a pena considerar o modelo M2 2023.</w:t>
      </w:r>
    </w:p>
    <w:p w14:paraId="74B8B66B" w14:textId="77777777" w:rsidR="00C14CA7" w:rsidRPr="00C14CA7" w:rsidRDefault="00C14CA7" w:rsidP="000C5288">
      <w:pPr>
        <w:spacing w:after="30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Quanto ao 'ponto ideal' entre todas as opções, em 2021, optei por um M1 Max com SSD de 1TB e 64GB de memória unificada, que era o máximo na época. Eu não me arrependo de nada sobre a minha escolha dois anos depois, mas se eu estivesse comprando agora, eu consideraria o custo adicional de ir para 96GB de memória unificada para me dar o máximo de espaço de memória possível.</w:t>
      </w:r>
    </w:p>
    <w:p w14:paraId="6D3B19F5" w14:textId="77777777" w:rsidR="00C14CA7" w:rsidRPr="00C14CA7" w:rsidRDefault="00C14CA7" w:rsidP="000C5288">
      <w:pPr>
        <w:spacing w:after="150" w:line="360" w:lineRule="atLeast"/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</w:pPr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Se você está considerando o M2 Pro </w:t>
      </w:r>
      <w:proofErr w:type="spellStart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>vs</w:t>
      </w:r>
      <w:proofErr w:type="spellEnd"/>
      <w:r w:rsidRPr="00C14CA7">
        <w:rPr>
          <w:rFonts w:ascii="Open Sans" w:eastAsia="Times New Roman" w:hAnsi="Open Sans" w:cs="Open Sans"/>
          <w:color w:val="454545"/>
          <w:kern w:val="0"/>
          <w:sz w:val="26"/>
          <w:szCs w:val="26"/>
          <w:lang w:eastAsia="pt-BR"/>
          <w14:ligatures w14:val="none"/>
        </w:rPr>
        <w:t xml:space="preserve"> o M2 Max, lembre-se de que, embora você obtenha o mesmo processador de 10 ou 12 núcleos com o M2 Pro ou M2 Max, a grande diferença é a potência extra da GPU, incluindo o mecanismo de mídia mais capaz e maior suporte à tela externa com as construções de chip M2 Max. Para mim, é por isso que optei por um M1 Max em 2021 e, se estivesse comprando um agora, faria a mesma escolha. No entanto, se o orçamento é apertado para você e você não precisa de muito suporte a vídeo e várias telas de alta resolução, então vale a pena considerar um M2 Pro, já que a CPU é a mesma.</w:t>
      </w:r>
    </w:p>
    <w:p w14:paraId="7EA843E5" w14:textId="48B73EAF" w:rsidR="000B4812" w:rsidRDefault="000B4812"/>
    <w:sectPr w:rsidR="000B4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0D5"/>
    <w:multiLevelType w:val="multilevel"/>
    <w:tmpl w:val="F6F4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72A5B"/>
    <w:multiLevelType w:val="multilevel"/>
    <w:tmpl w:val="1FA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9019E"/>
    <w:multiLevelType w:val="multilevel"/>
    <w:tmpl w:val="6738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75433"/>
    <w:multiLevelType w:val="multilevel"/>
    <w:tmpl w:val="F168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050D6"/>
    <w:multiLevelType w:val="multilevel"/>
    <w:tmpl w:val="DF54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A7"/>
    <w:rsid w:val="00025048"/>
    <w:rsid w:val="00056BEC"/>
    <w:rsid w:val="000B4812"/>
    <w:rsid w:val="000C255C"/>
    <w:rsid w:val="000C5288"/>
    <w:rsid w:val="000D3AE7"/>
    <w:rsid w:val="001B655B"/>
    <w:rsid w:val="00205FF6"/>
    <w:rsid w:val="00304767"/>
    <w:rsid w:val="00406B62"/>
    <w:rsid w:val="004668EB"/>
    <w:rsid w:val="00632B88"/>
    <w:rsid w:val="00653D01"/>
    <w:rsid w:val="007D1DC3"/>
    <w:rsid w:val="009963F9"/>
    <w:rsid w:val="00B022BF"/>
    <w:rsid w:val="00C14CA7"/>
    <w:rsid w:val="00CE5CD0"/>
    <w:rsid w:val="00E8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BA61"/>
  <w15:chartTrackingRefBased/>
  <w15:docId w15:val="{598ADF39-521E-4765-9D39-5A17A45C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4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4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14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14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14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C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C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C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C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C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C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C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C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C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C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C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C14CA7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056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87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736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9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3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32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1921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25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66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13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5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0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036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1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03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3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17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2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6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4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29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6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2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1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6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1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3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1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7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67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94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3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5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99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2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57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8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23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5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34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15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1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2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2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95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3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91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9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7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rowser.geekbench.com/v5/cpu/19954820" TargetMode="Externa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rowser.geekbench.com/v5/cpu/19959697" TargetMode="Externa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production-expert.com/production-expert-1/apple-m2-macbook-pro-another-reason-to-think-twice-before-buy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chart" Target="charts/chart4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Single-Core</a:t>
            </a:r>
            <a:r>
              <a:rPr lang="en-US" baseline="0"/>
              <a:t> Scores</a:t>
            </a:r>
            <a:endParaRPr lang="en-US"/>
          </a:p>
        </c:rich>
      </c:tx>
      <c:layout>
        <c:manualLayout>
          <c:xMode val="edge"/>
          <c:yMode val="edge"/>
          <c:x val="0.37649332227168686"/>
          <c:y val="4.03144527313041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Série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66C-4BFF-8491-72DEFCB63BEC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66C-4BFF-8491-72DEFCB63BEC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66C-4BFF-8491-72DEFCB63BEC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366C-4BFF-8491-72DEFCB63BEC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366C-4BFF-8491-72DEFCB63BEC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366C-4BFF-8491-72DEFCB63BEC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366C-4BFF-8491-72DEFCB63BEC}"/>
              </c:ext>
            </c:extLst>
          </c:dPt>
          <c:cat>
            <c:strRef>
              <c:f>Planilha1!$A$2:$A$8</c:f>
              <c:strCache>
                <c:ptCount val="7"/>
                <c:pt idx="0">
                  <c:v>M1</c:v>
                </c:pt>
                <c:pt idx="1">
                  <c:v>M2</c:v>
                </c:pt>
                <c:pt idx="2">
                  <c:v>M1 Pró</c:v>
                </c:pt>
                <c:pt idx="3">
                  <c:v>M1 Máx</c:v>
                </c:pt>
                <c:pt idx="4">
                  <c:v>M1 Ultra</c:v>
                </c:pt>
                <c:pt idx="5">
                  <c:v>M2 Pró</c:v>
                </c:pt>
                <c:pt idx="6">
                  <c:v>M2 Máx</c:v>
                </c:pt>
              </c:strCache>
            </c:strRef>
          </c:cat>
          <c:val>
            <c:numRef>
              <c:f>Planilha1!$B$2:$B$8</c:f>
              <c:numCache>
                <c:formatCode>General</c:formatCode>
                <c:ptCount val="7"/>
                <c:pt idx="0">
                  <c:v>1707</c:v>
                </c:pt>
                <c:pt idx="1">
                  <c:v>1869</c:v>
                </c:pt>
                <c:pt idx="2">
                  <c:v>1911</c:v>
                </c:pt>
                <c:pt idx="3">
                  <c:v>1921</c:v>
                </c:pt>
                <c:pt idx="4">
                  <c:v>1929</c:v>
                </c:pt>
                <c:pt idx="5">
                  <c:v>1952</c:v>
                </c:pt>
                <c:pt idx="6">
                  <c:v>2027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366C-4BFF-8491-72DEFCB63B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24762160"/>
        <c:axId val="1324764560"/>
      </c:barChart>
      <c:catAx>
        <c:axId val="132476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4764560"/>
        <c:crosses val="autoZero"/>
        <c:auto val="1"/>
        <c:lblAlgn val="ctr"/>
        <c:lblOffset val="100"/>
        <c:noMultiLvlLbl val="0"/>
      </c:catAx>
      <c:valAx>
        <c:axId val="132476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476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Single-Core</a:t>
            </a:r>
            <a:r>
              <a:rPr lang="en-US" baseline="0"/>
              <a:t> Scores</a:t>
            </a:r>
            <a:endParaRPr lang="en-US"/>
          </a:p>
        </c:rich>
      </c:tx>
      <c:layout>
        <c:manualLayout>
          <c:xMode val="edge"/>
          <c:yMode val="edge"/>
          <c:x val="0.37649332227168686"/>
          <c:y val="4.03144527313041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Série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642-4FE7-8205-4FDCC280F2EB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642-4FE7-8205-4FDCC280F2EB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642-4FE7-8205-4FDCC280F2EB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642-4FE7-8205-4FDCC280F2EB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6642-4FE7-8205-4FDCC280F2EB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6642-4FE7-8205-4FDCC280F2EB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6642-4FE7-8205-4FDCC280F2EB}"/>
              </c:ext>
            </c:extLst>
          </c:dPt>
          <c:cat>
            <c:strRef>
              <c:f>Planilha1!$A$2:$A$8</c:f>
              <c:strCache>
                <c:ptCount val="7"/>
                <c:pt idx="0">
                  <c:v>M1</c:v>
                </c:pt>
                <c:pt idx="1">
                  <c:v>M2</c:v>
                </c:pt>
                <c:pt idx="2">
                  <c:v>M1 Pró</c:v>
                </c:pt>
                <c:pt idx="3">
                  <c:v>M1 Máx</c:v>
                </c:pt>
                <c:pt idx="4">
                  <c:v>M1 Ultra</c:v>
                </c:pt>
                <c:pt idx="5">
                  <c:v>M2 Pró</c:v>
                </c:pt>
                <c:pt idx="6">
                  <c:v>M2 Máx</c:v>
                </c:pt>
              </c:strCache>
            </c:strRef>
          </c:cat>
          <c:val>
            <c:numRef>
              <c:f>Planilha1!$B$2:$B$8</c:f>
              <c:numCache>
                <c:formatCode>General</c:formatCode>
                <c:ptCount val="7"/>
                <c:pt idx="0">
                  <c:v>1707</c:v>
                </c:pt>
                <c:pt idx="1">
                  <c:v>1869</c:v>
                </c:pt>
                <c:pt idx="2">
                  <c:v>1911</c:v>
                </c:pt>
                <c:pt idx="3">
                  <c:v>1921</c:v>
                </c:pt>
                <c:pt idx="4">
                  <c:v>1929</c:v>
                </c:pt>
                <c:pt idx="5">
                  <c:v>1952</c:v>
                </c:pt>
                <c:pt idx="6">
                  <c:v>2027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6642-4FE7-8205-4FDCC280F2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24762160"/>
        <c:axId val="1324764560"/>
      </c:barChart>
      <c:catAx>
        <c:axId val="132476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4764560"/>
        <c:crosses val="autoZero"/>
        <c:auto val="1"/>
        <c:lblAlgn val="ctr"/>
        <c:lblOffset val="100"/>
        <c:noMultiLvlLbl val="0"/>
      </c:catAx>
      <c:valAx>
        <c:axId val="132476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476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GPU Metal Score</a:t>
            </a:r>
          </a:p>
        </c:rich>
      </c:tx>
      <c:layout>
        <c:manualLayout>
          <c:xMode val="edge"/>
          <c:yMode val="edge"/>
          <c:x val="0.35730409868111651"/>
          <c:y val="4.48743496666199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Série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BEE-4C08-8714-18992C0A35DD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BEE-4C08-8714-18992C0A35DD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BEE-4C08-8714-18992C0A35DD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BEE-4C08-8714-18992C0A35DD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2BEE-4C08-8714-18992C0A35DD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2BEE-4C08-8714-18992C0A35DD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2BEE-4C08-8714-18992C0A35DD}"/>
              </c:ext>
            </c:extLst>
          </c:dPt>
          <c:cat>
            <c:strRef>
              <c:f>Planilha1!$A$2:$A$8</c:f>
              <c:strCache>
                <c:ptCount val="7"/>
                <c:pt idx="0">
                  <c:v>M1</c:v>
                </c:pt>
                <c:pt idx="1">
                  <c:v>M2</c:v>
                </c:pt>
                <c:pt idx="2">
                  <c:v>M1 Pró</c:v>
                </c:pt>
                <c:pt idx="3">
                  <c:v>M1 Máx</c:v>
                </c:pt>
                <c:pt idx="4">
                  <c:v>M1 Ultra</c:v>
                </c:pt>
                <c:pt idx="5">
                  <c:v>M2 Pró</c:v>
                </c:pt>
                <c:pt idx="6">
                  <c:v>M2 Máx</c:v>
                </c:pt>
              </c:strCache>
            </c:strRef>
          </c:cat>
          <c:val>
            <c:numRef>
              <c:f>Planilha1!$B$2:$B$8</c:f>
              <c:numCache>
                <c:formatCode>General</c:formatCode>
                <c:ptCount val="7"/>
                <c:pt idx="0">
                  <c:v>19521</c:v>
                </c:pt>
                <c:pt idx="1">
                  <c:v>29865</c:v>
                </c:pt>
                <c:pt idx="2">
                  <c:v>39758</c:v>
                </c:pt>
                <c:pt idx="3">
                  <c:v>64708</c:v>
                </c:pt>
                <c:pt idx="4">
                  <c:v>94583</c:v>
                </c:pt>
                <c:pt idx="5">
                  <c:v>52691</c:v>
                </c:pt>
                <c:pt idx="6">
                  <c:v>86805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BEE-4C08-8714-18992C0A35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24762160"/>
        <c:axId val="1324764560"/>
      </c:barChart>
      <c:catAx>
        <c:axId val="132476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4764560"/>
        <c:crosses val="autoZero"/>
        <c:auto val="1"/>
        <c:lblAlgn val="ctr"/>
        <c:lblOffset val="100"/>
        <c:noMultiLvlLbl val="0"/>
      </c:catAx>
      <c:valAx>
        <c:axId val="132476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476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Tempo de Exportação ( em segundos)</a:t>
            </a:r>
          </a:p>
        </c:rich>
      </c:tx>
      <c:layout>
        <c:manualLayout>
          <c:xMode val="edge"/>
          <c:yMode val="edge"/>
          <c:x val="0.2181820070524286"/>
          <c:y val="4.03143861463281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Série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FA6-424C-A30F-0C424B7810A1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FA6-424C-A30F-0C424B7810A1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FA6-424C-A30F-0C424B7810A1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FA6-424C-A30F-0C424B7810A1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7FA6-424C-A30F-0C424B7810A1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7FA6-424C-A30F-0C424B7810A1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7FA6-424C-A30F-0C424B7810A1}"/>
              </c:ext>
            </c:extLst>
          </c:dPt>
          <c:cat>
            <c:strRef>
              <c:f>Planilha1!$A$2:$A$8</c:f>
              <c:strCache>
                <c:ptCount val="6"/>
                <c:pt idx="0">
                  <c:v>M1</c:v>
                </c:pt>
                <c:pt idx="1">
                  <c:v>M2</c:v>
                </c:pt>
                <c:pt idx="2">
                  <c:v>M1 Máx</c:v>
                </c:pt>
                <c:pt idx="3">
                  <c:v>M1 Ultra</c:v>
                </c:pt>
                <c:pt idx="4">
                  <c:v>M2 Pró</c:v>
                </c:pt>
                <c:pt idx="5">
                  <c:v>M2 Máx</c:v>
                </c:pt>
              </c:strCache>
            </c:strRef>
          </c:cat>
          <c:val>
            <c:numRef>
              <c:f>Planilha1!$B$2:$B$8</c:f>
              <c:numCache>
                <c:formatCode>General</c:formatCode>
                <c:ptCount val="7"/>
                <c:pt idx="0">
                  <c:v>280</c:v>
                </c:pt>
                <c:pt idx="1">
                  <c:v>98</c:v>
                </c:pt>
                <c:pt idx="2">
                  <c:v>78</c:v>
                </c:pt>
                <c:pt idx="3">
                  <c:v>47</c:v>
                </c:pt>
                <c:pt idx="4">
                  <c:v>63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FA6-424C-A30F-0C424B7810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24762160"/>
        <c:axId val="1324764560"/>
      </c:barChart>
      <c:catAx>
        <c:axId val="132476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4764560"/>
        <c:crosses val="autoZero"/>
        <c:auto val="1"/>
        <c:lblAlgn val="ctr"/>
        <c:lblOffset val="100"/>
        <c:noMultiLvlLbl val="0"/>
      </c:catAx>
      <c:valAx>
        <c:axId val="132476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476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765C425277D84FA8B992FB1B415F15" ma:contentTypeVersion="8" ma:contentTypeDescription="Create a new document." ma:contentTypeScope="" ma:versionID="8896de33de86ea5c713e73e8f5d3a509">
  <xsd:schema xmlns:xsd="http://www.w3.org/2001/XMLSchema" xmlns:xs="http://www.w3.org/2001/XMLSchema" xmlns:p="http://schemas.microsoft.com/office/2006/metadata/properties" xmlns:ns3="cfa50311-7105-407e-a914-181440790f87" xmlns:ns4="5ca1f072-6edb-471d-b9d5-801620187a9e" targetNamespace="http://schemas.microsoft.com/office/2006/metadata/properties" ma:root="true" ma:fieldsID="a65f1671468b88114d052d0d1c53cec9" ns3:_="" ns4:_="">
    <xsd:import namespace="cfa50311-7105-407e-a914-181440790f87"/>
    <xsd:import namespace="5ca1f072-6edb-471d-b9d5-801620187a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50311-7105-407e-a914-181440790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1f072-6edb-471d-b9d5-801620187a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a50311-7105-407e-a914-181440790f87" xsi:nil="true"/>
  </documentManagement>
</p:properties>
</file>

<file path=customXml/itemProps1.xml><?xml version="1.0" encoding="utf-8"?>
<ds:datastoreItem xmlns:ds="http://schemas.openxmlformats.org/officeDocument/2006/customXml" ds:itemID="{F28A281B-0A4F-4174-A819-89A1851AD5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50032D-CE44-4915-B17A-E8C473749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50311-7105-407e-a914-181440790f87"/>
    <ds:schemaRef ds:uri="5ca1f072-6edb-471d-b9d5-801620187a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A0FBE-3E26-4129-8504-3AF764877E82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ca1f072-6edb-471d-b9d5-801620187a9e"/>
    <ds:schemaRef ds:uri="http://www.w3.org/XML/1998/namespace"/>
    <ds:schemaRef ds:uri="http://purl.org/dc/terms/"/>
    <ds:schemaRef ds:uri="cfa50311-7105-407e-a914-181440790f8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2415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VAZ DE OLIVEIRA BOGUE</dc:creator>
  <cp:keywords/>
  <dc:description/>
  <cp:lastModifiedBy>Danilo Vaz de Oliveira</cp:lastModifiedBy>
  <cp:revision>2</cp:revision>
  <dcterms:created xsi:type="dcterms:W3CDTF">2024-04-21T21:43:00Z</dcterms:created>
  <dcterms:modified xsi:type="dcterms:W3CDTF">2024-04-24T00:27:00Z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0x010100AB765C425277D84FA8B992FB1B415F15</vt:lpwstr>
  </property>
</Properties>
</file>