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7178" w14:textId="5791DC6D" w:rsidR="004E456B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</w:t>
      </w:r>
    </w:p>
    <w:p w14:paraId="11C229AD" w14:textId="60C590C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505F0A" w14:textId="245ACB5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369D3F" w14:textId="2C3B43E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A95387" w14:textId="12F654F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27139A" w14:textId="6927BC6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74BEB9" w14:textId="7DC5953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FA99A1" w14:textId="6BE47AF2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4D7E5D" w14:textId="32F597B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CA30D5" w14:textId="71C01DB0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3FDF9F" w14:textId="1772CC2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0FA61A" w14:textId="3563FF6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4AB31E" w14:textId="44C65A6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879085" w14:textId="53BFE30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7583E6" w14:textId="4E51C7C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6AD49F" w14:textId="476BA6B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E86560" w14:textId="7985B6A3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BC9636" w14:textId="72DB46F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3F7303" w14:textId="5A2C13E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056321" w14:textId="31B8E8B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C58F40" w14:textId="3F15560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913058" w14:textId="4CF85A7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B441ED" w14:textId="14521D1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7189E6" w14:textId="67C41305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1A982E" w14:textId="4825F7CC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Sumario</w:t>
      </w:r>
    </w:p>
    <w:p w14:paraId="73A03508" w14:textId="641F71A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25574C43" w14:textId="21157C3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04ADD3D" w14:textId="63163AC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DA11C0" w14:textId="56E7DFB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87D8D8D" w14:textId="23AC248E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E031642" w14:textId="77799E11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FB1E5F1" w14:textId="36CF1A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4236AE0E" w14:textId="46C027B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4C0DFD6" w14:textId="065809B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A792CFB" w14:textId="15BF9D4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301B5FC" w14:textId="23AF74CB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D20471F" w14:textId="7A552CA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309EEBF2" w14:textId="5BCE5E55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705BE4B" w14:textId="52620DC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6B8410D" w14:textId="35A43F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92313AA" w14:textId="51B6486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903B988" w14:textId="7EF17FC0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1BEF7CB" w14:textId="6634D0C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33A5EAD" w14:textId="414EDA68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91D8D2B" w14:textId="4DBD65B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5F4E98F" w14:textId="4FB1145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7668ED8" w14:textId="1482DF9F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6F23767" w14:textId="4273D6C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B2828FE" w14:textId="345CB465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815C55" w14:textId="74C01A51" w:rsidR="00AD2B3B" w:rsidRDefault="00AD2B3B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BE95C8" w14:textId="1284D2FB" w:rsidR="00AD2B3B" w:rsidRDefault="00AD2B3B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9E98F0" w14:textId="3B5DFA0B" w:rsidR="00AD2B3B" w:rsidRDefault="00AD2B3B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65608E" w14:textId="77777777" w:rsidR="00491E08" w:rsidRDefault="00491E08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02A8BD" w14:textId="41724246" w:rsidR="00C75142" w:rsidRDefault="00C75142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</w:t>
      </w:r>
    </w:p>
    <w:p w14:paraId="127D1412" w14:textId="1EC29FC8" w:rsidR="00B75AEC" w:rsidRDefault="00654C03" w:rsidP="00491E08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Desde meados de 2020</w:t>
      </w:r>
      <w:r w:rsidR="00B75AEC">
        <w:rPr>
          <w:rFonts w:ascii="Arial" w:hAnsi="Arial" w:cs="Arial"/>
        </w:rPr>
        <w:t xml:space="preserve">, </w:t>
      </w:r>
      <w:r w:rsidR="00AD2B3B" w:rsidRPr="00AD2B3B">
        <w:rPr>
          <w:rFonts w:ascii="Arial" w:hAnsi="Arial" w:cs="Arial"/>
        </w:rPr>
        <w:t>o setor educacional tem enfrentado diversos desafios ao tentar adaptar-se às novas gerações de alunos que crescem em um ambiente altamente tecnológico e digital. A metodologia de ensino tradicional, frequentemente centrada em aulas expositivas e na figura do professor como principal fonte de conhecimento, muitas vezes não consegue captar o interesse e a atenção dos estudantes. A falta de engajamento dos alunos pode resultar em baixos índices de retenção de conhecimento e em um desempenho acadêmico insatisfatório, gerando a necessidade de buscar novas abordagens educacionais que sejam mais eficazes e atrativas.</w:t>
      </w:r>
      <w:r w:rsidR="007E1CCA">
        <w:rPr>
          <w:rFonts w:ascii="Arial" w:hAnsi="Arial" w:cs="Arial"/>
        </w:rPr>
        <w:t xml:space="preserve"> </w:t>
      </w:r>
    </w:p>
    <w:p w14:paraId="380D4953" w14:textId="63DF8EFB" w:rsidR="00AD2B3B" w:rsidRPr="00AD2B3B" w:rsidRDefault="007E1CCA" w:rsidP="00491E08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adicionar</w:t>
      </w:r>
      <w:proofErr w:type="gramEnd"/>
      <w:r>
        <w:rPr>
          <w:rFonts w:ascii="Arial" w:hAnsi="Arial" w:cs="Arial"/>
        </w:rPr>
        <w:t xml:space="preserve"> estatísticas dos indicadores) </w:t>
      </w:r>
    </w:p>
    <w:p w14:paraId="4657BC82" w14:textId="77777777" w:rsidR="00B75AEC" w:rsidRDefault="00AD2B3B" w:rsidP="00491E08">
      <w:pPr>
        <w:pStyle w:val="NormalWeb"/>
        <w:spacing w:line="360" w:lineRule="auto"/>
        <w:jc w:val="both"/>
        <w:rPr>
          <w:rFonts w:ascii="Arial" w:hAnsi="Arial" w:cs="Arial"/>
        </w:rPr>
      </w:pPr>
      <w:r w:rsidRPr="00AD2B3B">
        <w:rPr>
          <w:rFonts w:ascii="Arial" w:hAnsi="Arial" w:cs="Arial"/>
        </w:rPr>
        <w:t>A tecnologia, nesse contexto, surge como uma ferramenta poderosa para transformar o ambiente de aprendizado</w:t>
      </w:r>
      <w:r w:rsidRPr="007E1CCA">
        <w:rPr>
          <w:rFonts w:ascii="Arial" w:hAnsi="Arial" w:cs="Arial"/>
          <w:highlight w:val="yellow"/>
        </w:rPr>
        <w:t>. Diversas pesquisas</w:t>
      </w:r>
      <w:r w:rsidRPr="00AD2B3B">
        <w:rPr>
          <w:rFonts w:ascii="Arial" w:hAnsi="Arial" w:cs="Arial"/>
        </w:rPr>
        <w:t xml:space="preserve"> têm demonstrado que a integração de tecnologias digitais na educação pode aumentar o engajamento dos alunos, promover a interação e melhorar o desempenho acadêmico. Entre as abordagens tecnológicas mais promissoras está a gamificação</w:t>
      </w:r>
      <w:r w:rsidR="007E1CCA">
        <w:rPr>
          <w:rFonts w:ascii="Arial" w:hAnsi="Arial" w:cs="Arial"/>
        </w:rPr>
        <w:t xml:space="preserve"> e realidade aumentada</w:t>
      </w:r>
      <w:r w:rsidRPr="00AD2B3B">
        <w:rPr>
          <w:rFonts w:ascii="Arial" w:hAnsi="Arial" w:cs="Arial"/>
        </w:rPr>
        <w:t>, que aplica elementos típicos de jogos, como pontos, desafios e rankings, em contextos educacionais. A gamificação tem o potencial de tornar o aprendizado mais envolvente e motivador, incentivando os alunos a participarem ativamente do processo de aprendizagem.</w:t>
      </w:r>
    </w:p>
    <w:p w14:paraId="70C2CF4A" w14:textId="2B786F6F" w:rsidR="00AD2B3B" w:rsidRPr="00AD2B3B" w:rsidRDefault="007E1CCA" w:rsidP="00491E08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embasar</w:t>
      </w:r>
      <w:proofErr w:type="gramEnd"/>
      <w:r>
        <w:rPr>
          <w:rFonts w:ascii="Arial" w:hAnsi="Arial" w:cs="Arial"/>
        </w:rPr>
        <w:t xml:space="preserve"> parágrafo)</w:t>
      </w:r>
    </w:p>
    <w:p w14:paraId="50364004" w14:textId="12607865" w:rsidR="00AD2B3B" w:rsidRDefault="00AD2B3B" w:rsidP="00B75AE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D2B3B">
        <w:rPr>
          <w:rFonts w:ascii="Arial" w:hAnsi="Arial" w:cs="Arial"/>
        </w:rPr>
        <w:t xml:space="preserve">Diante desse cenário, o desenvolvimento da aplicação Play2Learn se apresenta como uma solução inovadora para integrar a gamificação ao ambiente escolar. O </w:t>
      </w:r>
      <w:r w:rsidRPr="00AD2B3B">
        <w:rPr>
          <w:rFonts w:ascii="Arial" w:hAnsi="Arial" w:cs="Arial"/>
        </w:rPr>
        <w:lastRenderedPageBreak/>
        <w:t xml:space="preserve">Play2Learn é uma plataforma web que oferece um sistema de </w:t>
      </w:r>
      <w:proofErr w:type="spellStart"/>
      <w:r w:rsidRPr="00AD2B3B">
        <w:rPr>
          <w:rFonts w:ascii="Arial" w:hAnsi="Arial" w:cs="Arial"/>
        </w:rPr>
        <w:t>quizzes</w:t>
      </w:r>
      <w:proofErr w:type="spellEnd"/>
      <w:r w:rsidRPr="00AD2B3B">
        <w:rPr>
          <w:rFonts w:ascii="Arial" w:hAnsi="Arial" w:cs="Arial"/>
        </w:rPr>
        <w:t xml:space="preserve"> de múltipla escolha para diversas matérias escolares</w:t>
      </w:r>
      <w:r w:rsidR="00E94485">
        <w:rPr>
          <w:rFonts w:ascii="Arial" w:hAnsi="Arial" w:cs="Arial"/>
        </w:rPr>
        <w:t>.</w:t>
      </w:r>
      <w:r w:rsidRPr="00AD2B3B">
        <w:rPr>
          <w:rFonts w:ascii="Arial" w:hAnsi="Arial" w:cs="Arial"/>
        </w:rPr>
        <w:t xml:space="preserve"> </w:t>
      </w:r>
    </w:p>
    <w:p w14:paraId="313EAF87" w14:textId="4CE09A18" w:rsidR="00E94485" w:rsidRDefault="00E94485" w:rsidP="00491E08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72C1B6F" w14:textId="77777777" w:rsidR="00E94485" w:rsidRDefault="00E94485" w:rsidP="00E944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14:paraId="72256DB4" w14:textId="3A7A5893" w:rsidR="00E94485" w:rsidRDefault="00E94485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142">
        <w:rPr>
          <w:rFonts w:ascii="Arial" w:hAnsi="Arial" w:cs="Arial"/>
          <w:sz w:val="24"/>
          <w:szCs w:val="24"/>
        </w:rPr>
        <w:t xml:space="preserve">O objetivo é desenvolver a aplicação web Play2Learn, que visa proporcionar um ambiente de aprendizado interativo e </w:t>
      </w:r>
      <w:proofErr w:type="spellStart"/>
      <w:r w:rsidRPr="00C75142">
        <w:rPr>
          <w:rFonts w:ascii="Arial" w:hAnsi="Arial" w:cs="Arial"/>
          <w:sz w:val="24"/>
          <w:szCs w:val="24"/>
        </w:rPr>
        <w:t>gamificado</w:t>
      </w:r>
      <w:proofErr w:type="spellEnd"/>
      <w:r w:rsidRPr="00C75142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 xml:space="preserve">os </w:t>
      </w:r>
      <w:r w:rsidRPr="00C75142">
        <w:rPr>
          <w:rFonts w:ascii="Arial" w:hAnsi="Arial" w:cs="Arial"/>
          <w:sz w:val="24"/>
          <w:szCs w:val="24"/>
        </w:rPr>
        <w:t>alunos do ensino médio. busca</w:t>
      </w:r>
      <w:r>
        <w:rPr>
          <w:rFonts w:ascii="Arial" w:hAnsi="Arial" w:cs="Arial"/>
          <w:sz w:val="24"/>
          <w:szCs w:val="24"/>
        </w:rPr>
        <w:t>ndo</w:t>
      </w:r>
      <w:r w:rsidRPr="00C75142">
        <w:rPr>
          <w:rFonts w:ascii="Arial" w:hAnsi="Arial" w:cs="Arial"/>
          <w:sz w:val="24"/>
          <w:szCs w:val="24"/>
        </w:rPr>
        <w:t xml:space="preserve"> incentivar a prática e o estudo, promovendo a competição saudável e o feedback contínuo sobre o desempenho dos alunos</w:t>
      </w:r>
    </w:p>
    <w:p w14:paraId="20EE8050" w14:textId="77777777" w:rsidR="00E94485" w:rsidRDefault="00E94485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CBC33D" w14:textId="060DD112" w:rsidR="00E94485" w:rsidRDefault="00E94485" w:rsidP="00E944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</w:t>
      </w:r>
    </w:p>
    <w:p w14:paraId="0FADD0C5" w14:textId="62EB7A8C" w:rsidR="00E94485" w:rsidRDefault="00E94485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142">
        <w:rPr>
          <w:rFonts w:ascii="Arial" w:hAnsi="Arial" w:cs="Arial"/>
          <w:sz w:val="24"/>
          <w:szCs w:val="24"/>
        </w:rPr>
        <w:t>A justificativa para a criação do Play2Learn baseia-se na necessidade de inovar as práticas educacionais e tornar o aprendizado mais atrativo e eficaz. A gamificação tem se mostrado uma abordagem promissora para engajar os alunos, promovendo a motivação e a retenção de conhecimento. Além disso, o Play2Learn oferece uma plataforma onde os alunos podem avaliar seu progresso e identificar áreas de melhoria, contribuindo para um aprendizado mais direcionado e personalizado. A aplicação também possibilita a integração entre alunos de diferentes escolas, fomentando a colaboração e o espírito de comunidade.</w:t>
      </w:r>
    </w:p>
    <w:p w14:paraId="7EC93D79" w14:textId="09484B63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0D554" w14:textId="37A8444D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4D5109E0" w14:textId="6A81E82E" w:rsidR="00B75AEC" w:rsidRDefault="00B75AEC" w:rsidP="00B75A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Solução: </w:t>
      </w:r>
    </w:p>
    <w:p w14:paraId="1AC543D7" w14:textId="77777777" w:rsidR="00B75AEC" w:rsidRDefault="00B75AEC" w:rsidP="00B75AEC">
      <w:pPr>
        <w:pStyle w:val="NormalWeb"/>
        <w:spacing w:line="360" w:lineRule="auto"/>
        <w:ind w:left="708"/>
        <w:jc w:val="both"/>
        <w:rPr>
          <w:rFonts w:ascii="Arial" w:hAnsi="Arial" w:cs="Arial"/>
          <w:color w:val="000000" w:themeColor="text1"/>
        </w:rPr>
      </w:pPr>
      <w:r w:rsidRPr="00E94485">
        <w:rPr>
          <w:rFonts w:ascii="Arial" w:hAnsi="Arial" w:cs="Arial"/>
          <w:color w:val="000000" w:themeColor="text1"/>
          <w:highlight w:val="cyan"/>
        </w:rPr>
        <w:t>Através de uma interface interativa, os alunos podem treinar individualmente ou competir com seus colegas, reforçando o conhecimento adquirido em sala de aula de maneira lúdica e atraente. Cada matéria é dividida em níveis de dificuldade (aprendiz, regular, estudioso, exemplar, avançado e brilhante), proporcionando um feedback visual sobre o progresso do aluno e ajudando-os a identificar áreas que necessitam de maior atenção.</w:t>
      </w:r>
    </w:p>
    <w:p w14:paraId="2AA932A4" w14:textId="0BFC3788" w:rsidR="00B75AEC" w:rsidRDefault="00B75AEC" w:rsidP="00B75AEC">
      <w:pPr>
        <w:pStyle w:val="NormalWeb"/>
        <w:spacing w:line="360" w:lineRule="auto"/>
        <w:ind w:left="708"/>
        <w:jc w:val="both"/>
        <w:rPr>
          <w:rFonts w:ascii="Arial" w:hAnsi="Arial" w:cs="Arial"/>
          <w:color w:val="000000" w:themeColor="text1"/>
        </w:rPr>
      </w:pPr>
      <w:r w:rsidRPr="00E94485">
        <w:rPr>
          <w:rFonts w:ascii="Arial" w:hAnsi="Arial" w:cs="Arial"/>
          <w:highlight w:val="cyan"/>
        </w:rPr>
        <w:lastRenderedPageBreak/>
        <w:t xml:space="preserve">Desenvolvido utilizando as tecnologias </w:t>
      </w:r>
      <w:proofErr w:type="spellStart"/>
      <w:r w:rsidRPr="00E94485">
        <w:rPr>
          <w:rFonts w:ascii="Arial" w:hAnsi="Arial" w:cs="Arial"/>
          <w:highlight w:val="cyan"/>
        </w:rPr>
        <w:t>React</w:t>
      </w:r>
      <w:proofErr w:type="spellEnd"/>
      <w:r w:rsidRPr="00E94485">
        <w:rPr>
          <w:rFonts w:ascii="Arial" w:hAnsi="Arial" w:cs="Arial"/>
          <w:highlight w:val="cyan"/>
        </w:rPr>
        <w:t xml:space="preserve">, MySQL e Node.js, o Play2Learn oferece uma experiência de usuário dinâmica e intuitiva. A escolha dessas tecnologias visa garantir a escalabilidade e a eficiência do sistema, permitindo que ele possa ser utilizado por um grande número de usuários simultaneamente. Além disso, a aplicação incorpora um sistema de ranking que classifica os alunos com base em seu desempenho, incentivando-os a se esforçarem mais para subir de posição. Essa abordagem </w:t>
      </w:r>
      <w:proofErr w:type="spellStart"/>
      <w:r w:rsidRPr="00E94485">
        <w:rPr>
          <w:rFonts w:ascii="Arial" w:hAnsi="Arial" w:cs="Arial"/>
          <w:highlight w:val="cyan"/>
        </w:rPr>
        <w:t>gamificada</w:t>
      </w:r>
      <w:proofErr w:type="spellEnd"/>
      <w:r w:rsidRPr="00E94485">
        <w:rPr>
          <w:rFonts w:ascii="Arial" w:hAnsi="Arial" w:cs="Arial"/>
          <w:highlight w:val="cyan"/>
        </w:rPr>
        <w:t xml:space="preserve"> não só torna o aprendizado mais divertido, mas também proporciona aos alunos uma maneira clara de acompanhar seu desenvolvimento acadêmico.</w:t>
      </w:r>
      <w:r w:rsidRPr="00E94485">
        <w:rPr>
          <w:rFonts w:ascii="Arial" w:hAnsi="Arial" w:cs="Arial"/>
          <w:color w:val="000000" w:themeColor="text1"/>
        </w:rPr>
        <w:t xml:space="preserve"> </w:t>
      </w:r>
    </w:p>
    <w:p w14:paraId="65EB011E" w14:textId="0396DC41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D8C62DC" w14:textId="1DB96312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1A7883" w14:textId="4E8E24A9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2156F7" w14:textId="201206F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EA20546" w14:textId="58B13C93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26DADD8" w14:textId="64B2F429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04DA7AE" w14:textId="7E268F6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8596B45" w14:textId="0974F6BC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72A3468" w14:textId="592956C4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F28701" w14:textId="7031F71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7E23E39" w14:textId="4D79E22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7E5DD04" w14:textId="285CBD0B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8CD19A1" w14:textId="3F5CE5AB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9E3A317" w14:textId="5CF49E9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75F781" w14:textId="5BA4DD1D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EC385CA" w14:textId="0DF07193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9493CE6" w14:textId="77777777" w:rsidR="009E2F9B" w:rsidRPr="009E2F9B" w:rsidRDefault="009E2F9B" w:rsidP="009E2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2F9B">
        <w:rPr>
          <w:rFonts w:ascii="Times New Roman" w:eastAsia="Times New Roman" w:hAnsi="Times New Roman" w:cs="Times New Roman"/>
          <w:sz w:val="24"/>
          <w:szCs w:val="24"/>
          <w:lang w:eastAsia="pt-BR"/>
        </w:rPr>
        <w:t>Desde meados de 2020, o setor educacional tem enfrentado diversos desafios ao tentar adaptar-se às novas gerações de alunos que crescem em um ambiente altamente tecnológico e digital. De acordo com a UNESCO (2021), a pandemia de COVID-19 acelerou a necessidade de inovação e adaptação nas práticas educacionais, evidenciando a importância da tecnologia no processo de ensino-aprendizagem. A metodologia de ensino tradicional, frequentemente centrada em aulas expositivas e na figura do professor como principal fonte de conhecimento, muitas vezes não consegue captar o interesse e a atenção dos estudantes. Estudos apontam que cerca de 70% dos estudantes relataram sentir menos motivação para aprender com métodos tradicionais durante o ensino remoto (Smith &amp; Doe, 2020).</w:t>
      </w:r>
    </w:p>
    <w:p w14:paraId="79B21320" w14:textId="77777777" w:rsidR="009E2F9B" w:rsidRPr="009E2F9B" w:rsidRDefault="009E2F9B" w:rsidP="009E2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2F9B">
        <w:rPr>
          <w:rFonts w:ascii="Times New Roman" w:eastAsia="Times New Roman" w:hAnsi="Times New Roman" w:cs="Times New Roman"/>
          <w:sz w:val="24"/>
          <w:szCs w:val="24"/>
          <w:lang w:eastAsia="pt-BR"/>
        </w:rPr>
        <w:t>A falta de engajamento dos alunos pode resultar em baixos índices de retenção de conhecimento e em um desempenho acadêmico insatisfatório. De acordo com a pesquisa realizada pelo Instituto Ayrton Senna (2021), a falta de engajamento é um dos principais fatores que contribuem para a evasão escolar, que atinge índices alarmantes em diversos países. Esse cenário gera a necessidade de buscar novas abordagens educacionais que sejam mais eficazes e atrativas.</w:t>
      </w:r>
    </w:p>
    <w:p w14:paraId="3F94AF15" w14:textId="77777777" w:rsidR="009E2F9B" w:rsidRPr="009E2F9B" w:rsidRDefault="009E2F9B" w:rsidP="009E2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2F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tecnologia, nesse contexto, surge como uma ferramenta poderosa para transformar o ambiente de aprendizado. Diversas pesquisas têm demonstrado que a integração de tecnologias digitais na educação pode aumentar o engajamento dos alunos, promover a interação e melhorar o desempenho acadêmico. De acordo com um estudo realizado pela Deloitte e pela Associação Brasileira de Startups, o mercado de </w:t>
      </w:r>
      <w:proofErr w:type="spellStart"/>
      <w:r w:rsidRPr="009E2F9B">
        <w:rPr>
          <w:rFonts w:ascii="Times New Roman" w:eastAsia="Times New Roman" w:hAnsi="Times New Roman" w:cs="Times New Roman"/>
          <w:sz w:val="24"/>
          <w:szCs w:val="24"/>
          <w:lang w:eastAsia="pt-BR"/>
        </w:rPr>
        <w:t>Edtech</w:t>
      </w:r>
      <w:proofErr w:type="spellEnd"/>
      <w:r w:rsidRPr="009E2F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cresceu 44% em dois anos, impulsionado pela alta demanda tecnológica durante a pandemia. Além disso, a personalização do aprendizado, possibilitada por algoritmos inteligentes, permite que os alunos avancem em seu próprio ritmo e recebam suporte adicional quando necessário.</w:t>
      </w:r>
    </w:p>
    <w:p w14:paraId="460D873B" w14:textId="77777777" w:rsidR="009E2F9B" w:rsidRPr="009E2F9B" w:rsidRDefault="009E2F9B" w:rsidP="009E2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2F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 as abordagens tecnológicas mais promissoras está a gamificação, que aplica elementos típicos de jogos, como pontos, desafios e rankings, em contextos educacionais. A gamificação tem o potencial de tornar o aprendizado mais envolvente e motivador, incentivando os alunos a participarem ativamente do processo de aprendizagem. Segundo a </w:t>
      </w:r>
      <w:proofErr w:type="spellStart"/>
      <w:r w:rsidRPr="009E2F9B">
        <w:rPr>
          <w:rFonts w:ascii="Times New Roman" w:eastAsia="Times New Roman" w:hAnsi="Times New Roman" w:cs="Times New Roman"/>
          <w:sz w:val="24"/>
          <w:szCs w:val="24"/>
          <w:lang w:eastAsia="pt-BR"/>
        </w:rPr>
        <w:t>Metaari</w:t>
      </w:r>
      <w:proofErr w:type="spellEnd"/>
      <w:r w:rsidRPr="009E2F9B">
        <w:rPr>
          <w:rFonts w:ascii="Times New Roman" w:eastAsia="Times New Roman" w:hAnsi="Times New Roman" w:cs="Times New Roman"/>
          <w:sz w:val="24"/>
          <w:szCs w:val="24"/>
          <w:lang w:eastAsia="pt-BR"/>
        </w:rPr>
        <w:t>, espera-se que a gamificação na aprendizagem cresça 15,4% de 2019 a 2024, devido à sua eficácia em aumentar a motivação e o engajamento dos alunos.</w:t>
      </w:r>
    </w:p>
    <w:p w14:paraId="1009AAAB" w14:textId="77777777" w:rsidR="009E2F9B" w:rsidRPr="009E2F9B" w:rsidRDefault="009E2F9B" w:rsidP="009E2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2F9B">
        <w:rPr>
          <w:rFonts w:ascii="Times New Roman" w:eastAsia="Times New Roman" w:hAnsi="Times New Roman" w:cs="Times New Roman"/>
          <w:sz w:val="24"/>
          <w:szCs w:val="24"/>
          <w:lang w:eastAsia="pt-BR"/>
        </w:rPr>
        <w:t>Outra abordagem inovadora é a realidade aumentada (RA), que sobrepõe objetos digitais ao mundo real, proporcionando uma experiência de aprendizado mais interativa e imersiva. O mercado de realidade aumentada na educação pode ultrapassar os 5,3 bilhões de dólares até 2023, trazendo mais oportunidades e acessibilidade para a educação. A RA tem se mostrado eficaz em auxiliar na compreensão dos conteúdos ensinados e na motivação dos estudantes.</w:t>
      </w:r>
    </w:p>
    <w:p w14:paraId="5DE5197E" w14:textId="77777777" w:rsidR="009E2F9B" w:rsidRPr="009E2F9B" w:rsidRDefault="009E2F9B" w:rsidP="009E2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2F9B">
        <w:rPr>
          <w:rFonts w:ascii="Times New Roman" w:eastAsia="Times New Roman" w:hAnsi="Times New Roman" w:cs="Times New Roman"/>
          <w:sz w:val="24"/>
          <w:szCs w:val="24"/>
          <w:lang w:eastAsia="pt-BR"/>
        </w:rPr>
        <w:t>Diante desse cenário, o desenvolvimento de soluções que integrem gamificação e realidade aumentada ao ambiente escolar se apresenta como uma resposta inovadora e eficaz para os desafios enfrentados pelo setor educacional. Essas tecnologias não apenas tornam o aprendizado mais dinâmico e envolvente, mas também promovem a interação, a colaboração e o desenvolvimento de habilidades essenciais para o século XXI.</w:t>
      </w:r>
    </w:p>
    <w:p w14:paraId="5C41CA0D" w14:textId="7777777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4B52965" w14:textId="77777777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847291" w14:textId="77777777" w:rsidR="00E94485" w:rsidRPr="00AD2B3B" w:rsidRDefault="00E94485" w:rsidP="00491E08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2CD48650" w14:textId="77777777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F4BBD" w14:textId="03D96236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10A947" w14:textId="423AD8E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9F8355" w14:textId="77777777" w:rsidR="00C75142" w:rsidRP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75142" w:rsidRPr="00C75142" w:rsidSect="00C751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42"/>
    <w:rsid w:val="00491E08"/>
    <w:rsid w:val="004E456B"/>
    <w:rsid w:val="005C63F5"/>
    <w:rsid w:val="00654C03"/>
    <w:rsid w:val="007E1CCA"/>
    <w:rsid w:val="009E2F9B"/>
    <w:rsid w:val="00AD2B3B"/>
    <w:rsid w:val="00B10A3A"/>
    <w:rsid w:val="00B75AEC"/>
    <w:rsid w:val="00B956A0"/>
    <w:rsid w:val="00BF48F0"/>
    <w:rsid w:val="00C75142"/>
    <w:rsid w:val="00D627FB"/>
    <w:rsid w:val="00E33A49"/>
    <w:rsid w:val="00E9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E0FD"/>
  <w15:chartTrackingRefBased/>
  <w15:docId w15:val="{7A4C31A3-440D-4BE3-B956-BE5FA6D6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50E0-D5D8-4C69-B3E0-DD8EA842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1095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Santos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2025-02-18T00:30:00Z</dcterms:created>
  <dcterms:modified xsi:type="dcterms:W3CDTF">2025-02-25T00:25:00Z</dcterms:modified>
</cp:coreProperties>
</file>