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317A" w14:textId="2DC2DE33" w:rsidR="000D076C" w:rsidRDefault="00956727">
      <w:r>
        <w:t>Задача паттерна – спрятать сложную логику под одним фасадом.</w:t>
      </w:r>
      <w:r>
        <w:br/>
      </w:r>
      <w:r>
        <w:br/>
      </w:r>
      <w:r>
        <w:rPr>
          <w:noProof/>
        </w:rPr>
        <w:drawing>
          <wp:inline distT="0" distB="0" distL="0" distR="0" wp14:anchorId="413996DC" wp14:editId="70FE3C49">
            <wp:extent cx="5940425" cy="1136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</w:p>
    <w:sectPr w:rsidR="000D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69"/>
    <w:rsid w:val="000D076C"/>
    <w:rsid w:val="00522B69"/>
    <w:rsid w:val="0095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5DF5"/>
  <w15:chartTrackingRefBased/>
  <w15:docId w15:val="{E05D4401-D0A8-41CE-AB2D-2C2086D9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2023-08-09T05:49:00Z</dcterms:created>
  <dcterms:modified xsi:type="dcterms:W3CDTF">2023-08-09T05:54:00Z</dcterms:modified>
</cp:coreProperties>
</file>