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before="120" w:after="0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hd w:val="clear" w:color="auto" w:fill="FFFFFF"/>
        <w:spacing w:before="240" w:after="240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Факультет инфокоммуникационных технологий</w:t>
      </w:r>
    </w:p>
    <w:p>
      <w:pPr>
        <w:pStyle w:val="Normal"/>
        <w:shd w:val="clear" w:color="auto" w:fill="FFFFFF"/>
        <w:spacing w:before="240" w:after="240"/>
        <w:ind w:right="-4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hd w:val="clear" w:color="auto" w:fill="FFFFFF"/>
        <w:spacing w:before="240" w:after="240"/>
        <w:ind w:right="-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Основы кибербезопасности</w:t>
      </w:r>
    </w:p>
    <w:p>
      <w:pPr>
        <w:pStyle w:val="Normal"/>
        <w:spacing w:before="240" w:after="0"/>
        <w:ind w:right="-42"/>
        <w:jc w:val="center"/>
        <w:rPr>
          <w:b/>
          <w:color w:val="2D2D2C"/>
          <w:sz w:val="101"/>
          <w:szCs w:val="101"/>
        </w:rPr>
      </w:pPr>
      <w:r>
        <w:rPr>
          <w:sz w:val="28"/>
          <w:szCs w:val="28"/>
        </w:rPr>
        <w:t>Практическая работа №2</w:t>
      </w:r>
      <w:r>
        <w:rPr>
          <w:b/>
          <w:sz w:val="28"/>
          <w:szCs w:val="28"/>
        </w:rPr>
        <w:br/>
      </w:r>
    </w:p>
    <w:p>
      <w:pPr>
        <w:pStyle w:val="Normal"/>
        <w:spacing w:before="240" w:after="0"/>
        <w:ind w:left="-1701" w:right="-84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hd w:val="clear" w:color="auto" w:fill="FFFFFF"/>
        <w:spacing w:before="240" w:after="240"/>
        <w:ind w:left="-1701" w:right="-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240" w:after="240"/>
        <w:ind w:hanging="0" w:left="-1709" w:right="0"/>
        <w:jc w:val="right"/>
        <w:rPr/>
      </w:pPr>
      <w:r>
        <w:rPr>
          <w:b/>
          <w:sz w:val="28"/>
          <w:szCs w:val="28"/>
        </w:rPr>
        <w:t>Выполнил</w:t>
      </w:r>
      <w:r>
        <w:rPr>
          <w:sz w:val="28"/>
          <w:szCs w:val="28"/>
        </w:rPr>
        <w:t>: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240" w:after="240"/>
        <w:ind w:hanging="0" w:left="-1709" w:right="0"/>
        <w:jc w:val="right"/>
        <w:rPr/>
      </w:pPr>
      <w:r>
        <w:rPr>
          <w:sz w:val="28"/>
          <w:szCs w:val="28"/>
        </w:rPr>
        <w:t>студент группы K34211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240" w:after="240"/>
        <w:ind w:hanging="0" w:left="-1709" w:right="0"/>
        <w:jc w:val="right"/>
        <w:rPr/>
      </w:pPr>
      <w:r>
        <w:rPr>
          <w:sz w:val="28"/>
          <w:szCs w:val="28"/>
        </w:rPr>
        <w:t>Швалов Даниил Андреевич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240" w:after="240"/>
        <w:ind w:hanging="0" w:left="-1709" w:right="0"/>
        <w:jc w:val="right"/>
        <w:rPr/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240" w:after="240"/>
        <w:ind w:hanging="0" w:left="-1709" w:right="0"/>
        <w:jc w:val="right"/>
        <w:rPr/>
      </w:pPr>
      <w:r>
        <w:rPr>
          <w:sz w:val="28"/>
          <w:szCs w:val="28"/>
        </w:rPr>
        <w:t xml:space="preserve">преподаватель практики, КТН 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before="240" w:after="240"/>
        <w:ind w:hanging="0" w:left="-1709" w:right="0"/>
        <w:jc w:val="right"/>
        <w:rPr/>
      </w:pPr>
      <w:r>
        <w:rPr>
          <w:sz w:val="28"/>
          <w:szCs w:val="28"/>
        </w:rPr>
        <w:t>Назаров Михаил Сергеевич</w:t>
      </w:r>
    </w:p>
    <w:p>
      <w:pPr>
        <w:pStyle w:val="Normal"/>
        <w:ind w:left="-1701" w:right="570"/>
        <w:rPr/>
      </w:pPr>
      <w:r>
        <w:rPr/>
      </w:r>
    </w:p>
    <w:p>
      <w:pPr>
        <w:pStyle w:val="Normal"/>
        <w:ind w:left="-1701" w:right="-847"/>
        <w:rPr/>
      </w:pPr>
      <w:r>
        <w:rPr/>
      </w:r>
    </w:p>
    <w:p>
      <w:pPr>
        <w:pStyle w:val="Normal"/>
        <w:ind w:left="-1701" w:right="-847"/>
        <w:rPr/>
      </w:pPr>
      <w:r>
        <w:rPr/>
      </w:r>
    </w:p>
    <w:p>
      <w:pPr>
        <w:pStyle w:val="Normal"/>
        <w:ind w:left="-1701" w:right="-847"/>
        <w:rPr/>
      </w:pPr>
      <w:r>
        <w:rPr/>
      </w:r>
    </w:p>
    <w:p>
      <w:pPr>
        <w:pStyle w:val="Normal"/>
        <w:ind w:left="-1701" w:right="-847"/>
        <w:rPr/>
      </w:pPr>
      <w:r>
        <w:rPr/>
      </w:r>
    </w:p>
    <w:p>
      <w:pPr>
        <w:pStyle w:val="Normal"/>
        <w:ind w:left="-1701" w:right="-847"/>
        <w:rPr/>
      </w:pPr>
      <w:r>
        <w:rPr/>
      </w:r>
    </w:p>
    <w:p>
      <w:pPr>
        <w:pStyle w:val="Normal"/>
        <w:ind w:left="-1701" w:right="-847"/>
        <w:rPr/>
      </w:pPr>
      <w:r>
        <w:rPr/>
      </w:r>
    </w:p>
    <w:p>
      <w:pPr>
        <w:pStyle w:val="Normal"/>
        <w:ind w:left="-1701" w:right="-847"/>
        <w:rPr/>
      </w:pPr>
      <w:r>
        <w:rPr/>
      </w:r>
    </w:p>
    <w:p>
      <w:pPr>
        <w:pStyle w:val="Normal"/>
        <w:ind w:left="-1701" w:right="-847"/>
        <w:rPr/>
      </w:pPr>
      <w:r>
        <w:rPr/>
      </w:r>
    </w:p>
    <w:p>
      <w:pPr>
        <w:pStyle w:val="Normal"/>
        <w:ind w:left="-1701" w:right="-847"/>
        <w:rPr/>
      </w:pPr>
      <w:r>
        <w:rPr/>
      </w:r>
    </w:p>
    <w:p>
      <w:pPr>
        <w:pStyle w:val="Normal"/>
        <w:ind w:left="-1701" w:right="-847"/>
        <w:rPr/>
      </w:pPr>
      <w:r>
        <w:rPr/>
      </w:r>
    </w:p>
    <w:p>
      <w:pPr>
        <w:pStyle w:val="Normal"/>
        <w:ind w:left="-1701" w:right="-847"/>
        <w:rPr/>
      </w:pPr>
      <w:r>
        <w:rPr/>
      </w:r>
    </w:p>
    <w:p>
      <w:pPr>
        <w:pStyle w:val="Normal"/>
        <w:ind w:left="-1701" w:right="-847"/>
        <w:rPr/>
      </w:pPr>
      <w:r>
        <w:rPr/>
      </w:r>
    </w:p>
    <w:p>
      <w:pPr>
        <w:pStyle w:val="Normal"/>
        <w:spacing w:before="240" w:after="240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before="240" w:after="240"/>
        <w:ind w:right="-42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>
      <w:pPr>
        <w:pStyle w:val="Heading1"/>
        <w:rPr/>
      </w:pPr>
      <w:bookmarkStart w:id="0" w:name="__RefHeading___Toc6438_2741830133"/>
      <w:bookmarkStart w:id="1" w:name="_Toc179827328"/>
      <w:bookmarkStart w:id="2" w:name="_Toc179827396"/>
      <w:bookmarkEnd w:id="0"/>
      <w:r>
        <w:rPr/>
        <w:t>Оглавление</w:t>
      </w:r>
      <w:bookmarkEnd w:id="1"/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28"/>
              <w:i w:val="false"/>
              <w:u w:val="none"/>
              <w:b w:val="false"/>
              <w:szCs w:val="28"/>
              <w:iCs w:val="false"/>
              <w:bCs w:val="false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i w:val="false"/>
              <w:u w:val="none"/>
              <w:b w:val="false"/>
              <w:szCs w:val="28"/>
              <w:iCs w:val="false"/>
              <w:bCs w:val="false"/>
              <w:vanish w:val="false"/>
            </w:rPr>
            <w:fldChar w:fldCharType="separate"/>
          </w:r>
          <w:hyperlink w:anchor="__RefHeading___Toc6440_2741830133">
            <w:r>
              <w:rPr>
                <w:webHidden/>
                <w:rStyle w:val="IndexLink"/>
                <w:b w:val="false"/>
                <w:bCs w:val="false"/>
                <w:i w:val="false"/>
                <w:iCs w:val="false"/>
                <w:vanish w:val="false"/>
                <w:sz w:val="28"/>
                <w:szCs w:val="28"/>
                <w:u w:val="none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720"/>
              <w:tab w:val="right" w:pos="9026" w:leader="dot"/>
            </w:tabs>
            <w:rPr/>
          </w:pPr>
          <w:hyperlink w:anchor="__RefHeading___Toc6442_2741830133">
            <w:r>
              <w:rPr>
                <w:webHidden/>
                <w:rStyle w:val="IndexLink"/>
                <w:b w:val="false"/>
                <w:bCs w:val="false"/>
                <w:i w:val="false"/>
                <w:iCs w:val="false"/>
                <w:vanish w:val="false"/>
                <w:sz w:val="28"/>
                <w:szCs w:val="28"/>
                <w:u w:val="none"/>
              </w:rPr>
              <w:t>Содержание отчета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hyperlink w:anchor="__RefHeading___Toc6444_2741830133">
            <w:r>
              <w:rPr>
                <w:webHidden/>
                <w:rStyle w:val="IndexLink"/>
                <w:rFonts w:ascii="Times New Roman" w:hAnsi="Times New Roman"/>
                <w:b w:val="false"/>
                <w:bCs w:val="false"/>
                <w:i w:val="false"/>
                <w:iCs w:val="false"/>
                <w:vanish w:val="false"/>
                <w:sz w:val="28"/>
                <w:szCs w:val="28"/>
                <w:u w:val="none"/>
              </w:rPr>
              <w:t>1. Описание и структура информационного объекта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hyperlink w:anchor="__RefHeading___Toc6446_2741830133">
            <w:r>
              <w:rPr>
                <w:webHidden/>
                <w:rStyle w:val="IndexLink"/>
                <w:rFonts w:ascii="Times New Roman" w:hAnsi="Times New Roman"/>
                <w:b w:val="false"/>
                <w:bCs w:val="false"/>
                <w:i w:val="false"/>
                <w:iCs w:val="false"/>
                <w:vanish w:val="false"/>
                <w:sz w:val="28"/>
                <w:szCs w:val="28"/>
                <w:u w:val="none"/>
              </w:rPr>
              <w:t>2. Структура и род деятельности информационного объекта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hyperlink w:anchor="__RefHeading___Toc6571_2741830133">
            <w:r>
              <w:rPr>
                <w:webHidden/>
                <w:rStyle w:val="IndexLink"/>
                <w:rFonts w:ascii="Times New Roman" w:hAnsi="Times New Roman"/>
                <w:b w:val="false"/>
                <w:bCs w:val="false"/>
                <w:i w:val="false"/>
                <w:iCs w:val="false"/>
                <w:vanish w:val="false"/>
                <w:sz w:val="28"/>
                <w:szCs w:val="28"/>
                <w:u w:val="none"/>
              </w:rPr>
              <w:t>3. Описание информационно-технической инфраструктуры информационного объекта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hyperlink w:anchor="__RefHeading___Toc6450_2741830133">
            <w:r>
              <w:rPr>
                <w:webHidden/>
                <w:rStyle w:val="IndexLink"/>
                <w:rFonts w:ascii="Times New Roman" w:hAnsi="Times New Roman"/>
                <w:b w:val="false"/>
                <w:bCs w:val="false"/>
                <w:i w:val="false"/>
                <w:iCs w:val="false"/>
                <w:vanish w:val="false"/>
                <w:sz w:val="28"/>
                <w:szCs w:val="28"/>
                <w:u w:val="none"/>
              </w:rPr>
              <w:t>4. Перечень необходимого оборудования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hyperlink w:anchor="__RefHeading___Toc6452_2741830133">
            <w:r>
              <w:rPr>
                <w:webHidden/>
                <w:rStyle w:val="IndexLink"/>
                <w:rFonts w:ascii="Times New Roman" w:hAnsi="Times New Roman"/>
                <w:b w:val="false"/>
                <w:bCs w:val="false"/>
                <w:i w:val="false"/>
                <w:iCs w:val="false"/>
                <w:vanish w:val="false"/>
                <w:sz w:val="28"/>
                <w:szCs w:val="28"/>
                <w:u w:val="none"/>
              </w:rPr>
              <w:t>5. Перечень активов информационного объекта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hyperlink w:anchor="__RefHeading___Toc6454_2741830133">
            <w:r>
              <w:rPr>
                <w:webHidden/>
                <w:rStyle w:val="IndexLink"/>
                <w:rFonts w:ascii="Times New Roman" w:hAnsi="Times New Roman"/>
                <w:b w:val="false"/>
                <w:bCs w:val="false"/>
                <w:i w:val="false"/>
                <w:iCs w:val="false"/>
                <w:vanish w:val="false"/>
                <w:sz w:val="28"/>
                <w:szCs w:val="28"/>
                <w:u w:val="none"/>
              </w:rPr>
              <w:t>6. Определение угроз, их источников и методов борьбы с данными угрозами</w:t>
              <w:tab/>
              <w:t>9</w:t>
            </w:r>
          </w:hyperlink>
        </w:p>
        <w:p>
          <w:pPr>
            <w:pStyle w:val="TOC1"/>
            <w:tabs>
              <w:tab w:val="clear" w:pos="720"/>
              <w:tab w:val="right" w:pos="9026" w:leader="dot"/>
            </w:tabs>
            <w:rPr/>
          </w:pPr>
          <w:hyperlink w:anchor="__RefHeading___Toc6456_2741830133">
            <w:r>
              <w:rPr>
                <w:webHidden/>
                <w:rStyle w:val="IndexLink"/>
                <w:b w:val="false"/>
                <w:bCs w:val="false"/>
                <w:i w:val="false"/>
                <w:iCs w:val="false"/>
                <w:vanish w:val="false"/>
                <w:sz w:val="28"/>
                <w:szCs w:val="28"/>
                <w:u w:val="none"/>
              </w:rPr>
              <w:t>Вывод по работе</w:t>
              <w:tab/>
              <w:t>13</w:t>
            </w:r>
          </w:hyperlink>
          <w:r>
            <w:rPr>
              <w:rStyle w:val="IndexLink"/>
              <w:sz w:val="28"/>
              <w:i w:val="false"/>
              <w:u w:val="none"/>
              <w:b w:val="false"/>
              <w:szCs w:val="28"/>
              <w:iCs w:val="false"/>
              <w:bCs w:val="fals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</w:p>
    <w:p>
      <w:pPr>
        <w:pStyle w:val="BodyText"/>
        <w:spacing w:lineRule="auto" w:line="360"/>
        <w:ind w:firstLine="709" w:right="-42"/>
        <w:jc w:val="both"/>
        <w:rPr>
          <w:b/>
          <w:bCs/>
          <w:spacing w:val="-4"/>
        </w:rPr>
      </w:pPr>
      <w:r>
        <w:rPr>
          <w:b/>
          <w:bCs/>
          <w:spacing w:val="-4"/>
        </w:rPr>
      </w:r>
    </w:p>
    <w:p>
      <w:pPr>
        <w:pStyle w:val="Normal"/>
        <w:rPr>
          <w:b/>
          <w:bCs/>
          <w:spacing w:val="-4"/>
          <w:sz w:val="28"/>
          <w:szCs w:val="28"/>
        </w:rPr>
      </w:pPr>
      <w:r>
        <w:rPr>
          <w:b/>
          <w:bCs/>
          <w:spacing w:val="-4"/>
          <w:sz w:val="28"/>
          <w:szCs w:val="28"/>
        </w:rPr>
      </w:r>
      <w:r>
        <w:br w:type="page"/>
      </w:r>
    </w:p>
    <w:p>
      <w:pPr>
        <w:pStyle w:val="Heading1"/>
        <w:spacing w:before="0" w:after="280"/>
        <w:rPr/>
      </w:pPr>
      <w:bookmarkStart w:id="3" w:name="__RefHeading___Toc6440_2741830133"/>
      <w:bookmarkStart w:id="4" w:name="_Toc179827329"/>
      <w:bookmarkStart w:id="5" w:name="_Toc179827397"/>
      <w:bookmarkEnd w:id="3"/>
      <w:r>
        <w:rPr/>
        <w:t>Введение</w:t>
      </w:r>
      <w:bookmarkEnd w:id="4"/>
      <w:bookmarkEnd w:id="5"/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b/>
          <w:bCs/>
          <w:spacing w:val="-4"/>
        </w:rPr>
        <w:t>Цель работы</w:t>
      </w:r>
      <w:r>
        <w:rPr>
          <w:b w:val="false"/>
          <w:bCs w:val="false"/>
          <w:spacing w:val="-4"/>
        </w:rPr>
        <w:t>. Изучить</w:t>
      </w:r>
      <w:r>
        <w:rPr>
          <w:spacing w:val="-4"/>
        </w:rPr>
        <w:t xml:space="preserve"> типовой алгоритм описания информационной системы. Приобрести практические навыки по его применению. Научиться идентифицировать угрозы информационной системы, их источники и методы планирования.</w:t>
      </w:r>
    </w:p>
    <w:p>
      <w:pPr>
        <w:pStyle w:val="Normal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</w:r>
      <w:r>
        <w:br w:type="page"/>
      </w:r>
    </w:p>
    <w:p>
      <w:pPr>
        <w:pStyle w:val="Heading1"/>
        <w:spacing w:before="0" w:after="280"/>
        <w:rPr/>
      </w:pPr>
      <w:bookmarkStart w:id="6" w:name="__RefHeading___Toc6442_2741830133"/>
      <w:bookmarkStart w:id="7" w:name="_Toc179827330"/>
      <w:bookmarkStart w:id="8" w:name="_Toc179827398"/>
      <w:bookmarkEnd w:id="6"/>
      <w:r>
        <w:rPr/>
        <w:t>Содержание отчета</w:t>
      </w:r>
      <w:bookmarkEnd w:id="7"/>
      <w:bookmarkEnd w:id="8"/>
    </w:p>
    <w:p>
      <w:pPr>
        <w:pStyle w:val="Heading2"/>
        <w:numPr>
          <w:ilvl w:val="0"/>
          <w:numId w:val="1"/>
        </w:numPr>
        <w:ind w:firstLine="709" w:left="0"/>
        <w:rPr/>
      </w:pPr>
      <w:bookmarkStart w:id="9" w:name="__RefHeading___Toc6444_2741830133"/>
      <w:bookmarkStart w:id="10" w:name="_Toc179827331"/>
      <w:bookmarkStart w:id="11" w:name="_Toc179827399"/>
      <w:bookmarkEnd w:id="9"/>
      <w:r>
        <w:rPr/>
        <w:t>Описание и структура информационного объекта</w:t>
      </w:r>
      <w:bookmarkEnd w:id="10"/>
      <w:bookmarkEnd w:id="11"/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/>
        <w:t>И</w:t>
      </w:r>
      <w:r>
        <w:rPr>
          <w:spacing w:val="-4"/>
        </w:rPr>
        <w:t xml:space="preserve">нформационным объектом для данной практической работы была выбрана коллегия адвокатов — негосударственная, независимая, самоуправляемая и самоконтролируемая организация профессиональных юристов, добровольно объединившихся в целях оказания квалифицированной юридической помощи физическим и юридическим лицам. 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Коллегия адвокатов оказывает такие юридические услуги, как: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проведение консультаций и составление справок по правовым вопросам;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составление заявлений, жалоб и других документов правового характера;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представление интересов в судопроизводстве;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участие в качестве представителя доверителя.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Юридические услуги оказываются на основе гражданско-правового договора между адвокатом и доверителем.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Коллегия адвокатов обладает внутренней структурой, описанной в таблице 1.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widowControl w:val="false"/>
        <w:bidi w:val="0"/>
        <w:spacing w:lineRule="auto" w:line="360" w:before="0" w:after="0"/>
        <w:ind w:hanging="0" w:left="0" w:right="0"/>
        <w:jc w:val="both"/>
        <w:rPr>
          <w:spacing w:val="-4"/>
        </w:rPr>
      </w:pPr>
      <w:r>
        <w:rPr>
          <w:spacing w:val="-4"/>
        </w:rPr>
        <w:t>Таблица 1 — Должности и обязанности в коллегии адвокатов</w:t>
      </w:r>
    </w:p>
    <w:tbl>
      <w:tblPr>
        <w:tblStyle w:val="a7"/>
        <w:tblW w:w="9020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14"/>
        <w:gridCol w:w="5606"/>
      </w:tblGrid>
      <w:tr>
        <w:trPr>
          <w:trHeight w:val="652" w:hRule="atLeast"/>
        </w:trPr>
        <w:tc>
          <w:tcPr>
            <w:tcW w:w="3414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b/>
                <w:bCs/>
              </w:rPr>
            </w:pPr>
            <w:r>
              <w:rPr>
                <w:b/>
                <w:bCs/>
                <w:spacing w:val="-4"/>
                <w:kern w:val="0"/>
                <w:lang w:eastAsia="en-US" w:bidi="ar-SA"/>
              </w:rPr>
              <w:t>Должность</w:t>
            </w:r>
          </w:p>
        </w:tc>
        <w:tc>
          <w:tcPr>
            <w:tcW w:w="560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b/>
                <w:bCs/>
              </w:rPr>
            </w:pPr>
            <w:r>
              <w:rPr>
                <w:b/>
                <w:bCs/>
                <w:spacing w:val="-4"/>
                <w:kern w:val="0"/>
                <w:lang w:eastAsia="en-US" w:bidi="ar-SA"/>
              </w:rPr>
              <w:t>Обязанности</w:t>
            </w:r>
          </w:p>
        </w:tc>
      </w:tr>
      <w:tr>
        <w:trPr>
          <w:trHeight w:val="2877" w:hRule="atLeast"/>
        </w:trPr>
        <w:tc>
          <w:tcPr>
            <w:tcW w:w="3414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Президент коллегии</w:t>
            </w:r>
          </w:p>
        </w:tc>
        <w:tc>
          <w:tcPr>
            <w:tcW w:w="560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Организация и планирование работы коллегии, заключение договоров и сделок, распоряжение средствами коллегии, осуществление контроля за работой адвокатов</w:t>
            </w:r>
          </w:p>
        </w:tc>
      </w:tr>
      <w:tr>
        <w:trPr>
          <w:trHeight w:val="2537" w:hRule="atLeast"/>
        </w:trPr>
        <w:tc>
          <w:tcPr>
            <w:tcW w:w="3414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Президиум коллегии</w:t>
            </w:r>
          </w:p>
        </w:tc>
        <w:tc>
          <w:tcPr>
            <w:tcW w:w="560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Руководство деятельности адвокатов и адвокатских консультаций, принятие и исключение из коллегии, поощрение адвокатов, организует проверки работы адвокатов</w:t>
            </w:r>
          </w:p>
        </w:tc>
      </w:tr>
      <w:tr>
        <w:trPr>
          <w:trHeight w:val="2339" w:hRule="atLeast"/>
        </w:trPr>
        <w:tc>
          <w:tcPr>
            <w:tcW w:w="3414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Совет коллегии</w:t>
            </w:r>
          </w:p>
        </w:tc>
        <w:tc>
          <w:tcPr>
            <w:tcW w:w="560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Организация и контроль за качеством работы адвокатов, разработка и принятие внутренних нормативных актов, управление финансами коллегии</w:t>
            </w:r>
          </w:p>
        </w:tc>
      </w:tr>
      <w:tr>
        <w:trPr>
          <w:trHeight w:val="1176" w:hRule="atLeast"/>
        </w:trPr>
        <w:tc>
          <w:tcPr>
            <w:tcW w:w="3414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Ревизионная комиссия</w:t>
            </w:r>
          </w:p>
        </w:tc>
        <w:tc>
          <w:tcPr>
            <w:tcW w:w="560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Ревизии финансово-хозяйственной деятельности коллегии</w:t>
            </w:r>
          </w:p>
        </w:tc>
      </w:tr>
      <w:tr>
        <w:trPr>
          <w:trHeight w:val="1446" w:hRule="atLeast"/>
        </w:trPr>
        <w:tc>
          <w:tcPr>
            <w:tcW w:w="3414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Технические специалисты</w:t>
            </w:r>
          </w:p>
        </w:tc>
        <w:tc>
          <w:tcPr>
            <w:tcW w:w="560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/>
            </w:pPr>
            <w:r>
              <w:rPr>
                <w:spacing w:val="-4"/>
                <w:kern w:val="0"/>
                <w:lang w:eastAsia="en-US" w:bidi="ar-SA"/>
              </w:rPr>
              <w:t>Разработка и поддержка информационно-технической инфраструктуры коллегии</w:t>
            </w:r>
          </w:p>
        </w:tc>
      </w:tr>
    </w:tbl>
    <w:p>
      <w:pPr>
        <w:pStyle w:val="BodyText"/>
        <w:spacing w:lineRule="auto" w:line="360"/>
        <w:ind w:hanging="0"/>
        <w:jc w:val="both"/>
        <w:rPr/>
      </w:pPr>
      <w:r>
        <w:rPr/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12" w:name="__RefHeading___Toc6446_2741830133"/>
      <w:bookmarkEnd w:id="12"/>
      <w:r>
        <w:rPr/>
        <w:t>Структура и род деятельности</w:t>
      </w:r>
      <w:bookmarkStart w:id="13" w:name="_Toc179827331_Copy_1"/>
      <w:bookmarkStart w:id="14" w:name="_Toc179827399_Copy_1"/>
      <w:r>
        <w:rPr>
          <w:spacing w:val="-4"/>
        </w:rPr>
        <w:t xml:space="preserve"> информационного объекта</w:t>
      </w:r>
      <w:bookmarkEnd w:id="13"/>
      <w:bookmarkEnd w:id="14"/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В коллегии адвокатов работают со следующими данными: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информация о клиенте (ФИО, контактные данные, история обращений и т. п.);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юридическая информация (документы, справки, выписки, судебное делопроизводство и т. п.);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административная информация (информация об адвокатах, их ФИО, контактные данные, информация об их рабочей деятельности и т. п.).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Часть из перечисленных данных могут являться конфиденциальными, т. е. у злоумышленников или простых пользователей не должно быть прямого доступа к ним. Поэтому такие данные должны быть защищены должным образом.</w:t>
      </w:r>
    </w:p>
    <w:p>
      <w:pPr>
        <w:pStyle w:val="Heading2"/>
        <w:widowControl w:val="false"/>
        <w:numPr>
          <w:ilvl w:val="0"/>
          <w:numId w:val="1"/>
        </w:numPr>
        <w:bidi w:val="0"/>
        <w:spacing w:lineRule="auto" w:line="360" w:before="0" w:after="0"/>
        <w:ind w:firstLine="720" w:left="0" w:right="0"/>
        <w:jc w:val="both"/>
        <w:rPr/>
      </w:pPr>
      <w:bookmarkStart w:id="15" w:name="__RefHeading___Toc6571_2741830133"/>
      <w:bookmarkEnd w:id="15"/>
      <w:r>
        <w:rPr/>
        <w:t>Описание информационно-технической инфраструктуры информационного объекта</w:t>
      </w:r>
    </w:p>
    <w:p>
      <w:pPr>
        <w:pStyle w:val="BodyText"/>
        <w:rPr/>
      </w:pPr>
      <w:r>
        <w:rPr>
          <w:spacing w:val="-4"/>
        </w:rPr>
        <w:t>На рисунке 1 приведена схема информационно-технической инфраструктуры рассматриваемой коллегии адвокатов.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</w:r>
    </w:p>
    <w:p>
      <w:pPr>
        <w:pStyle w:val="BodyText"/>
        <w:widowControl w:val="false"/>
        <w:bidi w:val="0"/>
        <w:spacing w:lineRule="auto" w:line="360" w:before="0" w:after="0"/>
        <w:ind w:hanging="0" w:left="0" w:right="0"/>
        <w:jc w:val="center"/>
        <w:rPr>
          <w:spacing w:val="-4"/>
        </w:rPr>
      </w:pPr>
      <w:r>
        <w:rPr/>
        <w:drawing>
          <wp:inline distT="0" distB="0" distL="0" distR="0">
            <wp:extent cx="5458460" cy="28403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widowControl w:val="false"/>
        <w:bidi w:val="0"/>
        <w:spacing w:lineRule="auto" w:line="360" w:before="0" w:after="0"/>
        <w:ind w:hanging="0" w:left="0" w:right="0"/>
        <w:jc w:val="center"/>
        <w:rPr>
          <w:spacing w:val="-4"/>
        </w:rPr>
      </w:pPr>
      <w:r>
        <w:rPr>
          <w:spacing w:val="-4"/>
        </w:rPr>
        <w:t>Рисунок 1 — Схема информационно-технической инфраструктуры коллегии адвокатов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Схема информационно-технической инфраструктуры, состоит из следующих компонентов: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веб-сервера, который обслуживает информационный портал коллегии адвокатов и позволяет клиентам получить информацию или способ связи с коллегией;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VPN-сервера для безопасного доступа адвокатов в контролируемую зону;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база данных клиентов, в которой хранятся данные, сохраняемые с веб-сервера (например, записи на прием);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база данных документов, где хранится различная конфиденциальная информация.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Предполагается, что клиенты могут иметь доступ только к информационному порталу коллегии адвокатов. Для взаимодействия с порталом предлагается использовать протокол HTTPS.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При этом самим адвокатам может понадобиться доступ к различным конфиденциальным документам. Для безопасной передачи данных предлагается использовать собственный VPN-сервер, например, на базе OpenVPN. Это позволит быть уверенным в том, что конфиденциальные данные передаются достаточно защищенно по сети.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Для настройки и поддержки информационно-технической инфраструктуры предлагается использовать автоматизированное рабочее место для технических специалистов, находящееся в контролируемой зоне.</w:t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16" w:name="__RefHeading___Toc6450_2741830133"/>
      <w:bookmarkEnd w:id="16"/>
      <w:r>
        <w:rPr>
          <w:spacing w:val="-4"/>
        </w:rPr>
        <w:t>Перечень необходимого оборудования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Для эффективной работы коллегии адвокатов требуется следующее оборудование: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компьютеры и мобильные устройства для адвокатов (для возможности быстро получить или передать информацию);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серверное оборудование (для веб-сервера, VPN-сервера и баз данных);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сетевое оборудование для организации внутренней сети (например, маршрутизаторы, коммутаторы, беспроводные точки доступа и т. п.);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Кроме технических средств, коллегия адвокатов также имеет дело с большим количеством бумажной работы. Поэтому коллегия адвокатов должна быть обеспечена всем необходимым для удобной и эффективной работы с бумажными документами, например: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удобные кресла и письменные столы для возможности комфортно работать продолжительное количество времени;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необходимые письменные принадлежности (например, бумага, ручки, печати и чернила, папки и файлы);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принтеры и сканеры.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При необходимости адвокатов можно обеспечить местом для проведения обеденного перерыва. Для этого могут потребоваться следующее оборудование: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микроволновая печь;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холодильник;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кофемашина;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чайник;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тарелки и столовые приборы;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 xml:space="preserve">— </w:t>
      </w:r>
      <w:r>
        <w:rPr>
          <w:spacing w:val="-4"/>
        </w:rPr>
        <w:t>кружки.</w:t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17" w:name="__RefHeading___Toc6452_2741830133"/>
      <w:bookmarkEnd w:id="17"/>
      <w:r>
        <w:rPr/>
        <w:t>Перечень активов информационного объекта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Коллегия адвокатов обладает обширным перечнем информационных активов. Основная часть из них приведена в таблице 2.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BodyText"/>
        <w:spacing w:lineRule="auto" w:line="360"/>
        <w:ind w:hanging="0"/>
        <w:jc w:val="both"/>
        <w:rPr>
          <w:spacing w:val="-4"/>
        </w:rPr>
      </w:pPr>
      <w:r>
        <w:rPr>
          <w:spacing w:val="-4"/>
        </w:rPr>
        <w:t>Таблица 2 — Перечень активов информационного объекта</w:t>
      </w:r>
    </w:p>
    <w:tbl>
      <w:tblPr>
        <w:tblStyle w:val="a7"/>
        <w:tblW w:w="90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2"/>
        <w:gridCol w:w="1439"/>
        <w:gridCol w:w="1536"/>
        <w:gridCol w:w="2348"/>
        <w:gridCol w:w="1464"/>
      </w:tblGrid>
      <w:tr>
        <w:trPr/>
        <w:tc>
          <w:tcPr>
            <w:tcW w:w="2242" w:type="dxa"/>
            <w:vMerge w:val="restart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b/>
                <w:bCs/>
                <w:kern w:val="0"/>
                <w:lang w:eastAsia="en-US" w:bidi="ar-SA"/>
              </w:rPr>
            </w:pPr>
            <w:r>
              <w:rPr>
                <w:b/>
                <w:bCs/>
                <w:spacing w:val="-4"/>
                <w:kern w:val="0"/>
                <w:sz w:val="24"/>
                <w:szCs w:val="24"/>
                <w:lang w:eastAsia="en-US" w:bidi="ar-SA"/>
              </w:rPr>
              <w:t>Тип актива</w:t>
            </w:r>
          </w:p>
        </w:tc>
        <w:tc>
          <w:tcPr>
            <w:tcW w:w="5323" w:type="dxa"/>
            <w:gridSpan w:val="3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b/>
                <w:bCs/>
                <w:kern w:val="0"/>
                <w:lang w:eastAsia="en-US" w:bidi="ar-SA"/>
              </w:rPr>
            </w:pPr>
            <w:r>
              <w:rPr>
                <w:b/>
                <w:bCs/>
                <w:spacing w:val="-4"/>
                <w:kern w:val="0"/>
                <w:sz w:val="24"/>
                <w:szCs w:val="24"/>
                <w:lang w:eastAsia="en-US" w:bidi="ar-SA"/>
              </w:rPr>
              <w:t>Свойства информационного актива</w:t>
            </w:r>
          </w:p>
        </w:tc>
        <w:tc>
          <w:tcPr>
            <w:tcW w:w="1464" w:type="dxa"/>
            <w:vMerge w:val="restart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-89"/>
              <w:jc w:val="center"/>
              <w:rPr>
                <w:b/>
                <w:bCs/>
                <w:kern w:val="0"/>
                <w:lang w:eastAsia="en-US" w:bidi="ar-SA"/>
              </w:rPr>
            </w:pPr>
            <w:r>
              <w:rPr>
                <w:b/>
                <w:bCs/>
                <w:spacing w:val="-4"/>
                <w:kern w:val="0"/>
                <w:sz w:val="24"/>
                <w:szCs w:val="24"/>
                <w:lang w:eastAsia="en-US" w:bidi="ar-SA"/>
              </w:rPr>
              <w:t>Стоимость актива</w:t>
            </w:r>
          </w:p>
        </w:tc>
      </w:tr>
      <w:tr>
        <w:trPr>
          <w:trHeight w:val="100" w:hRule="atLeast"/>
        </w:trPr>
        <w:tc>
          <w:tcPr>
            <w:tcW w:w="2242" w:type="dxa"/>
            <w:vMerge w:val="continue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Cs/>
                <w:spacing w:val="-4"/>
                <w:kern w:val="0"/>
                <w:sz w:val="24"/>
                <w:szCs w:val="24"/>
                <w:lang w:eastAsia="en-US" w:bidi="ar-SA"/>
              </w:rPr>
            </w:pPr>
            <w:r>
              <w:rPr>
                <w:b/>
                <w:bCs/>
                <w:spacing w:val="-4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-89"/>
              <w:jc w:val="center"/>
              <w:rPr>
                <w:b/>
                <w:bCs/>
                <w:kern w:val="0"/>
                <w:lang w:eastAsia="en-US" w:bidi="ar-SA"/>
              </w:rPr>
            </w:pPr>
            <w:r>
              <w:rPr>
                <w:b/>
                <w:bCs/>
                <w:spacing w:val="-4"/>
                <w:kern w:val="0"/>
                <w:sz w:val="24"/>
                <w:szCs w:val="24"/>
                <w:lang w:eastAsia="en-US" w:bidi="ar-SA"/>
              </w:rPr>
              <w:t>целостность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-89"/>
              <w:jc w:val="center"/>
              <w:rPr>
                <w:b/>
                <w:bCs/>
                <w:kern w:val="0"/>
                <w:lang w:eastAsia="en-US" w:bidi="ar-SA"/>
              </w:rPr>
            </w:pPr>
            <w:r>
              <w:rPr>
                <w:b/>
                <w:bCs/>
                <w:spacing w:val="-4"/>
                <w:kern w:val="0"/>
                <w:sz w:val="24"/>
                <w:szCs w:val="24"/>
                <w:lang w:eastAsia="en-US" w:bidi="ar-SA"/>
              </w:rPr>
              <w:t>доступность</w:t>
            </w:r>
          </w:p>
        </w:tc>
        <w:tc>
          <w:tcPr>
            <w:tcW w:w="2348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-89"/>
              <w:jc w:val="center"/>
              <w:rPr>
                <w:b/>
                <w:bCs/>
                <w:kern w:val="0"/>
                <w:lang w:eastAsia="en-US" w:bidi="ar-SA"/>
              </w:rPr>
            </w:pPr>
            <w:r>
              <w:rPr>
                <w:b/>
                <w:bCs/>
                <w:spacing w:val="-4"/>
                <w:kern w:val="0"/>
                <w:sz w:val="24"/>
                <w:szCs w:val="24"/>
                <w:lang w:eastAsia="en-US" w:bidi="ar-SA"/>
              </w:rPr>
              <w:t>конфиденциальность</w:t>
            </w:r>
          </w:p>
        </w:tc>
        <w:tc>
          <w:tcPr>
            <w:tcW w:w="1464" w:type="dxa"/>
            <w:vMerge w:val="continue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</w:r>
          </w:p>
        </w:tc>
      </w:tr>
      <w:tr>
        <w:trPr>
          <w:trHeight w:val="1603" w:hRule="atLeast"/>
        </w:trPr>
        <w:tc>
          <w:tcPr>
            <w:tcW w:w="2242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Информация о клиентской базе: ФИО, персональная информация и прочие данные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2348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1464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20000</w:t>
            </w:r>
          </w:p>
        </w:tc>
      </w:tr>
      <w:tr>
        <w:trPr/>
        <w:tc>
          <w:tcPr>
            <w:tcW w:w="2242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Юридические конфиденциальные документы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2348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1464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20000</w:t>
            </w:r>
          </w:p>
        </w:tc>
      </w:tr>
      <w:tr>
        <w:trPr>
          <w:trHeight w:val="1330" w:hRule="atLeast"/>
        </w:trPr>
        <w:tc>
          <w:tcPr>
            <w:tcW w:w="2242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Годовые финансовые отчеты работы коллегии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2348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1464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20000</w:t>
            </w:r>
          </w:p>
        </w:tc>
      </w:tr>
      <w:tr>
        <w:trPr>
          <w:trHeight w:val="1502" w:hRule="atLeast"/>
        </w:trPr>
        <w:tc>
          <w:tcPr>
            <w:tcW w:w="2242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Персональная информация об адвокатах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2348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1464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20000</w:t>
            </w:r>
          </w:p>
        </w:tc>
      </w:tr>
      <w:tr>
        <w:trPr>
          <w:trHeight w:val="1502" w:hRule="atLeast"/>
        </w:trPr>
        <w:tc>
          <w:tcPr>
            <w:tcW w:w="2242" w:type="dxa"/>
            <w:tcBorders>
              <w:top w:val="nil"/>
            </w:tcBorders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Публичная информация о коллегии с информационного портала</w:t>
            </w:r>
          </w:p>
        </w:tc>
        <w:tc>
          <w:tcPr>
            <w:tcW w:w="1439" w:type="dxa"/>
            <w:tcBorders>
              <w:top w:val="nil"/>
            </w:tcBorders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1536" w:type="dxa"/>
            <w:tcBorders>
              <w:top w:val="nil"/>
            </w:tcBorders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2348" w:type="dxa"/>
            <w:tcBorders>
              <w:top w:val="nil"/>
            </w:tcBorders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-</w:t>
            </w:r>
          </w:p>
        </w:tc>
        <w:tc>
          <w:tcPr>
            <w:tcW w:w="1464" w:type="dxa"/>
            <w:tcBorders>
              <w:top w:val="nil"/>
            </w:tcBorders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5500</w:t>
            </w:r>
          </w:p>
        </w:tc>
      </w:tr>
      <w:tr>
        <w:trPr/>
        <w:tc>
          <w:tcPr>
            <w:tcW w:w="2242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Данные о рабочем оборудовании, выданном адвокатам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-</w:t>
            </w:r>
          </w:p>
        </w:tc>
        <w:tc>
          <w:tcPr>
            <w:tcW w:w="2348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1464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5000</w:t>
            </w:r>
          </w:p>
        </w:tc>
      </w:tr>
      <w:tr>
        <w:trPr>
          <w:trHeight w:val="1877" w:hRule="atLeast"/>
        </w:trPr>
        <w:tc>
          <w:tcPr>
            <w:tcW w:w="2242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Данные об оборудовании и устройстве внутренней инфраструктуры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+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-</w:t>
            </w:r>
          </w:p>
        </w:tc>
        <w:tc>
          <w:tcPr>
            <w:tcW w:w="2348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-</w:t>
            </w:r>
          </w:p>
        </w:tc>
        <w:tc>
          <w:tcPr>
            <w:tcW w:w="1464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5000</w:t>
            </w:r>
          </w:p>
        </w:tc>
      </w:tr>
      <w:tr>
        <w:trPr>
          <w:trHeight w:val="1773" w:hRule="atLeast"/>
        </w:trPr>
        <w:tc>
          <w:tcPr>
            <w:tcW w:w="2242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Данные о наличии расходных бумажных материалов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-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-</w:t>
            </w:r>
          </w:p>
        </w:tc>
        <w:tc>
          <w:tcPr>
            <w:tcW w:w="2348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-</w:t>
            </w:r>
          </w:p>
        </w:tc>
        <w:tc>
          <w:tcPr>
            <w:tcW w:w="1464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500</w:t>
            </w:r>
          </w:p>
        </w:tc>
      </w:tr>
      <w:tr>
        <w:trPr>
          <w:trHeight w:val="1773" w:hRule="atLeast"/>
        </w:trPr>
        <w:tc>
          <w:tcPr>
            <w:tcW w:w="2242" w:type="dxa"/>
            <w:tcBorders>
              <w:top w:val="nil"/>
            </w:tcBorders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eastAsia="en-US" w:bidi="ar-SA"/>
              </w:rPr>
              <w:t>Данные</w:t>
            </w: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 xml:space="preserve"> о бытовой технике, числящейся в коллегии</w:t>
            </w:r>
          </w:p>
        </w:tc>
        <w:tc>
          <w:tcPr>
            <w:tcW w:w="1439" w:type="dxa"/>
            <w:tcBorders>
              <w:top w:val="nil"/>
            </w:tcBorders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-</w:t>
            </w:r>
          </w:p>
        </w:tc>
        <w:tc>
          <w:tcPr>
            <w:tcW w:w="1536" w:type="dxa"/>
            <w:tcBorders>
              <w:top w:val="nil"/>
            </w:tcBorders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-</w:t>
            </w:r>
          </w:p>
        </w:tc>
        <w:tc>
          <w:tcPr>
            <w:tcW w:w="2348" w:type="dxa"/>
            <w:tcBorders>
              <w:top w:val="nil"/>
            </w:tcBorders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-</w:t>
            </w:r>
          </w:p>
        </w:tc>
        <w:tc>
          <w:tcPr>
            <w:tcW w:w="1464" w:type="dxa"/>
            <w:tcBorders>
              <w:top w:val="nil"/>
            </w:tcBorders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500</w:t>
            </w:r>
          </w:p>
        </w:tc>
      </w:tr>
    </w:tbl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/>
        <w:t xml:space="preserve">Согласно таблице 2, общая стоимость всех информационных активов составляет </w:t>
      </w:r>
      <w:r>
        <w:rPr/>
        <w:t>96500</w:t>
      </w:r>
      <w:r>
        <w:rPr>
          <w:spacing w:val="-4"/>
        </w:rPr>
        <w:t xml:space="preserve"> у.е.</w:t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18" w:name="__RefHeading___Toc6454_2741830133"/>
      <w:bookmarkEnd w:id="18"/>
      <w:r>
        <w:rPr/>
        <w:t>Определение угроз, их источников и методов борьбы с данными угрозами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коллегии адвокатов были определены различные источники угроз и методы борьбы с ними. Они приведены в таблице 3.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</w:r>
    </w:p>
    <w:p>
      <w:pPr>
        <w:pStyle w:val="BodyText"/>
        <w:spacing w:lineRule="auto" w:line="360"/>
        <w:ind w:hanging="0"/>
        <w:jc w:val="both"/>
        <w:rPr>
          <w:spacing w:val="-4"/>
        </w:rPr>
      </w:pPr>
      <w:r>
        <w:rPr>
          <w:spacing w:val="-4"/>
        </w:rPr>
        <w:t xml:space="preserve">Таблица 3 — Определение угроз, их источников и методов борьбы с данными угрозами </w:t>
      </w:r>
    </w:p>
    <w:tbl>
      <w:tblPr>
        <w:tblStyle w:val="a7"/>
        <w:tblW w:w="90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45"/>
        <w:gridCol w:w="1633"/>
        <w:gridCol w:w="1721"/>
        <w:gridCol w:w="2240"/>
        <w:gridCol w:w="1790"/>
      </w:tblGrid>
      <w:tr>
        <w:trPr/>
        <w:tc>
          <w:tcPr>
            <w:tcW w:w="1645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0"/>
              <w:jc w:val="center"/>
              <w:rPr>
                <w:b/>
                <w:bCs/>
                <w:kern w:val="0"/>
                <w:lang w:eastAsia="en-US" w:bidi="ar-SA"/>
              </w:rPr>
            </w:pPr>
            <w:r>
              <w:rPr>
                <w:b/>
                <w:bCs/>
                <w:spacing w:val="-4"/>
                <w:kern w:val="0"/>
                <w:sz w:val="24"/>
                <w:szCs w:val="24"/>
                <w:lang w:eastAsia="en-US" w:bidi="ar-SA"/>
              </w:rPr>
              <w:t>Уязвимость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b/>
                <w:bCs/>
                <w:kern w:val="0"/>
                <w:lang w:eastAsia="en-US" w:bidi="ar-SA"/>
              </w:rPr>
            </w:pPr>
            <w:r>
              <w:rPr>
                <w:b/>
                <w:bCs/>
                <w:sz w:val="24"/>
                <w:szCs w:val="24"/>
              </w:rPr>
              <w:t>Название</w:t>
            </w:r>
            <w:r>
              <w:rPr>
                <w:b/>
                <w:bCs/>
                <w:spacing w:val="-4"/>
                <w:kern w:val="0"/>
                <w:sz w:val="24"/>
                <w:szCs w:val="24"/>
                <w:lang w:eastAsia="en-US" w:bidi="ar-SA"/>
              </w:rPr>
              <w:t xml:space="preserve"> угрозы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/>
              <w:jc w:val="center"/>
              <w:rPr>
                <w:b/>
                <w:bCs/>
                <w:kern w:val="0"/>
                <w:lang w:eastAsia="en-US" w:bidi="ar-SA"/>
              </w:rPr>
            </w:pPr>
            <w:r>
              <w:rPr>
                <w:b/>
                <w:bCs/>
                <w:spacing w:val="-4"/>
                <w:kern w:val="0"/>
                <w:sz w:val="24"/>
                <w:szCs w:val="24"/>
                <w:lang w:eastAsia="en-US" w:bidi="ar-SA"/>
              </w:rPr>
              <w:t>Источник угрозы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/>
              <w:jc w:val="center"/>
              <w:rPr>
                <w:b/>
                <w:bCs/>
                <w:kern w:val="0"/>
                <w:lang w:eastAsia="en-US" w:bidi="ar-SA"/>
              </w:rPr>
            </w:pPr>
            <w:r>
              <w:rPr>
                <w:b/>
                <w:bCs/>
                <w:kern w:val="0"/>
                <w:sz w:val="24"/>
                <w:szCs w:val="24"/>
                <w:lang w:eastAsia="en-US" w:bidi="ar-SA"/>
              </w:rPr>
              <w:t>Последствия</w:t>
            </w:r>
            <w:r>
              <w:rPr>
                <w:b/>
                <w:bCs/>
                <w:spacing w:val="-4"/>
                <w:kern w:val="0"/>
                <w:sz w:val="24"/>
                <w:szCs w:val="24"/>
                <w:lang w:eastAsia="en-US" w:bidi="ar-SA"/>
              </w:rPr>
              <w:t xml:space="preserve"> реализации угрозы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 w:left="-46"/>
              <w:jc w:val="center"/>
              <w:rPr>
                <w:b/>
                <w:bCs/>
                <w:kern w:val="0"/>
                <w:lang w:eastAsia="en-US" w:bidi="ar-SA"/>
              </w:rPr>
            </w:pPr>
            <w:r>
              <w:rPr>
                <w:b/>
                <w:bCs/>
                <w:spacing w:val="-4"/>
                <w:kern w:val="0"/>
                <w:sz w:val="24"/>
                <w:szCs w:val="24"/>
                <w:lang w:eastAsia="en-US" w:bidi="ar-SA"/>
              </w:rPr>
              <w:t>Методы борьбы</w:t>
            </w:r>
          </w:p>
        </w:tc>
      </w:tr>
      <w:tr>
        <w:trPr>
          <w:trHeight w:val="2707" w:hRule="atLeast"/>
        </w:trPr>
        <w:tc>
          <w:tcPr>
            <w:tcW w:w="1645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-89" w:right="-89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 xml:space="preserve">Слабое понимание принципов информацион-ной защиты сотрудниками 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Фишинг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Злоумышлен-ники, кибер-преступники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/>
              <w:jc w:val="center"/>
              <w:rPr>
                <w:kern w:val="0"/>
                <w:lang w:eastAsia="en-US" w:bidi="ar-SA"/>
              </w:rPr>
            </w:pPr>
            <w:r>
              <w:rPr>
                <w:sz w:val="24"/>
                <w:szCs w:val="24"/>
              </w:rPr>
              <w:t>Утечка</w:t>
            </w: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 xml:space="preserve"> конфиденциальной информации 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 w:left="-107" w:right="-115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3"/>
                <w:szCs w:val="23"/>
                <w:lang w:eastAsia="en-US" w:bidi="ar-SA"/>
              </w:rPr>
              <w:t>Обучение сотрудников, многофакторная аутентификация, использование антивирусов</w:t>
            </w:r>
          </w:p>
        </w:tc>
      </w:tr>
      <w:tr>
        <w:trPr>
          <w:trHeight w:val="3062" w:hRule="atLeast"/>
        </w:trPr>
        <w:tc>
          <w:tcPr>
            <w:tcW w:w="1645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Небезопасное использова-ние инстру-ментов уда-ленного дос-тупа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Удаленное управление скомпромети-рованным устройством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Злоумышлен-ники, кибер-преступники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 xml:space="preserve">Утечка конфидециальной информации, установка бэкдоров, компрометация внутренней инфраструктуры 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 w:left="-46" w:right="-115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Обучение сотрудников, ограничение на использование инструментов удаленного доступа</w:t>
            </w:r>
          </w:p>
        </w:tc>
      </w:tr>
      <w:tr>
        <w:trPr>
          <w:trHeight w:val="3061" w:hRule="atLeast"/>
        </w:trPr>
        <w:tc>
          <w:tcPr>
            <w:tcW w:w="1645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Отсутствие защитных средств от перегрузки системы злоумышлен-никами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89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Распределенный о</w:t>
            </w: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тказ в обслужива-нии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Злоумышле</w:t>
            </w: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н-ники, кибер-преступники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Невозможность оказания услуг, потеря клиентов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 w:left="-46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 xml:space="preserve">Использование технических средств противодейст-вия </w:t>
            </w:r>
          </w:p>
        </w:tc>
      </w:tr>
      <w:tr>
        <w:trPr>
          <w:trHeight w:val="2872" w:hRule="atLeast"/>
        </w:trPr>
        <w:tc>
          <w:tcPr>
            <w:tcW w:w="1645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Использова-ние незащи-щенного канала передачи данных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89" w:right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Сетевой сниффинг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Злоумышлен-ники, кибер-преступники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Утечка конфиденциальной информации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 w:left="-46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Использование защищенных каналов передачи данных</w:t>
            </w:r>
          </w:p>
        </w:tc>
      </w:tr>
      <w:tr>
        <w:trPr>
          <w:trHeight w:val="3440" w:hRule="atLeast"/>
        </w:trPr>
        <w:tc>
          <w:tcPr>
            <w:tcW w:w="1645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-89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Хранение секретов в незащищен-ном виде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-89"/>
              <w:jc w:val="center"/>
              <w:rPr>
                <w:kern w:val="0"/>
                <w:lang w:eastAsia="en-US" w:bidi="ar-SA"/>
              </w:rPr>
            </w:pPr>
            <w:r>
              <w:rPr>
                <w:sz w:val="24"/>
                <w:szCs w:val="24"/>
              </w:rPr>
              <w:t>Компромета-ция</w:t>
            </w: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 xml:space="preserve"> секретов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Злоумышлен-ники, кибер-преступники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Утечка конфиденциальной информации, компрометация внутренней инфраструктуры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 w:left="-46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Хранение секретов в защищенном виде, разграничение доступов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Небезопасная работа с входными пользова-тельскими данными</w:t>
            </w: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 xml:space="preserve"> 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89" w:right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Инъекция исполняемо-го кода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bidi w:val="0"/>
              <w:spacing w:lineRule="auto" w:line="360" w:before="0" w:after="0"/>
              <w:ind w:hanging="0" w:left="0" w:right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Злоумышлен-ники, кибер-преступники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Утечка конфидециальной информации, установка бэкдоров, компрометация внутренней инфраструктуры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BodyText"/>
              <w:widowControl w:val="false"/>
              <w:suppressAutoHyphens w:val="true"/>
              <w:spacing w:lineRule="auto" w:line="360" w:before="0" w:after="0"/>
              <w:ind w:hanging="0" w:left="-46"/>
              <w:jc w:val="center"/>
              <w:rPr>
                <w:kern w:val="0"/>
                <w:lang w:eastAsia="en-US" w:bidi="ar-SA"/>
              </w:rPr>
            </w:pPr>
            <w:r>
              <w:rPr>
                <w:spacing w:val="-4"/>
                <w:kern w:val="0"/>
                <w:sz w:val="24"/>
                <w:szCs w:val="24"/>
                <w:lang w:eastAsia="en-US" w:bidi="ar-SA"/>
              </w:rPr>
              <w:t>Использование средств обработки и фильтрации входных пользователь-ских данных</w:t>
            </w:r>
          </w:p>
        </w:tc>
      </w:tr>
    </w:tbl>
    <w:p>
      <w:pPr>
        <w:pStyle w:val="Heading1"/>
        <w:spacing w:before="0" w:after="280"/>
        <w:rPr/>
      </w:pPr>
      <w:r>
        <w:rPr/>
      </w:r>
      <w:r>
        <w:br w:type="page"/>
      </w:r>
    </w:p>
    <w:p>
      <w:pPr>
        <w:pStyle w:val="Heading1"/>
        <w:spacing w:before="0" w:after="280"/>
        <w:rPr/>
      </w:pPr>
      <w:bookmarkStart w:id="19" w:name="__RefHeading___Toc6456_2741830133"/>
      <w:bookmarkStart w:id="20" w:name="_Toc179827332"/>
      <w:bookmarkStart w:id="21" w:name="_Toc179827405"/>
      <w:bookmarkEnd w:id="19"/>
      <w:r>
        <w:rPr/>
        <w:t>Вывод по работе</w:t>
      </w:r>
      <w:bookmarkEnd w:id="20"/>
      <w:bookmarkEnd w:id="21"/>
    </w:p>
    <w:p>
      <w:pPr>
        <w:pStyle w:val="BodyText"/>
        <w:spacing w:lineRule="auto" w:line="360"/>
        <w:ind w:firstLine="709"/>
        <w:jc w:val="both"/>
        <w:rPr>
          <w:spacing w:val="-4"/>
        </w:rPr>
      </w:pPr>
      <w:r>
        <w:rPr>
          <w:spacing w:val="-4"/>
        </w:rPr>
        <w:t>В результате выполнения данной практической работы был изучен и применен типовой алгоритм описания информационной системы, получен  опыт идентификации угроз информационной системы, их источников и методов планирования.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9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89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9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9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69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TableParagraph"/>
    <w:next w:val="Normal"/>
    <w:link w:val="1"/>
    <w:uiPriority w:val="9"/>
    <w:qFormat/>
    <w:rsid w:val="00b661ea"/>
    <w:pPr>
      <w:spacing w:before="280" w:after="28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BodyText"/>
    <w:next w:val="Normal"/>
    <w:link w:val="2"/>
    <w:uiPriority w:val="9"/>
    <w:unhideWhenUsed/>
    <w:qFormat/>
    <w:rsid w:val="00b661ea"/>
    <w:pPr>
      <w:numPr>
        <w:ilvl w:val="0"/>
        <w:numId w:val="1"/>
      </w:numPr>
      <w:spacing w:lineRule="auto" w:line="360"/>
      <w:ind w:firstLine="709" w:left="0"/>
      <w:jc w:val="both"/>
      <w:outlineLvl w:val="1"/>
    </w:pPr>
    <w:rPr>
      <w:b/>
      <w:bCs/>
      <w:spacing w:val="-4"/>
    </w:rPr>
  </w:style>
  <w:style w:type="paragraph" w:styleId="Heading3">
    <w:name w:val="Heading 3"/>
    <w:basedOn w:val="BodyText"/>
    <w:next w:val="Normal"/>
    <w:link w:val="3"/>
    <w:uiPriority w:val="9"/>
    <w:unhideWhenUsed/>
    <w:qFormat/>
    <w:rsid w:val="00b661ea"/>
    <w:pPr>
      <w:numPr>
        <w:ilvl w:val="1"/>
        <w:numId w:val="1"/>
      </w:numPr>
      <w:spacing w:lineRule="auto" w:line="360"/>
      <w:ind w:firstLine="709" w:left="0"/>
      <w:jc w:val="both"/>
      <w:outlineLvl w:val="2"/>
    </w:pPr>
    <w:rPr>
      <w:b/>
      <w:bCs/>
      <w:spacing w:val="-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uiPriority w:val="1"/>
    <w:qFormat/>
    <w:rsid w:val="006003b2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661ea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b661ea"/>
    <w:rPr>
      <w:rFonts w:ascii="Times New Roman" w:hAnsi="Times New Roman" w:eastAsia="Times New Roman" w:cs="Times New Roman"/>
      <w:b/>
      <w:bCs/>
      <w:spacing w:val="-4"/>
      <w:sz w:val="28"/>
      <w:szCs w:val="28"/>
      <w:lang w:val="ru-RU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b661ea"/>
    <w:rPr>
      <w:rFonts w:ascii="Times New Roman" w:hAnsi="Times New Roman" w:eastAsia="Times New Roman" w:cs="Times New Roman"/>
      <w:lang w:val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b661ea"/>
    <w:rPr>
      <w:rFonts w:ascii="Times New Roman" w:hAnsi="Times New Roman" w:eastAsia="Times New Roman"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b661ea"/>
    <w:rPr>
      <w:color w:themeColor="hyperlink" w:val="0000FF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b661ea"/>
    <w:rPr>
      <w:rFonts w:ascii="Times New Roman" w:hAnsi="Times New Roman" w:eastAsia="Times New Roman" w:cs="Times New Roman"/>
      <w:b/>
      <w:bCs/>
      <w:spacing w:val="-4"/>
      <w:sz w:val="28"/>
      <w:szCs w:val="28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661ea"/>
    <w:rPr>
      <w:color w:themeColor="followedHyperlink" w:val="8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uiPriority w:val="10"/>
    <w:qFormat/>
    <w:pPr>
      <w:ind w:left="374" w:right="1025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52a84"/>
    <w:pPr>
      <w:widowControl/>
      <w:spacing w:lineRule="auto" w:line="276" w:before="480" w:after="280"/>
      <w:outlineLvl w:val="9"/>
    </w:pPr>
    <w:rPr>
      <w:b w:val="false"/>
      <w:bCs w:val="false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52a84"/>
    <w:pPr>
      <w:spacing w:before="120" w:after="0"/>
    </w:pPr>
    <w:rPr>
      <w:rFonts w:ascii="Times New Roman" w:hAnsi="Times New Roman" w:cs="Calibri" w:cstheme="minorHAns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52a84"/>
    <w:pPr>
      <w:spacing w:before="120" w:after="0"/>
      <w:ind w:left="220"/>
    </w:pPr>
    <w:rPr>
      <w:rFonts w:ascii="Calibri" w:hAnsi="Calibri" w:cs="Calibri" w:asciiTheme="minorHAnsi" w:cs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52a84"/>
    <w:pPr>
      <w:ind w:left="4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a84"/>
    <w:pPr>
      <w:ind w:left="66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a84"/>
    <w:pPr>
      <w:ind w:left="88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a84"/>
    <w:pPr>
      <w:ind w:left="110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a84"/>
    <w:pPr>
      <w:ind w:left="132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a84"/>
    <w:pPr>
      <w:ind w:left="15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a84"/>
    <w:pPr>
      <w:ind w:left="176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b661ea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b661ea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Текущий список1"/>
    <w:uiPriority w:val="99"/>
    <w:qFormat/>
    <w:rsid w:val="002700e4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2"/>
    <w:uiPriority w:val="39"/>
    <w:rsid w:val="00e658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4F1E14-498E-3C44-BA02-75F92FD8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LibreOffice/7.6.1.2$MacOSX_X86_64 LibreOffice_project/f5defcebd022c5bc36bbb79be232cb6926d8f674</Application>
  <AppVersion>15.0000</AppVersion>
  <Pages>12</Pages>
  <Words>1007</Words>
  <Characters>7836</Characters>
  <CharactersWithSpaces>8705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2024-10-10T11:52:00Z</dcterms:created>
  <dc:creator/>
  <dc:description/>
  <dc:language>en-US</dc:language>
  <cp:lastModifiedBy/>
  <cp:lastPrinted>2024-10-15T00:49:30Z</cp:lastPrinted>
  <dcterms:modified xsi:type="dcterms:W3CDTF">2024-10-15T01:55:27Z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2024-09-15T00:00:00Z</vt:filetime>
  </property>
  <property fmtid="{D5CDD505-2E9C-101B-9397-08002B2CF9AE}" pid="5" name="PTEX.FullBanner">
    <vt:lpwstr>This is LuaHBTeX, Version 1.16.0 (TeX Live 2023)</vt:lpwstr>
  </property>
  <property fmtid="{D5CDD505-2E9C-101B-9397-08002B2CF9AE}" pid="6" name="Producer">
    <vt:lpwstr>LuaTeX-1.16.0</vt:lpwstr>
  </property>
</Properties>
</file>