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5BBAF5" w14:textId="20B493BE" w:rsidR="002631C6" w:rsidRPr="008B05B8" w:rsidRDefault="008B05B8" w:rsidP="00980980">
      <w:pPr>
        <w:spacing w:after="60" w:line="480" w:lineRule="auto"/>
        <w:jc w:val="both"/>
        <w:rPr>
          <w:rFonts w:ascii="Times New Roman" w:hAnsi="Times New Roman" w:cs="Times New Roman"/>
          <w:b/>
          <w:bCs/>
          <w:sz w:val="24"/>
          <w:szCs w:val="24"/>
          <w:lang w:val="en-US"/>
        </w:rPr>
      </w:pPr>
      <w:bookmarkStart w:id="0" w:name="_Hlk158056046"/>
      <w:r w:rsidRPr="008B05B8">
        <w:rPr>
          <w:rFonts w:ascii="Times New Roman" w:hAnsi="Times New Roman" w:cs="Times New Roman"/>
          <w:b/>
          <w:bCs/>
          <w:sz w:val="24"/>
          <w:szCs w:val="24"/>
          <w:lang w:val="en-US"/>
        </w:rPr>
        <w:t xml:space="preserve">Gender </w:t>
      </w:r>
      <w:r w:rsidR="00C7303C">
        <w:rPr>
          <w:rFonts w:ascii="Times New Roman" w:hAnsi="Times New Roman" w:cs="Times New Roman"/>
          <w:b/>
          <w:bCs/>
          <w:sz w:val="24"/>
          <w:szCs w:val="24"/>
          <w:lang w:val="en-US"/>
        </w:rPr>
        <w:t>disparities</w:t>
      </w:r>
      <w:r w:rsidRPr="008B05B8">
        <w:rPr>
          <w:rFonts w:ascii="Times New Roman" w:hAnsi="Times New Roman" w:cs="Times New Roman"/>
          <w:b/>
          <w:bCs/>
          <w:sz w:val="24"/>
          <w:szCs w:val="24"/>
          <w:lang w:val="en-US"/>
        </w:rPr>
        <w:t xml:space="preserve"> in</w:t>
      </w:r>
      <w:r w:rsidR="00C7303C">
        <w:rPr>
          <w:rFonts w:ascii="Times New Roman" w:hAnsi="Times New Roman" w:cs="Times New Roman"/>
          <w:b/>
          <w:bCs/>
          <w:sz w:val="24"/>
          <w:szCs w:val="24"/>
          <w:lang w:val="en-US"/>
        </w:rPr>
        <w:t xml:space="preserve"> admission to</w:t>
      </w:r>
      <w:r w:rsidRPr="008B05B8">
        <w:rPr>
          <w:rFonts w:ascii="Times New Roman" w:hAnsi="Times New Roman" w:cs="Times New Roman"/>
          <w:b/>
          <w:bCs/>
          <w:sz w:val="24"/>
          <w:szCs w:val="24"/>
          <w:lang w:val="en-US"/>
        </w:rPr>
        <w:t xml:space="preserve"> medical residency in Peru: an analysis of applications and admissions from 2016 to 2023</w:t>
      </w:r>
    </w:p>
    <w:p w14:paraId="0467F27D" w14:textId="4256EE26" w:rsidR="00BA09E6" w:rsidRPr="00A91F02" w:rsidRDefault="00BA09E6" w:rsidP="00980980">
      <w:pPr>
        <w:spacing w:after="60"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lang w:val="es-PE"/>
        </w:rPr>
        <w:t>Daniel Medina</w:t>
      </w:r>
      <w:r w:rsidR="002631C6" w:rsidRPr="00A91F02">
        <w:rPr>
          <w:rFonts w:ascii="Times New Roman" w:hAnsi="Times New Roman" w:cs="Times New Roman"/>
          <w:sz w:val="24"/>
          <w:szCs w:val="24"/>
          <w:lang w:val="es-PE"/>
        </w:rPr>
        <w:t>-Neira</w:t>
      </w:r>
      <w:r w:rsidRPr="00A91F02">
        <w:rPr>
          <w:rFonts w:ascii="Times New Roman" w:hAnsi="Times New Roman" w:cs="Times New Roman"/>
          <w:sz w:val="24"/>
          <w:szCs w:val="24"/>
          <w:vertAlign w:val="superscript"/>
          <w:lang w:val="es-PE"/>
        </w:rPr>
        <w:t>1</w:t>
      </w:r>
      <w:r w:rsidRPr="00A91F02">
        <w:rPr>
          <w:rFonts w:ascii="Times New Roman" w:hAnsi="Times New Roman" w:cs="Times New Roman"/>
          <w:sz w:val="24"/>
          <w:szCs w:val="24"/>
          <w:lang w:val="es-PE"/>
        </w:rPr>
        <w:t>, Brenda Caira-Chuquineyra</w:t>
      </w:r>
      <w:r w:rsidRPr="00A91F02">
        <w:rPr>
          <w:rFonts w:ascii="Times New Roman" w:hAnsi="Times New Roman" w:cs="Times New Roman"/>
          <w:sz w:val="24"/>
          <w:szCs w:val="24"/>
          <w:vertAlign w:val="superscript"/>
          <w:lang w:val="es-PE"/>
        </w:rPr>
        <w:t>2</w:t>
      </w:r>
      <w:r w:rsidR="00A91F02">
        <w:rPr>
          <w:rFonts w:ascii="Times New Roman" w:hAnsi="Times New Roman" w:cs="Times New Roman"/>
          <w:sz w:val="24"/>
          <w:szCs w:val="24"/>
          <w:lang w:val="es-PE"/>
        </w:rPr>
        <w:t>,</w:t>
      </w:r>
      <w:r w:rsidRPr="00A91F02">
        <w:rPr>
          <w:rFonts w:ascii="Times New Roman" w:hAnsi="Times New Roman" w:cs="Times New Roman"/>
          <w:sz w:val="24"/>
          <w:szCs w:val="24"/>
          <w:lang w:val="es-PE"/>
        </w:rPr>
        <w:t xml:space="preserve"> Daniel Fernandez-Guzman</w:t>
      </w:r>
      <w:r w:rsidRPr="00A91F02">
        <w:rPr>
          <w:rFonts w:ascii="Times New Roman" w:hAnsi="Times New Roman" w:cs="Times New Roman"/>
          <w:sz w:val="24"/>
          <w:szCs w:val="24"/>
          <w:vertAlign w:val="superscript"/>
          <w:lang w:val="es-PE"/>
        </w:rPr>
        <w:t>3*</w:t>
      </w:r>
    </w:p>
    <w:p w14:paraId="22CE53CB" w14:textId="77777777" w:rsidR="00BA09E6" w:rsidRPr="00A91F02" w:rsidRDefault="00BA09E6" w:rsidP="00980980">
      <w:pPr>
        <w:spacing w:line="480" w:lineRule="auto"/>
        <w:jc w:val="both"/>
        <w:rPr>
          <w:rFonts w:ascii="Times New Roman" w:hAnsi="Times New Roman" w:cs="Times New Roman"/>
          <w:sz w:val="24"/>
          <w:szCs w:val="24"/>
          <w:lang w:val="es-PE"/>
        </w:rPr>
      </w:pPr>
    </w:p>
    <w:p w14:paraId="7720CD89" w14:textId="5CA08701" w:rsidR="00BA09E6" w:rsidRPr="00A91F02" w:rsidRDefault="00BA09E6" w:rsidP="00980980">
      <w:pPr>
        <w:spacing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1</w:t>
      </w:r>
      <w:r w:rsidRPr="00A91F02">
        <w:rPr>
          <w:rFonts w:ascii="Times New Roman" w:hAnsi="Times New Roman" w:cs="Times New Roman"/>
          <w:sz w:val="24"/>
          <w:szCs w:val="24"/>
          <w:lang w:val="es-PE"/>
        </w:rPr>
        <w:t xml:space="preserve"> </w:t>
      </w:r>
      <w:r w:rsidR="002631C6" w:rsidRPr="00A91F02">
        <w:rPr>
          <w:rFonts w:ascii="Times New Roman" w:hAnsi="Times New Roman" w:cs="Times New Roman"/>
          <w:sz w:val="24"/>
          <w:szCs w:val="24"/>
          <w:lang w:val="es-PE"/>
        </w:rPr>
        <w:t>Facultad de Medicina Humana, Universidad Católica de Santa María, Arequipa, Perú</w:t>
      </w:r>
    </w:p>
    <w:p w14:paraId="407A023F" w14:textId="5B92C58F" w:rsidR="00BA09E6" w:rsidRPr="00A91F02" w:rsidRDefault="00BA09E6" w:rsidP="00980980">
      <w:pPr>
        <w:spacing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2</w:t>
      </w:r>
      <w:r w:rsidRPr="00A91F02">
        <w:rPr>
          <w:rFonts w:ascii="Times New Roman" w:hAnsi="Times New Roman" w:cs="Times New Roman"/>
          <w:sz w:val="24"/>
          <w:szCs w:val="24"/>
          <w:lang w:val="es-PE"/>
        </w:rPr>
        <w:t xml:space="preserve"> Facultad de Medicina Humana, Universidad Nacional de San </w:t>
      </w:r>
      <w:r w:rsidR="002631C6" w:rsidRPr="00A91F02">
        <w:rPr>
          <w:rFonts w:ascii="Times New Roman" w:hAnsi="Times New Roman" w:cs="Times New Roman"/>
          <w:sz w:val="24"/>
          <w:szCs w:val="24"/>
          <w:lang w:val="es-PE"/>
        </w:rPr>
        <w:t>Agustín</w:t>
      </w:r>
      <w:r w:rsidRPr="00A91F02">
        <w:rPr>
          <w:rFonts w:ascii="Times New Roman" w:hAnsi="Times New Roman" w:cs="Times New Roman"/>
          <w:sz w:val="24"/>
          <w:szCs w:val="24"/>
          <w:lang w:val="es-PE"/>
        </w:rPr>
        <w:t xml:space="preserve"> de Arequipa, Arequipa, Perú </w:t>
      </w:r>
    </w:p>
    <w:p w14:paraId="71CB2D84" w14:textId="6252FBD1" w:rsidR="00BA09E6" w:rsidRPr="00A91F02" w:rsidRDefault="00BA09E6" w:rsidP="00980980">
      <w:pPr>
        <w:spacing w:after="60"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3</w:t>
      </w:r>
      <w:r w:rsidRPr="00A91F02">
        <w:rPr>
          <w:rFonts w:ascii="Times New Roman" w:hAnsi="Times New Roman" w:cs="Times New Roman"/>
          <w:sz w:val="24"/>
          <w:szCs w:val="24"/>
          <w:lang w:val="es-PE"/>
        </w:rPr>
        <w:t xml:space="preserve"> Carrera de Medicina Humana, Universidad Científica del Sur, Lima, Perú</w:t>
      </w:r>
    </w:p>
    <w:bookmarkEnd w:id="0"/>
    <w:p w14:paraId="581108CE" w14:textId="77777777" w:rsidR="00BA09E6" w:rsidRPr="00A91F02" w:rsidRDefault="00BA09E6" w:rsidP="00980980">
      <w:pPr>
        <w:spacing w:line="480" w:lineRule="auto"/>
        <w:jc w:val="both"/>
        <w:rPr>
          <w:rFonts w:ascii="Times New Roman" w:hAnsi="Times New Roman" w:cs="Times New Roman"/>
          <w:sz w:val="24"/>
          <w:szCs w:val="24"/>
          <w:lang w:val="es-PE"/>
        </w:rPr>
      </w:pPr>
    </w:p>
    <w:p w14:paraId="208B9D15" w14:textId="77777777" w:rsidR="00BA09E6" w:rsidRPr="00A91F02" w:rsidRDefault="00BA09E6" w:rsidP="00980980">
      <w:pPr>
        <w:spacing w:line="480" w:lineRule="auto"/>
        <w:jc w:val="both"/>
        <w:rPr>
          <w:rFonts w:ascii="Times New Roman" w:hAnsi="Times New Roman" w:cs="Times New Roman"/>
          <w:b/>
          <w:bCs/>
          <w:sz w:val="24"/>
          <w:szCs w:val="24"/>
          <w:lang w:val="es-PE"/>
        </w:rPr>
      </w:pPr>
      <w:r w:rsidRPr="00A91F02">
        <w:rPr>
          <w:rFonts w:ascii="Times New Roman" w:hAnsi="Times New Roman" w:cs="Times New Roman"/>
          <w:b/>
          <w:bCs/>
          <w:sz w:val="24"/>
          <w:szCs w:val="24"/>
          <w:lang w:val="es-PE"/>
        </w:rPr>
        <w:t>*</w:t>
      </w:r>
      <w:r w:rsidRPr="00A91F02">
        <w:rPr>
          <w:rFonts w:ascii="Times New Roman" w:hAnsi="Times New Roman" w:cs="Times New Roman"/>
          <w:sz w:val="24"/>
          <w:szCs w:val="24"/>
        </w:rPr>
        <w:t xml:space="preserve"> </w:t>
      </w:r>
      <w:bookmarkStart w:id="1" w:name="_Hlk163079757"/>
      <w:r w:rsidRPr="00A91F02">
        <w:rPr>
          <w:rFonts w:ascii="Times New Roman" w:hAnsi="Times New Roman" w:cs="Times New Roman"/>
          <w:b/>
          <w:bCs/>
          <w:sz w:val="24"/>
          <w:szCs w:val="24"/>
          <w:lang w:val="es-PE"/>
        </w:rPr>
        <w:t>Corresponding author</w:t>
      </w:r>
      <w:bookmarkEnd w:id="1"/>
    </w:p>
    <w:p w14:paraId="7AB67D3E" w14:textId="4B4A9562" w:rsidR="00BA09E6" w:rsidRPr="00A91F02" w:rsidRDefault="00835210" w:rsidP="00980980">
      <w:pPr>
        <w:numPr>
          <w:ilvl w:val="0"/>
          <w:numId w:val="1"/>
        </w:numPr>
        <w:spacing w:before="60" w:after="120" w:line="480" w:lineRule="auto"/>
        <w:jc w:val="both"/>
        <w:rPr>
          <w:rFonts w:ascii="Times New Roman" w:hAnsi="Times New Roman" w:cs="Times New Roman"/>
          <w:sz w:val="24"/>
          <w:szCs w:val="24"/>
          <w:lang w:val="es-MX"/>
        </w:rPr>
      </w:pPr>
      <w:r w:rsidRPr="00A91F02">
        <w:rPr>
          <w:rFonts w:ascii="Times New Roman" w:hAnsi="Times New Roman" w:cs="Times New Roman"/>
          <w:sz w:val="24"/>
          <w:szCs w:val="24"/>
          <w:lang w:val="es-MX"/>
        </w:rPr>
        <w:t>Daniel Fernandez-Guzman</w:t>
      </w:r>
    </w:p>
    <w:p w14:paraId="0208D511" w14:textId="47F0F77F" w:rsidR="00835210" w:rsidRPr="00A91F02" w:rsidRDefault="00A91F02" w:rsidP="00835210">
      <w:pPr>
        <w:numPr>
          <w:ilvl w:val="0"/>
          <w:numId w:val="1"/>
        </w:numPr>
        <w:spacing w:before="60" w:after="120" w:line="480" w:lineRule="auto"/>
        <w:jc w:val="both"/>
        <w:rPr>
          <w:rFonts w:ascii="Times New Roman" w:hAnsi="Times New Roman" w:cs="Times New Roman"/>
          <w:sz w:val="24"/>
          <w:szCs w:val="24"/>
          <w:lang w:val="es-MX"/>
        </w:rPr>
      </w:pPr>
      <w:r>
        <w:rPr>
          <w:rFonts w:ascii="Times New Roman" w:hAnsi="Times New Roman" w:cs="Times New Roman"/>
          <w:sz w:val="24"/>
          <w:szCs w:val="24"/>
          <w:lang w:val="es-MX"/>
        </w:rPr>
        <w:t>e-</w:t>
      </w:r>
      <w:r w:rsidR="00835210" w:rsidRPr="00A91F02">
        <w:rPr>
          <w:rFonts w:ascii="Times New Roman" w:hAnsi="Times New Roman" w:cs="Times New Roman"/>
          <w:sz w:val="24"/>
          <w:szCs w:val="24"/>
          <w:lang w:val="es-MX"/>
        </w:rPr>
        <w:t>mail: danferguz@gmail.com</w:t>
      </w:r>
    </w:p>
    <w:p w14:paraId="354C01B3" w14:textId="77777777" w:rsidR="00BA09E6" w:rsidRPr="00A91F02" w:rsidRDefault="00BA09E6" w:rsidP="00980980">
      <w:pPr>
        <w:spacing w:line="480" w:lineRule="auto"/>
        <w:jc w:val="both"/>
        <w:rPr>
          <w:rFonts w:ascii="Times New Roman" w:hAnsi="Times New Roman" w:cs="Times New Roman"/>
          <w:b/>
          <w:bCs/>
          <w:sz w:val="24"/>
          <w:szCs w:val="24"/>
          <w:lang w:val="en-US"/>
        </w:rPr>
      </w:pPr>
    </w:p>
    <w:p w14:paraId="3FEA1269" w14:textId="77777777" w:rsidR="00BA09E6" w:rsidRPr="00A91F02" w:rsidRDefault="00BA09E6" w:rsidP="00980980">
      <w:pPr>
        <w:spacing w:line="480" w:lineRule="auto"/>
        <w:jc w:val="both"/>
        <w:rPr>
          <w:rFonts w:ascii="Times New Roman" w:hAnsi="Times New Roman" w:cs="Times New Roman"/>
          <w:b/>
          <w:bCs/>
          <w:sz w:val="24"/>
          <w:szCs w:val="24"/>
          <w:lang w:val="en-US"/>
        </w:rPr>
      </w:pPr>
      <w:r w:rsidRPr="00A91F02">
        <w:rPr>
          <w:rFonts w:ascii="Times New Roman" w:hAnsi="Times New Roman" w:cs="Times New Roman"/>
          <w:b/>
          <w:bCs/>
          <w:sz w:val="24"/>
          <w:szCs w:val="24"/>
          <w:lang w:val="en-US"/>
        </w:rPr>
        <w:t>Funding</w:t>
      </w:r>
    </w:p>
    <w:p w14:paraId="11D10C95" w14:textId="77777777" w:rsidR="00BA09E6" w:rsidRPr="00A91F02" w:rsidRDefault="00BA09E6" w:rsidP="00980980">
      <w:pPr>
        <w:spacing w:line="480" w:lineRule="auto"/>
        <w:jc w:val="both"/>
        <w:rPr>
          <w:rFonts w:ascii="Times New Roman" w:hAnsi="Times New Roman" w:cs="Times New Roman"/>
          <w:sz w:val="24"/>
          <w:szCs w:val="24"/>
          <w:lang w:val="en-US"/>
        </w:rPr>
      </w:pPr>
      <w:r w:rsidRPr="00A91F02">
        <w:rPr>
          <w:rFonts w:ascii="Times New Roman" w:hAnsi="Times New Roman" w:cs="Times New Roman"/>
          <w:sz w:val="24"/>
          <w:szCs w:val="24"/>
          <w:lang w:val="en-US"/>
        </w:rPr>
        <w:t>This article was self-funded by the authors.</w:t>
      </w:r>
    </w:p>
    <w:p w14:paraId="1BDC59B7" w14:textId="77777777" w:rsidR="00BA09E6" w:rsidRPr="00A91F02" w:rsidRDefault="00BA09E6" w:rsidP="00980980">
      <w:pPr>
        <w:spacing w:line="480" w:lineRule="auto"/>
        <w:jc w:val="both"/>
        <w:rPr>
          <w:rFonts w:ascii="Times New Roman" w:hAnsi="Times New Roman" w:cs="Times New Roman"/>
          <w:sz w:val="24"/>
          <w:szCs w:val="24"/>
          <w:lang w:val="en-US"/>
        </w:rPr>
      </w:pPr>
    </w:p>
    <w:p w14:paraId="6F6A940D" w14:textId="77777777" w:rsidR="00BA09E6" w:rsidRPr="00A91F02" w:rsidRDefault="00BA09E6" w:rsidP="00980980">
      <w:pPr>
        <w:spacing w:line="480" w:lineRule="auto"/>
        <w:jc w:val="both"/>
        <w:rPr>
          <w:rFonts w:ascii="Times New Roman" w:hAnsi="Times New Roman" w:cs="Times New Roman"/>
          <w:b/>
          <w:bCs/>
          <w:sz w:val="24"/>
          <w:szCs w:val="24"/>
          <w:lang w:val="en-US"/>
        </w:rPr>
      </w:pPr>
      <w:r w:rsidRPr="00A91F02">
        <w:rPr>
          <w:rFonts w:ascii="Times New Roman" w:hAnsi="Times New Roman" w:cs="Times New Roman"/>
          <w:b/>
          <w:bCs/>
          <w:sz w:val="24"/>
          <w:szCs w:val="24"/>
          <w:lang w:val="en-US"/>
        </w:rPr>
        <w:t>Competing interests</w:t>
      </w:r>
    </w:p>
    <w:p w14:paraId="66BE9701" w14:textId="77777777" w:rsidR="00BA09E6" w:rsidRPr="00A91F02" w:rsidRDefault="00BA09E6" w:rsidP="00980980">
      <w:pPr>
        <w:spacing w:line="480" w:lineRule="auto"/>
        <w:jc w:val="both"/>
        <w:rPr>
          <w:rFonts w:ascii="Times New Roman" w:hAnsi="Times New Roman" w:cs="Times New Roman"/>
          <w:sz w:val="24"/>
          <w:szCs w:val="24"/>
          <w:lang w:val="en-US"/>
        </w:rPr>
      </w:pPr>
      <w:r w:rsidRPr="00A91F02">
        <w:rPr>
          <w:rFonts w:ascii="Times New Roman" w:hAnsi="Times New Roman" w:cs="Times New Roman"/>
          <w:sz w:val="24"/>
          <w:szCs w:val="24"/>
          <w:lang w:val="en-US"/>
        </w:rPr>
        <w:t>The authors declare that they have no competing interests.</w:t>
      </w:r>
    </w:p>
    <w:p w14:paraId="285AE8B1" w14:textId="4C8ADDCD" w:rsidR="00BA09E6" w:rsidRPr="00A91F02" w:rsidRDefault="00BA09E6" w:rsidP="00980980">
      <w:pPr>
        <w:jc w:val="both"/>
        <w:rPr>
          <w:rFonts w:ascii="Times New Roman" w:hAnsi="Times New Roman" w:cs="Times New Roman"/>
          <w:b/>
          <w:sz w:val="24"/>
          <w:szCs w:val="24"/>
          <w:lang w:val="en-US"/>
        </w:rPr>
      </w:pPr>
      <w:r w:rsidRPr="00A91F02">
        <w:rPr>
          <w:rFonts w:ascii="Times New Roman" w:hAnsi="Times New Roman" w:cs="Times New Roman"/>
          <w:b/>
          <w:sz w:val="24"/>
          <w:szCs w:val="24"/>
          <w:lang w:val="en-US"/>
        </w:rPr>
        <w:br w:type="page"/>
      </w:r>
    </w:p>
    <w:p w14:paraId="429DA96A" w14:textId="606083BF" w:rsidR="00AE39A3" w:rsidRPr="008B05B8" w:rsidRDefault="00C7303C" w:rsidP="00980980">
      <w:pPr>
        <w:pStyle w:val="Ttulo2"/>
        <w:jc w:val="both"/>
        <w:rPr>
          <w:rFonts w:ascii="Times New Roman" w:hAnsi="Times New Roman" w:cs="Times New Roman"/>
          <w:lang w:val="en-US"/>
        </w:rPr>
      </w:pPr>
      <w:bookmarkStart w:id="2" w:name="_lwc873zzyq" w:colFirst="0" w:colLast="0"/>
      <w:bookmarkEnd w:id="2"/>
      <w:r>
        <w:rPr>
          <w:rFonts w:ascii="Times New Roman" w:hAnsi="Times New Roman" w:cs="Times New Roman"/>
          <w:lang w:val="en-US"/>
        </w:rPr>
        <w:lastRenderedPageBreak/>
        <w:t>Abstract</w:t>
      </w:r>
    </w:p>
    <w:p w14:paraId="02492D49" w14:textId="44E9EC90" w:rsidR="00AE39A3" w:rsidRPr="008B05B8" w:rsidRDefault="007134D2" w:rsidP="00CD412D">
      <w:pPr>
        <w:spacing w:before="60" w:after="60" w:line="480" w:lineRule="auto"/>
        <w:jc w:val="both"/>
        <w:rPr>
          <w:rFonts w:ascii="Times New Roman" w:hAnsi="Times New Roman" w:cs="Times New Roman"/>
          <w:sz w:val="24"/>
          <w:szCs w:val="24"/>
          <w:lang w:val="en-US"/>
        </w:rPr>
      </w:pPr>
      <w:r w:rsidRPr="006A1FED">
        <w:rPr>
          <w:rFonts w:ascii="Times New Roman" w:hAnsi="Times New Roman" w:cs="Times New Roman"/>
          <w:b/>
          <w:bCs/>
          <w:sz w:val="24"/>
          <w:szCs w:val="24"/>
          <w:lang w:val="en-US"/>
        </w:rPr>
        <w:t>Objecti</w:t>
      </w:r>
      <w:r>
        <w:rPr>
          <w:rFonts w:ascii="Times New Roman" w:hAnsi="Times New Roman" w:cs="Times New Roman"/>
          <w:b/>
          <w:bCs/>
          <w:sz w:val="24"/>
          <w:szCs w:val="24"/>
          <w:lang w:val="en-US"/>
        </w:rPr>
        <w:t>ve</w:t>
      </w:r>
      <w:r w:rsidR="00F33248" w:rsidRPr="008B05B8">
        <w:rPr>
          <w:rFonts w:ascii="Times New Roman" w:hAnsi="Times New Roman" w:cs="Times New Roman"/>
          <w:b/>
          <w:bCs/>
          <w:sz w:val="24"/>
          <w:szCs w:val="24"/>
          <w:lang w:val="en-US"/>
        </w:rPr>
        <w:t>:</w:t>
      </w:r>
      <w:r w:rsidR="00F33248" w:rsidRPr="008B05B8">
        <w:rPr>
          <w:rFonts w:ascii="Times New Roman" w:hAnsi="Times New Roman" w:cs="Times New Roman"/>
          <w:sz w:val="24"/>
          <w:szCs w:val="24"/>
          <w:lang w:val="en-US"/>
        </w:rPr>
        <w:t xml:space="preserve"> </w:t>
      </w:r>
      <w:r w:rsidR="008B05B8">
        <w:rPr>
          <w:rFonts w:ascii="Times New Roman" w:hAnsi="Times New Roman" w:cs="Times New Roman"/>
          <w:sz w:val="24"/>
          <w:szCs w:val="24"/>
          <w:lang w:val="en-US"/>
        </w:rPr>
        <w:t>To</w:t>
      </w:r>
      <w:r w:rsidR="008B05B8" w:rsidRPr="008B05B8">
        <w:rPr>
          <w:rFonts w:ascii="Times New Roman" w:hAnsi="Times New Roman" w:cs="Times New Roman"/>
          <w:sz w:val="24"/>
          <w:szCs w:val="24"/>
          <w:lang w:val="en-US"/>
        </w:rPr>
        <w:t xml:space="preserve"> analyses gender inequalities in access to the medical residency programmed in Peru, assessing discrepancies in application and entry rates between </w:t>
      </w:r>
      <w:r w:rsidR="000F0197">
        <w:rPr>
          <w:rFonts w:ascii="Times New Roman" w:hAnsi="Times New Roman" w:cs="Times New Roman"/>
          <w:sz w:val="24"/>
          <w:szCs w:val="24"/>
          <w:lang w:val="en-US"/>
        </w:rPr>
        <w:t>male</w:t>
      </w:r>
      <w:r w:rsidR="008B05B8" w:rsidRPr="008B05B8">
        <w:rPr>
          <w:rFonts w:ascii="Times New Roman" w:hAnsi="Times New Roman" w:cs="Times New Roman"/>
          <w:sz w:val="24"/>
          <w:szCs w:val="24"/>
          <w:lang w:val="en-US"/>
        </w:rPr>
        <w:t xml:space="preserve"> and female during the period 2016 to 2023</w:t>
      </w:r>
      <w:r w:rsidR="00F33248" w:rsidRPr="008B05B8">
        <w:rPr>
          <w:rFonts w:ascii="Times New Roman" w:hAnsi="Times New Roman" w:cs="Times New Roman"/>
          <w:sz w:val="24"/>
          <w:szCs w:val="24"/>
          <w:lang w:val="en-US"/>
        </w:rPr>
        <w:t xml:space="preserve">. </w:t>
      </w:r>
      <w:r w:rsidRPr="008B05B8">
        <w:rPr>
          <w:rFonts w:ascii="Times New Roman" w:hAnsi="Times New Roman" w:cs="Times New Roman"/>
          <w:b/>
          <w:bCs/>
          <w:sz w:val="24"/>
          <w:szCs w:val="24"/>
          <w:lang w:val="en-US"/>
        </w:rPr>
        <w:t>Methods</w:t>
      </w:r>
      <w:r w:rsidR="00F33248" w:rsidRPr="008B05B8">
        <w:rPr>
          <w:rFonts w:ascii="Times New Roman" w:hAnsi="Times New Roman" w:cs="Times New Roman"/>
          <w:b/>
          <w:bCs/>
          <w:sz w:val="24"/>
          <w:szCs w:val="24"/>
          <w:lang w:val="en-US"/>
        </w:rPr>
        <w:t>:</w:t>
      </w:r>
      <w:r w:rsidR="008F1348" w:rsidRPr="008B05B8">
        <w:rPr>
          <w:lang w:val="en-US"/>
        </w:rPr>
        <w:t xml:space="preserve"> </w:t>
      </w:r>
      <w:r w:rsidR="008F1348" w:rsidRPr="008B05B8">
        <w:rPr>
          <w:rFonts w:ascii="Times New Roman" w:hAnsi="Times New Roman" w:cs="Times New Roman"/>
          <w:sz w:val="24"/>
          <w:szCs w:val="24"/>
          <w:lang w:val="en-US"/>
        </w:rPr>
        <w:t>Public data from 2016-2023 medical residency applications</w:t>
      </w:r>
      <w:r w:rsidR="008F1348">
        <w:rPr>
          <w:rFonts w:ascii="Times New Roman" w:hAnsi="Times New Roman" w:cs="Times New Roman"/>
          <w:sz w:val="24"/>
          <w:szCs w:val="24"/>
          <w:lang w:val="en-US"/>
        </w:rPr>
        <w:t xml:space="preserve"> in Peru was analyzed to assess female applicant and admission </w:t>
      </w:r>
      <w:r w:rsidR="008B05B8">
        <w:rPr>
          <w:rFonts w:ascii="Times New Roman" w:hAnsi="Times New Roman" w:cs="Times New Roman"/>
          <w:sz w:val="24"/>
          <w:szCs w:val="24"/>
          <w:lang w:val="en-US"/>
        </w:rPr>
        <w:t>proportions</w:t>
      </w:r>
      <w:r w:rsidRPr="008B05B8">
        <w:rPr>
          <w:rFonts w:ascii="Times New Roman" w:hAnsi="Times New Roman" w:cs="Times New Roman"/>
          <w:sz w:val="24"/>
          <w:szCs w:val="24"/>
          <w:lang w:val="en-US"/>
        </w:rPr>
        <w:t>. Bayesian multilevel linear models</w:t>
      </w:r>
      <w:r w:rsidR="008F1348">
        <w:rPr>
          <w:rFonts w:ascii="Times New Roman" w:hAnsi="Times New Roman" w:cs="Times New Roman"/>
          <w:sz w:val="24"/>
          <w:szCs w:val="24"/>
          <w:lang w:val="en-US"/>
        </w:rPr>
        <w:t xml:space="preserve"> were employed</w:t>
      </w:r>
      <w:r w:rsidRPr="008B05B8">
        <w:rPr>
          <w:rFonts w:ascii="Times New Roman" w:hAnsi="Times New Roman" w:cs="Times New Roman"/>
          <w:sz w:val="24"/>
          <w:szCs w:val="24"/>
          <w:lang w:val="en-US"/>
        </w:rPr>
        <w:t>, accounting for random intercepts and slopes by specialty</w:t>
      </w:r>
      <w:bookmarkStart w:id="3" w:name="_Hlk170899963"/>
      <w:r w:rsidR="00CD412D">
        <w:rPr>
          <w:rFonts w:ascii="Times New Roman" w:hAnsi="Times New Roman" w:cs="Times New Roman"/>
          <w:sz w:val="24"/>
          <w:szCs w:val="24"/>
          <w:lang w:val="en-US"/>
        </w:rPr>
        <w:t>. This approach p</w:t>
      </w:r>
      <w:r w:rsidRPr="008B05B8">
        <w:rPr>
          <w:rFonts w:ascii="Times New Roman" w:hAnsi="Times New Roman" w:cs="Times New Roman"/>
          <w:sz w:val="24"/>
          <w:szCs w:val="24"/>
          <w:lang w:val="en-US"/>
        </w:rPr>
        <w:t xml:space="preserve">rovided </w:t>
      </w:r>
      <w:r w:rsidR="008F1348">
        <w:rPr>
          <w:rFonts w:ascii="Times New Roman" w:hAnsi="Times New Roman" w:cs="Times New Roman"/>
          <w:sz w:val="24"/>
          <w:szCs w:val="24"/>
          <w:lang w:val="en-US"/>
        </w:rPr>
        <w:t>intercepts</w:t>
      </w:r>
      <w:r w:rsidRPr="008B05B8">
        <w:rPr>
          <w:rFonts w:ascii="Times New Roman" w:hAnsi="Times New Roman" w:cs="Times New Roman"/>
          <w:sz w:val="24"/>
          <w:szCs w:val="24"/>
          <w:lang w:val="en-US"/>
        </w:rPr>
        <w:t xml:space="preserve"> (proportion of women in 2016) and beta coefficient</w:t>
      </w:r>
      <w:r w:rsidR="008F1348">
        <w:rPr>
          <w:rFonts w:ascii="Times New Roman" w:hAnsi="Times New Roman" w:cs="Times New Roman"/>
          <w:sz w:val="24"/>
          <w:szCs w:val="24"/>
          <w:lang w:val="en-US"/>
        </w:rPr>
        <w:t xml:space="preserve">s </w:t>
      </w:r>
      <w:r w:rsidRPr="008B05B8">
        <w:rPr>
          <w:rFonts w:ascii="Times New Roman" w:hAnsi="Times New Roman" w:cs="Times New Roman"/>
          <w:sz w:val="24"/>
          <w:szCs w:val="24"/>
          <w:lang w:val="en-US"/>
        </w:rPr>
        <w:t xml:space="preserve">(annual percentage </w:t>
      </w:r>
      <w:r w:rsidR="008F1348">
        <w:rPr>
          <w:rFonts w:ascii="Times New Roman" w:hAnsi="Times New Roman" w:cs="Times New Roman"/>
          <w:sz w:val="24"/>
          <w:szCs w:val="24"/>
          <w:lang w:val="en-US"/>
        </w:rPr>
        <w:t>change</w:t>
      </w:r>
      <w:r w:rsidRPr="008B05B8">
        <w:rPr>
          <w:rFonts w:ascii="Times New Roman" w:hAnsi="Times New Roman" w:cs="Times New Roman"/>
          <w:sz w:val="24"/>
          <w:szCs w:val="24"/>
          <w:lang w:val="en-US"/>
        </w:rPr>
        <w:t xml:space="preserve">) for each specialty. </w:t>
      </w:r>
      <w:r w:rsidR="00CD412D">
        <w:rPr>
          <w:rFonts w:ascii="Times New Roman" w:hAnsi="Times New Roman" w:cs="Times New Roman"/>
          <w:sz w:val="24"/>
          <w:szCs w:val="24"/>
          <w:lang w:val="en-US"/>
        </w:rPr>
        <w:t>A</w:t>
      </w:r>
      <w:r w:rsidRPr="008B05B8">
        <w:rPr>
          <w:rFonts w:ascii="Times New Roman" w:hAnsi="Times New Roman" w:cs="Times New Roman"/>
          <w:sz w:val="24"/>
          <w:szCs w:val="24"/>
          <w:lang w:val="en-US"/>
        </w:rPr>
        <w:t xml:space="preserve"> multilevel Poisson regression model with robust variance was used to determine if being female was associated with </w:t>
      </w:r>
      <w:r w:rsidR="008B05B8" w:rsidRPr="008B05B8">
        <w:rPr>
          <w:rFonts w:ascii="Times New Roman" w:hAnsi="Times New Roman" w:cs="Times New Roman"/>
          <w:sz w:val="24"/>
          <w:szCs w:val="24"/>
          <w:lang w:val="en-US"/>
        </w:rPr>
        <w:t xml:space="preserve">higher </w:t>
      </w:r>
      <w:r w:rsidRPr="008B05B8">
        <w:rPr>
          <w:rFonts w:ascii="Times New Roman" w:hAnsi="Times New Roman" w:cs="Times New Roman"/>
          <w:sz w:val="24"/>
          <w:szCs w:val="24"/>
          <w:lang w:val="en-US"/>
        </w:rPr>
        <w:t>admission.</w:t>
      </w:r>
      <w:bookmarkEnd w:id="3"/>
      <w:r>
        <w:rPr>
          <w:rFonts w:ascii="Times New Roman" w:hAnsi="Times New Roman" w:cs="Times New Roman"/>
          <w:b/>
          <w:bCs/>
          <w:sz w:val="24"/>
          <w:szCs w:val="24"/>
          <w:lang w:val="en-US"/>
        </w:rPr>
        <w:t xml:space="preserve"> </w:t>
      </w:r>
      <w:r w:rsidRPr="008B05B8">
        <w:rPr>
          <w:rFonts w:ascii="Times New Roman" w:hAnsi="Times New Roman" w:cs="Times New Roman"/>
          <w:b/>
          <w:bCs/>
          <w:sz w:val="24"/>
          <w:szCs w:val="24"/>
          <w:lang w:val="en-US"/>
        </w:rPr>
        <w:t xml:space="preserve">Results: </w:t>
      </w:r>
      <w:r w:rsidR="00CD412D">
        <w:rPr>
          <w:rFonts w:ascii="Times New Roman" w:hAnsi="Times New Roman" w:cs="Times New Roman"/>
          <w:sz w:val="24"/>
          <w:szCs w:val="24"/>
          <w:lang w:val="en-US"/>
        </w:rPr>
        <w:t>O</w:t>
      </w:r>
      <w:r w:rsidRPr="008B05B8">
        <w:rPr>
          <w:rFonts w:ascii="Times New Roman" w:hAnsi="Times New Roman" w:cs="Times New Roman"/>
          <w:sz w:val="24"/>
          <w:szCs w:val="24"/>
          <w:lang w:val="en-US"/>
        </w:rPr>
        <w:t>f 48,013 applicants, 48% were female.</w:t>
      </w:r>
      <w:r w:rsidR="00CD412D">
        <w:rPr>
          <w:rFonts w:ascii="Times New Roman" w:hAnsi="Times New Roman" w:cs="Times New Roman"/>
          <w:sz w:val="24"/>
          <w:szCs w:val="24"/>
          <w:lang w:val="en-US"/>
        </w:rPr>
        <w:t xml:space="preserve"> Most specialties showed an increasing trend in female applicants</w:t>
      </w:r>
      <w:r w:rsidRPr="008B05B8">
        <w:rPr>
          <w:rFonts w:ascii="Times New Roman" w:hAnsi="Times New Roman" w:cs="Times New Roman"/>
          <w:sz w:val="24"/>
          <w:szCs w:val="24"/>
          <w:lang w:val="en-US"/>
        </w:rPr>
        <w:t xml:space="preserve"> (0.2%</w:t>
      </w:r>
      <w:r w:rsidR="008B05B8">
        <w:rPr>
          <w:rFonts w:ascii="Times New Roman" w:hAnsi="Times New Roman" w:cs="Times New Roman"/>
          <w:sz w:val="24"/>
          <w:szCs w:val="24"/>
          <w:lang w:val="en-US"/>
        </w:rPr>
        <w:t xml:space="preserve"> to </w:t>
      </w:r>
      <w:r w:rsidRPr="008B05B8">
        <w:rPr>
          <w:rFonts w:ascii="Times New Roman" w:hAnsi="Times New Roman" w:cs="Times New Roman"/>
          <w:sz w:val="24"/>
          <w:szCs w:val="24"/>
          <w:lang w:val="en-US"/>
        </w:rPr>
        <w:t xml:space="preserve">2% per year), except Family Medicine, Hematology, Pediatric Neurology, and Pathological Anatomy (-0.6%, -0.6%, -0.7%, and -0.9% per year, respectively). Physical Medicine and Rehabilitation (71.9%), Dermatology (71.2%), and Pathological Anatomy (71.2%) had the highest female admissions, while Neurosurgery (18.9%), Thoracic and Cardiovascular Surgery (17.7%), and Urology (15.6%) had the lowest. </w:t>
      </w:r>
      <w:r w:rsidR="00CD412D">
        <w:rPr>
          <w:rFonts w:ascii="Times New Roman" w:hAnsi="Times New Roman" w:cs="Times New Roman"/>
          <w:sz w:val="24"/>
          <w:szCs w:val="24"/>
          <w:lang w:val="en-US"/>
        </w:rPr>
        <w:t>Decreasing trends</w:t>
      </w:r>
      <w:r w:rsidRPr="008B05B8">
        <w:rPr>
          <w:rFonts w:ascii="Times New Roman" w:hAnsi="Times New Roman" w:cs="Times New Roman"/>
          <w:sz w:val="24"/>
          <w:szCs w:val="24"/>
          <w:lang w:val="en-US"/>
        </w:rPr>
        <w:t xml:space="preserve"> in female admissions </w:t>
      </w:r>
      <w:r w:rsidR="00CD412D">
        <w:rPr>
          <w:rFonts w:ascii="Times New Roman" w:hAnsi="Times New Roman" w:cs="Times New Roman"/>
          <w:sz w:val="24"/>
          <w:szCs w:val="24"/>
          <w:lang w:val="en-US"/>
        </w:rPr>
        <w:t>were</w:t>
      </w:r>
      <w:r w:rsidRPr="008B05B8">
        <w:rPr>
          <w:rFonts w:ascii="Times New Roman" w:hAnsi="Times New Roman" w:cs="Times New Roman"/>
          <w:sz w:val="24"/>
          <w:szCs w:val="24"/>
          <w:lang w:val="en-US"/>
        </w:rPr>
        <w:t xml:space="preserve"> observed in Family Medicine, Hematology, and Pathological Anatomy (-0.6%, -0.6%, and -0.8% per year, respectively). </w:t>
      </w:r>
      <w:r w:rsidR="00CD412D">
        <w:rPr>
          <w:rFonts w:ascii="Times New Roman" w:hAnsi="Times New Roman" w:cs="Times New Roman"/>
          <w:sz w:val="24"/>
          <w:szCs w:val="24"/>
          <w:lang w:val="en-US"/>
        </w:rPr>
        <w:t>Being</w:t>
      </w:r>
      <w:r w:rsidRPr="008B05B8">
        <w:rPr>
          <w:rFonts w:ascii="Times New Roman" w:hAnsi="Times New Roman" w:cs="Times New Roman"/>
          <w:sz w:val="24"/>
          <w:szCs w:val="24"/>
          <w:lang w:val="en-US"/>
        </w:rPr>
        <w:t xml:space="preserve"> female was associated with an 18% lower </w:t>
      </w:r>
      <w:r w:rsidR="00CD412D">
        <w:rPr>
          <w:rFonts w:ascii="Times New Roman" w:hAnsi="Times New Roman" w:cs="Times New Roman"/>
          <w:sz w:val="24"/>
          <w:szCs w:val="24"/>
          <w:lang w:val="en-US"/>
        </w:rPr>
        <w:t>admission probability</w:t>
      </w:r>
      <w:r w:rsidRPr="008B05B8">
        <w:rPr>
          <w:rFonts w:ascii="Times New Roman" w:hAnsi="Times New Roman" w:cs="Times New Roman"/>
          <w:sz w:val="24"/>
          <w:szCs w:val="24"/>
          <w:lang w:val="en-US"/>
        </w:rPr>
        <w:t xml:space="preserve"> (</w:t>
      </w:r>
      <w:r w:rsidR="000F0197">
        <w:rPr>
          <w:rFonts w:ascii="Times New Roman" w:hAnsi="Times New Roman" w:cs="Times New Roman"/>
          <w:sz w:val="24"/>
          <w:szCs w:val="24"/>
          <w:lang w:val="en-US"/>
        </w:rPr>
        <w:t>prevalence ratio [</w:t>
      </w:r>
      <w:r w:rsidRPr="008B05B8">
        <w:rPr>
          <w:rFonts w:ascii="Times New Roman" w:hAnsi="Times New Roman" w:cs="Times New Roman"/>
          <w:sz w:val="24"/>
          <w:szCs w:val="24"/>
          <w:lang w:val="en-US"/>
        </w:rPr>
        <w:t>PR</w:t>
      </w:r>
      <w:r w:rsidR="000F0197">
        <w:rPr>
          <w:rFonts w:ascii="Times New Roman" w:hAnsi="Times New Roman" w:cs="Times New Roman"/>
          <w:sz w:val="24"/>
          <w:szCs w:val="24"/>
          <w:lang w:val="en-US"/>
        </w:rPr>
        <w:t>]</w:t>
      </w:r>
      <w:r w:rsidRPr="008B05B8">
        <w:rPr>
          <w:rFonts w:ascii="Times New Roman" w:hAnsi="Times New Roman" w:cs="Times New Roman"/>
          <w:sz w:val="24"/>
          <w:szCs w:val="24"/>
          <w:lang w:val="en-US"/>
        </w:rPr>
        <w:t>:</w:t>
      </w:r>
      <w:r w:rsidR="000F0197">
        <w:rPr>
          <w:rFonts w:ascii="Times New Roman" w:hAnsi="Times New Roman" w:cs="Times New Roman"/>
          <w:sz w:val="24"/>
          <w:szCs w:val="24"/>
          <w:lang w:val="en-US"/>
        </w:rPr>
        <w:t xml:space="preserve"> </w:t>
      </w:r>
      <w:r w:rsidRPr="008B05B8">
        <w:rPr>
          <w:rFonts w:ascii="Times New Roman" w:hAnsi="Times New Roman" w:cs="Times New Roman"/>
          <w:sz w:val="24"/>
          <w:szCs w:val="24"/>
          <w:lang w:val="en-US"/>
        </w:rPr>
        <w:t>0.82; 95%CI:</w:t>
      </w:r>
      <w:r w:rsidR="000F0197">
        <w:rPr>
          <w:rFonts w:ascii="Times New Roman" w:hAnsi="Times New Roman" w:cs="Times New Roman"/>
          <w:sz w:val="24"/>
          <w:szCs w:val="24"/>
          <w:lang w:val="en-US"/>
        </w:rPr>
        <w:t xml:space="preserve"> </w:t>
      </w:r>
      <w:r w:rsidRPr="008B05B8">
        <w:rPr>
          <w:rFonts w:ascii="Times New Roman" w:hAnsi="Times New Roman" w:cs="Times New Roman"/>
          <w:sz w:val="24"/>
          <w:szCs w:val="24"/>
          <w:lang w:val="en-US"/>
        </w:rPr>
        <w:t>0.78–0.85).</w:t>
      </w:r>
      <w:r>
        <w:rPr>
          <w:rFonts w:ascii="Times New Roman" w:hAnsi="Times New Roman" w:cs="Times New Roman"/>
          <w:b/>
          <w:bCs/>
          <w:sz w:val="24"/>
          <w:szCs w:val="24"/>
          <w:lang w:val="en-US"/>
        </w:rPr>
        <w:t xml:space="preserve"> </w:t>
      </w:r>
      <w:r w:rsidRPr="008B05B8">
        <w:rPr>
          <w:rFonts w:ascii="Times New Roman" w:hAnsi="Times New Roman" w:cs="Times New Roman"/>
          <w:b/>
          <w:bCs/>
          <w:sz w:val="24"/>
          <w:szCs w:val="24"/>
          <w:lang w:val="en-US"/>
        </w:rPr>
        <w:t xml:space="preserve">Conclusion: </w:t>
      </w:r>
      <w:r w:rsidR="000F0197">
        <w:rPr>
          <w:rFonts w:ascii="Times New Roman" w:hAnsi="Times New Roman" w:cs="Times New Roman"/>
          <w:sz w:val="24"/>
          <w:szCs w:val="24"/>
          <w:lang w:val="en-US"/>
        </w:rPr>
        <w:t>This</w:t>
      </w:r>
      <w:r w:rsidR="000F0197" w:rsidRPr="000F0197">
        <w:rPr>
          <w:rFonts w:ascii="Times New Roman" w:hAnsi="Times New Roman" w:cs="Times New Roman"/>
          <w:sz w:val="24"/>
          <w:szCs w:val="24"/>
          <w:lang w:val="en-US"/>
        </w:rPr>
        <w:t xml:space="preserve"> study </w:t>
      </w:r>
      <w:r w:rsidR="000F0197">
        <w:rPr>
          <w:rFonts w:ascii="Times New Roman" w:hAnsi="Times New Roman" w:cs="Times New Roman"/>
          <w:sz w:val="24"/>
          <w:szCs w:val="24"/>
          <w:lang w:val="en-US"/>
        </w:rPr>
        <w:t>found</w:t>
      </w:r>
      <w:r w:rsidR="000F0197" w:rsidRPr="000F0197">
        <w:rPr>
          <w:rFonts w:ascii="Times New Roman" w:hAnsi="Times New Roman" w:cs="Times New Roman"/>
          <w:sz w:val="24"/>
          <w:szCs w:val="24"/>
          <w:lang w:val="en-US"/>
        </w:rPr>
        <w:t xml:space="preserve"> persistent gender inequalities in the medical residency program in Peru, with female applicants experiencing lower admission probabilities and varying trends across specialties from 2016 to 2023</w:t>
      </w:r>
      <w:r w:rsidRPr="008B05B8">
        <w:rPr>
          <w:rFonts w:ascii="Times New Roman" w:hAnsi="Times New Roman" w:cs="Times New Roman"/>
          <w:sz w:val="24"/>
          <w:szCs w:val="24"/>
          <w:lang w:val="en-US"/>
        </w:rPr>
        <w:t>.</w:t>
      </w:r>
    </w:p>
    <w:p w14:paraId="0C0D96C0" w14:textId="35356A4D" w:rsidR="00AE39A3" w:rsidRPr="000F0197" w:rsidRDefault="00FB3069" w:rsidP="00902544">
      <w:pPr>
        <w:spacing w:before="60" w:after="60" w:line="480" w:lineRule="auto"/>
        <w:jc w:val="both"/>
        <w:rPr>
          <w:rFonts w:ascii="Times New Roman" w:hAnsi="Times New Roman" w:cs="Times New Roman"/>
          <w:b/>
          <w:bCs/>
          <w:sz w:val="24"/>
          <w:szCs w:val="24"/>
          <w:lang w:val="en-US"/>
        </w:rPr>
      </w:pPr>
      <w:r w:rsidRPr="0092349B">
        <w:rPr>
          <w:rFonts w:ascii="Times New Roman" w:hAnsi="Times New Roman" w:cs="Times New Roman"/>
          <w:b/>
          <w:bCs/>
          <w:sz w:val="24"/>
          <w:szCs w:val="24"/>
          <w:lang w:val="en-US"/>
        </w:rPr>
        <w:t>Keywords</w:t>
      </w:r>
      <w:r w:rsidR="00140F3E" w:rsidRPr="0092349B">
        <w:rPr>
          <w:rFonts w:ascii="Times New Roman" w:hAnsi="Times New Roman" w:cs="Times New Roman"/>
          <w:b/>
          <w:bCs/>
          <w:sz w:val="24"/>
          <w:szCs w:val="24"/>
          <w:lang w:val="en-US"/>
        </w:rPr>
        <w:t xml:space="preserve">: </w:t>
      </w:r>
      <w:r w:rsidR="00140F3E" w:rsidRPr="008B05B8">
        <w:rPr>
          <w:rFonts w:ascii="Times New Roman" w:hAnsi="Times New Roman" w:cs="Times New Roman"/>
          <w:sz w:val="24"/>
          <w:szCs w:val="24"/>
          <w:lang w:val="en-US"/>
        </w:rPr>
        <w:t>Internship and Residency</w:t>
      </w:r>
      <w:r w:rsidR="000F0197">
        <w:rPr>
          <w:rFonts w:ascii="Times New Roman" w:hAnsi="Times New Roman" w:cs="Times New Roman"/>
          <w:sz w:val="24"/>
          <w:szCs w:val="24"/>
          <w:lang w:val="en-US"/>
        </w:rPr>
        <w:t>;</w:t>
      </w:r>
      <w:r w:rsidR="00140F3E" w:rsidRPr="008B05B8">
        <w:rPr>
          <w:rFonts w:ascii="Times New Roman" w:hAnsi="Times New Roman" w:cs="Times New Roman"/>
          <w:sz w:val="24"/>
          <w:szCs w:val="24"/>
          <w:lang w:val="en-US"/>
        </w:rPr>
        <w:t xml:space="preserve"> </w:t>
      </w:r>
      <w:r w:rsidR="000F0197" w:rsidRPr="000F0197">
        <w:rPr>
          <w:rFonts w:ascii="Times New Roman" w:hAnsi="Times New Roman" w:cs="Times New Roman"/>
          <w:sz w:val="24"/>
          <w:szCs w:val="24"/>
          <w:lang w:val="en-US"/>
        </w:rPr>
        <w:t>Graduate Medical Education</w:t>
      </w:r>
      <w:r w:rsidR="000F0197">
        <w:rPr>
          <w:rFonts w:ascii="Times New Roman" w:hAnsi="Times New Roman" w:cs="Times New Roman"/>
          <w:sz w:val="24"/>
          <w:szCs w:val="24"/>
          <w:lang w:val="en-US"/>
        </w:rPr>
        <w:t xml:space="preserve">; </w:t>
      </w:r>
      <w:r w:rsidR="00140F3E" w:rsidRPr="008B05B8">
        <w:rPr>
          <w:rFonts w:ascii="Times New Roman" w:hAnsi="Times New Roman" w:cs="Times New Roman"/>
          <w:sz w:val="24"/>
          <w:szCs w:val="24"/>
          <w:lang w:val="en-US"/>
        </w:rPr>
        <w:t>sex</w:t>
      </w:r>
      <w:r w:rsidR="000F0197">
        <w:rPr>
          <w:rFonts w:ascii="Times New Roman" w:hAnsi="Times New Roman" w:cs="Times New Roman"/>
          <w:sz w:val="24"/>
          <w:szCs w:val="24"/>
          <w:lang w:val="en-US"/>
        </w:rPr>
        <w:t>;</w:t>
      </w:r>
      <w:r w:rsidR="00140F3E" w:rsidRPr="008B05B8">
        <w:rPr>
          <w:rFonts w:ascii="Times New Roman" w:hAnsi="Times New Roman" w:cs="Times New Roman"/>
          <w:sz w:val="24"/>
          <w:szCs w:val="24"/>
          <w:lang w:val="en-US"/>
        </w:rPr>
        <w:t xml:space="preserve"> gender equity</w:t>
      </w:r>
      <w:r w:rsidR="000F0197">
        <w:rPr>
          <w:rFonts w:ascii="Times New Roman" w:hAnsi="Times New Roman" w:cs="Times New Roman"/>
          <w:sz w:val="24"/>
          <w:szCs w:val="24"/>
          <w:lang w:val="en-US"/>
        </w:rPr>
        <w:t>;</w:t>
      </w:r>
      <w:r w:rsidR="00140F3E" w:rsidRPr="008B05B8">
        <w:rPr>
          <w:rFonts w:ascii="Times New Roman" w:hAnsi="Times New Roman" w:cs="Times New Roman"/>
          <w:sz w:val="24"/>
          <w:szCs w:val="24"/>
          <w:lang w:val="en-US"/>
        </w:rPr>
        <w:t xml:space="preserve"> Peru (MeSH)</w:t>
      </w:r>
      <w:bookmarkStart w:id="4" w:name="_vb4jedrfo3a8" w:colFirst="0" w:colLast="0"/>
      <w:bookmarkEnd w:id="4"/>
      <w:r w:rsidR="00F33248" w:rsidRPr="000F0197">
        <w:rPr>
          <w:rFonts w:ascii="Times New Roman" w:hAnsi="Times New Roman" w:cs="Times New Roman"/>
          <w:sz w:val="24"/>
          <w:szCs w:val="24"/>
          <w:lang w:val="en-US"/>
        </w:rPr>
        <w:br w:type="page"/>
      </w:r>
    </w:p>
    <w:p w14:paraId="6C4BB68E" w14:textId="3FDB2924" w:rsidR="0092349B" w:rsidRPr="005F385D" w:rsidRDefault="005F385D" w:rsidP="008B05B8">
      <w:pPr>
        <w:pStyle w:val="Ttulo2"/>
        <w:jc w:val="both"/>
        <w:rPr>
          <w:lang w:val="en-US"/>
        </w:rPr>
      </w:pPr>
      <w:bookmarkStart w:id="5" w:name="_iqaqrrpxdva6" w:colFirst="0" w:colLast="0"/>
      <w:bookmarkEnd w:id="5"/>
      <w:r w:rsidRPr="005F385D">
        <w:rPr>
          <w:rFonts w:ascii="Times New Roman" w:hAnsi="Times New Roman" w:cs="Times New Roman"/>
          <w:lang w:val="en-US"/>
        </w:rPr>
        <w:lastRenderedPageBreak/>
        <w:t>Introduction</w:t>
      </w:r>
    </w:p>
    <w:p w14:paraId="3FC8D90C" w14:textId="504C27F0" w:rsidR="002E01AA" w:rsidRDefault="005F385D" w:rsidP="008B05B8">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rPr>
      </w:pPr>
      <w:r w:rsidRPr="005F385D">
        <w:rPr>
          <w:rFonts w:ascii="Times New Roman" w:eastAsia="Roboto" w:hAnsi="Times New Roman" w:cs="Times New Roman"/>
          <w:color w:val="0D0D0D"/>
          <w:sz w:val="24"/>
          <w:szCs w:val="24"/>
          <w:lang w:val="en-US"/>
        </w:rPr>
        <w:t>Gender inequality covers d</w:t>
      </w:r>
      <w:r>
        <w:rPr>
          <w:rFonts w:ascii="Times New Roman" w:eastAsia="Roboto" w:hAnsi="Times New Roman" w:cs="Times New Roman"/>
          <w:color w:val="0D0D0D"/>
          <w:sz w:val="24"/>
          <w:szCs w:val="24"/>
          <w:lang w:val="en-US"/>
        </w:rPr>
        <w:t>ifferences between individuals in various areas such as the economy</w:t>
      </w:r>
      <w:r w:rsidR="008E78F4" w:rsidRPr="005F385D">
        <w:rPr>
          <w:rFonts w:ascii="Times New Roman" w:eastAsia="Roboto" w:hAnsi="Times New Roman" w:cs="Times New Roman"/>
          <w:color w:val="0D0D0D"/>
          <w:sz w:val="24"/>
          <w:szCs w:val="24"/>
          <w:lang w:val="en-US"/>
        </w:rPr>
        <w:t>,</w:t>
      </w:r>
      <w:r w:rsidR="008E78F4" w:rsidRPr="00A91F02">
        <w:rPr>
          <w:rFonts w:ascii="Times New Roman" w:eastAsia="Roboto" w:hAnsi="Times New Roman" w:cs="Times New Roman"/>
          <w:color w:val="0D0D0D"/>
          <w:sz w:val="24"/>
          <w:szCs w:val="24"/>
        </w:rPr>
        <w:fldChar w:fldCharType="begin"/>
      </w:r>
      <w:r w:rsidR="008E78F4" w:rsidRPr="005F385D">
        <w:rPr>
          <w:rFonts w:ascii="Times New Roman" w:eastAsia="Roboto" w:hAnsi="Times New Roman" w:cs="Times New Roman"/>
          <w:color w:val="0D0D0D"/>
          <w:sz w:val="24"/>
          <w:szCs w:val="24"/>
          <w:lang w:val="en-US"/>
        </w:rPr>
        <w:instrText xml:space="preserve"> ADDIN ZOTERO_ITEM CSL_CITATION {"citationID":"yyCKkQfS","properties":{"formattedCitation":"\\super 1\\nosupersub{}","plainCitation":"1","noteIndex":0},"citationItems":[{"id":2532,"uris":["http://zotero.org/users/7840571/items/3TWJJXWL"],"itemData":{"id":2532,"type":"chapter","abstract":"The chapter examines how the various dimensions of economic inequality between men and women are analyzed today. Beyond the gender wage gap—a central issue—and of course the still far from equal sharing of housework, the chapter also reviews research on gender inequality in access to self-employment, the gender gap in pensions, and the emerging topic of a gender gap in wealth, attempting to highlight the paths between the various facets of gender inequality. Throughout the review, much attention is paid to measurement issues, the scope of empirical evidence, and to limitations due either to the small number of large and comparable data sets or to conventional approaches that limit the possibilities to compare men and women.","collection-title":"Handbook of Income Distribution","container-title":"Handbook of Income Distribution","note":"DOI: 10.1016/B978-0-444-59428-0.00013-8","page":"981-1146","publisher":"Elsevier","source":"ScienceDirect","title":"Chapter 12 - Gender Inequality","URL":"https://www.sciencedirect.com/science/article/pii/B9780444594280000138","volume":"2","author":[{"family":"Ponthieux","given":"Sophie"},{"family":"Meurs","given":"Dominique"}],"editor":[{"family":"Atkinson","given":"Anthony B."},{"family":"Bourguignon","given":"François"}],"accessed":{"date-parts":[["2024",6,29]]},"issued":{"date-parts":[["2015",1,1]]},"citation-key":"ponthieuxChapter12Gender2015"},"locator":"12"}],"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5F385D">
        <w:rPr>
          <w:rFonts w:ascii="Times New Roman" w:hAnsi="Times New Roman" w:cs="Times New Roman"/>
          <w:sz w:val="24"/>
          <w:szCs w:val="24"/>
          <w:vertAlign w:val="superscript"/>
          <w:lang w:val="en-US"/>
        </w:rPr>
        <w:t>1</w:t>
      </w:r>
      <w:r w:rsidR="008E78F4" w:rsidRPr="00A91F02">
        <w:rPr>
          <w:rFonts w:ascii="Times New Roman" w:eastAsia="Roboto" w:hAnsi="Times New Roman" w:cs="Times New Roman"/>
          <w:color w:val="0D0D0D"/>
          <w:sz w:val="24"/>
          <w:szCs w:val="24"/>
        </w:rPr>
        <w:fldChar w:fldCharType="end"/>
      </w:r>
      <w:r w:rsidR="008E78F4" w:rsidRPr="005F385D">
        <w:rPr>
          <w:rFonts w:ascii="Times New Roman" w:eastAsia="Roboto" w:hAnsi="Times New Roman" w:cs="Times New Roman"/>
          <w:color w:val="0D0D0D"/>
          <w:sz w:val="24"/>
          <w:szCs w:val="24"/>
          <w:lang w:val="en-US"/>
        </w:rPr>
        <w:t xml:space="preserve"> </w:t>
      </w:r>
      <w:r>
        <w:rPr>
          <w:rFonts w:ascii="Times New Roman" w:eastAsia="Roboto" w:hAnsi="Times New Roman" w:cs="Times New Roman"/>
          <w:color w:val="0D0D0D"/>
          <w:sz w:val="24"/>
          <w:szCs w:val="24"/>
          <w:lang w:val="en-US"/>
        </w:rPr>
        <w:t>education,</w:t>
      </w:r>
      <w:r w:rsidR="008E78F4" w:rsidRPr="00A91F02">
        <w:rPr>
          <w:rFonts w:ascii="Times New Roman" w:eastAsia="Roboto" w:hAnsi="Times New Roman" w:cs="Times New Roman"/>
          <w:color w:val="0D0D0D"/>
          <w:sz w:val="24"/>
          <w:szCs w:val="24"/>
        </w:rPr>
        <w:fldChar w:fldCharType="begin"/>
      </w:r>
      <w:r w:rsidR="008E78F4" w:rsidRPr="005F385D">
        <w:rPr>
          <w:rFonts w:ascii="Times New Roman" w:eastAsia="Roboto" w:hAnsi="Times New Roman" w:cs="Times New Roman"/>
          <w:color w:val="0D0D0D"/>
          <w:sz w:val="24"/>
          <w:szCs w:val="24"/>
          <w:lang w:val="en-US"/>
        </w:rPr>
        <w:instrText xml:space="preserve"> ADDIN ZOTERO_ITEM CSL_CITATION {"citationID":"BoBAPE1r","properties":{"formattedCitation":"\\super 2\\nosupersub{}","plainCitation":"2","noteIndex":0},"citationItems":[{"id":2534,"uris":["http://zotero.org/users/7840571/items/3P2YEER4"],"itemData":{"id":2534,"type":"article-journal","abstract":"The terrain of gender inequalities in education has seen much change in recent decades. This article reviews the empirical research and theoretical perspectives on gender inequalities in educational performance and attainment from early childhood to young adulthood. Much of the literature on children and adolescents attends to performance differences between girls and boys. Of course, achievement in elementary and secondary school is linked to the level of education one ultimately attains including high school completion, enrollment in postsecondary education, college completion, and graduate and professional school experiences. We recommend three directions for future research: (a) interdisciplinary efforts to understand gender differences in cognitive development and noncognitive abilities in early childhood, (b) research on the structure and practices of schooling, and (c) analyses of how gender differences might amplify other kinds of inequalities, such as racial, ethnic, class, or nativity inequalities.","container-title":"Annual Review of Sociology","DOI":"10.1146/annurev.soc.34.040507.134719","ISSN":"0360-0572, 1545-2115","issue":"Volume 34, 2008","language":"en","note":"publisher: Annual Reviews","page":"319-337","source":"www.annualreviews.org","title":"Gender Inequalities in Education","volume":"34","author":[{"family":"Buchmann","given":"Claudia"},{"family":"DiPrete","given":"Thomas A."},{"family":"McDaniel","given":"Anne"}],"issued":{"date-parts":[["2008",8,11]]},"citation-key":"buchmannGenderInequalitiesEducation2008"}}],"schema":"https://github.com/citation-style-language/schema/raw/master/csl-citation.json"}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5F385D">
        <w:rPr>
          <w:rFonts w:ascii="Times New Roman" w:hAnsi="Times New Roman" w:cs="Times New Roman"/>
          <w:sz w:val="24"/>
          <w:szCs w:val="24"/>
          <w:vertAlign w:val="superscript"/>
          <w:lang w:val="en-US"/>
        </w:rPr>
        <w:t>2</w:t>
      </w:r>
      <w:r w:rsidR="008E78F4" w:rsidRPr="00A91F02">
        <w:rPr>
          <w:rFonts w:ascii="Times New Roman" w:eastAsia="Roboto" w:hAnsi="Times New Roman" w:cs="Times New Roman"/>
          <w:color w:val="0D0D0D"/>
          <w:sz w:val="24"/>
          <w:szCs w:val="24"/>
        </w:rPr>
        <w:fldChar w:fldCharType="end"/>
      </w:r>
      <w:r w:rsidRPr="005F385D">
        <w:rPr>
          <w:rFonts w:ascii="Times New Roman" w:eastAsia="Roboto" w:hAnsi="Times New Roman" w:cs="Times New Roman"/>
          <w:color w:val="0D0D0D"/>
          <w:sz w:val="24"/>
          <w:szCs w:val="24"/>
          <w:lang w:val="en-US"/>
        </w:rPr>
        <w:t xml:space="preserve"> and health</w:t>
      </w:r>
      <w:r w:rsidR="008E78F4" w:rsidRPr="00A91F02">
        <w:rPr>
          <w:rFonts w:ascii="Times New Roman" w:eastAsia="Roboto" w:hAnsi="Times New Roman" w:cs="Times New Roman"/>
          <w:color w:val="0D0D0D"/>
          <w:sz w:val="24"/>
          <w:szCs w:val="24"/>
        </w:rPr>
        <w:fldChar w:fldCharType="begin"/>
      </w:r>
      <w:r w:rsidR="008E78F4" w:rsidRPr="005F385D">
        <w:rPr>
          <w:rFonts w:ascii="Times New Roman" w:eastAsia="Roboto" w:hAnsi="Times New Roman" w:cs="Times New Roman"/>
          <w:color w:val="0D0D0D"/>
          <w:sz w:val="24"/>
          <w:szCs w:val="24"/>
          <w:lang w:val="en-US"/>
        </w:rPr>
        <w:instrText xml:space="preserve"> ADDIN ZOTERO_ITEM CSL_CITATION {"citationID":"ASjdpk3j","properties":{"formattedCitation":"\\super 3\\nosupersub{}","plainCitation":"3","noteIndex":0},"citationItems":[</w:instrText>
      </w:r>
      <w:r w:rsidR="008E78F4" w:rsidRPr="005F385D">
        <w:rPr>
          <w:rFonts w:ascii="Times New Roman" w:eastAsia="Roboto" w:hAnsi="Times New Roman" w:cs="Times New Roman"/>
          <w:color w:val="0D0D0D"/>
          <w:sz w:val="24"/>
          <w:szCs w:val="24"/>
          <w:lang w:val="es-PE"/>
        </w:rPr>
        <w:instrText xml:space="preserve">{"id":2537,"uris":["http://zotero.org/users/7840571/items/WFAW8GCK"],"itemData":{"id":2537,"type":"article-journal","abstract":"This review synthesizes gender differences in U.S. health and systematically examines the attention that gender has received in the sociological literature on health disparities over the past three decades. Its goal is to map where we have been in order to identify new directions for sociological research. We begin by summarizing major differences in U.S. men&amp;apos;s and women&amp;apos;s health and by reviewing explanations for observed differences. We then assess the basis for this knowledge, namely publications in major sociology journals and funding by major granting agencies, focusing on both the quantity and substantive content of this work. We couch the discussion in the broader framework of the analysis of gender in sociology and conclude with promising avenues for future work.","container-title":"Annual Review of Sociology","DOI":"10.1146/annurev.soc.012809.102535","ISSN":"0360-0572, 1545-2115","issue":"Volume 36, 2010","language":"en","note":"publisher: Annual Reviews","page":"371-386","source":"www.annualreviews.org","title":"Gender and Health Inequality","volume":"36","author":[{"family":"Read","given":"Jen'nan Ghazal"},{"family":"Gorman","given":"Bridget K."}],"issued":{"date-parts":[["2010",8,11]]},"citation-key":"readGenderHealthInequality2010"}}],"schema":"https://github.com/citation-style-language/schema/raw/master/csl-citation.json"}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5F385D">
        <w:rPr>
          <w:rFonts w:ascii="Times New Roman" w:hAnsi="Times New Roman" w:cs="Times New Roman"/>
          <w:sz w:val="24"/>
          <w:szCs w:val="24"/>
          <w:vertAlign w:val="superscript"/>
          <w:lang w:val="es-PE"/>
        </w:rPr>
        <w:t>3</w:t>
      </w:r>
      <w:r w:rsidR="008E78F4" w:rsidRPr="00A91F02">
        <w:rPr>
          <w:rFonts w:ascii="Times New Roman" w:eastAsia="Roboto" w:hAnsi="Times New Roman" w:cs="Times New Roman"/>
          <w:color w:val="0D0D0D"/>
          <w:sz w:val="24"/>
          <w:szCs w:val="24"/>
        </w:rPr>
        <w:fldChar w:fldCharType="end"/>
      </w:r>
      <w:r w:rsidR="004C4C09" w:rsidRPr="005F385D">
        <w:rPr>
          <w:rFonts w:ascii="Times New Roman" w:eastAsia="Roboto" w:hAnsi="Times New Roman" w:cs="Times New Roman"/>
          <w:color w:val="0D0D0D"/>
          <w:sz w:val="24"/>
          <w:szCs w:val="24"/>
          <w:lang w:val="es-PE"/>
        </w:rPr>
        <w:t>.</w:t>
      </w:r>
      <w:r w:rsidRPr="005F385D">
        <w:rPr>
          <w:rFonts w:ascii="Times New Roman" w:eastAsia="Roboto" w:hAnsi="Times New Roman" w:cs="Times New Roman"/>
          <w:color w:val="0D0D0D"/>
          <w:sz w:val="24"/>
          <w:szCs w:val="24"/>
          <w:lang w:val="es-PE"/>
        </w:rPr>
        <w:t xml:space="preserve"> </w:t>
      </w:r>
      <w:r w:rsidRPr="005F385D">
        <w:rPr>
          <w:rFonts w:ascii="Times New Roman" w:eastAsia="Roboto" w:hAnsi="Times New Roman" w:cs="Times New Roman"/>
          <w:color w:val="0D0D0D"/>
          <w:sz w:val="24"/>
          <w:szCs w:val="24"/>
          <w:lang w:val="en-US"/>
        </w:rPr>
        <w:t>Generally, women have been negatively affected compared to their m</w:t>
      </w:r>
      <w:r>
        <w:rPr>
          <w:rFonts w:ascii="Times New Roman" w:eastAsia="Roboto" w:hAnsi="Times New Roman" w:cs="Times New Roman"/>
          <w:color w:val="0D0D0D"/>
          <w:sz w:val="24"/>
          <w:szCs w:val="24"/>
          <w:lang w:val="en-US"/>
        </w:rPr>
        <w:t>ale counterparts</w:t>
      </w:r>
      <w:r w:rsidR="0092349B" w:rsidRPr="005F385D">
        <w:rPr>
          <w:rFonts w:ascii="Times New Roman" w:eastAsia="Roboto" w:hAnsi="Times New Roman" w:cs="Times New Roman"/>
          <w:color w:val="0D0D0D"/>
          <w:sz w:val="24"/>
          <w:szCs w:val="24"/>
          <w:lang w:val="en-US"/>
        </w:rPr>
        <w:t>.</w:t>
      </w:r>
      <w:r w:rsidR="0092349B">
        <w:rPr>
          <w:rFonts w:ascii="Times New Roman" w:eastAsia="Roboto" w:hAnsi="Times New Roman" w:cs="Times New Roman"/>
          <w:color w:val="0D0D0D"/>
          <w:sz w:val="24"/>
          <w:szCs w:val="24"/>
        </w:rPr>
        <w:fldChar w:fldCharType="begin"/>
      </w:r>
      <w:r w:rsidR="0092349B" w:rsidRPr="005F385D">
        <w:rPr>
          <w:rFonts w:ascii="Times New Roman" w:eastAsia="Roboto" w:hAnsi="Times New Roman" w:cs="Times New Roman"/>
          <w:color w:val="0D0D0D"/>
          <w:sz w:val="24"/>
          <w:szCs w:val="24"/>
          <w:lang w:val="en-US"/>
        </w:rPr>
        <w:instrText xml:space="preserve"> ADDIN ZOTERO_ITEM CSL_CITATION {"citationID":"W6f2Py9p","properties":{"formattedCitation":"\\super 4\\nosupersub{}","plainCitation":"4","noteIndex":0},"citationItems":[{"id":2615,"uris":["http://zotero.org/users/7840571/items/4KU6S8D5"],"itemData":{"id":2615,"type":"article-journal","abstract":"Gender is not accurately captured by the traditional male and female dichotomy of sex. Instead, it is a complex social system that structures the life experience of all human beings. This paper, the first in a Series of five papers, investigates the relationships between gender inequality, restrictive gender norms, and health and wellbeing. Building upon past work, we offer a consolidated conceptual framework that shows how individuals born biologically male or female develop into gendered beings, and how sexism and patriarchy intersect with other forms of discrimination, such as racism, classism, and homophobia, to structure pathways to poor health. We discuss the ample evidence showing the far-reaching consequences of these pathways, including how gender inequality and restrictive gender norms impact health through differential exposures, health-related behaviours and access to care, as well as how gender-biased health research and health-care systems reinforce and reproduce gender inequalities, with serious implications for health. The cumulative consequences of structured disadvantage, mediated through discriminatory laws, policies, and institutions, as well as diet, stress, substance use, and environmental toxins, have triggered important discussions about the role of social injustice in the creation and maintenance of health inequities, especially along racial and socioeconomic lines. This Series paper raises the parallel question of whether discrimination based on gender likewise becomes embodied, with negative consequences for health. For decades, advocates have worked to eliminate gender discrimination in global health, with only modest success. A new plan and new political commitment are needed if these global health aspirations and the wider Sustainable Development Goals of the UN are to be achieved.","container-title":"Lancet (London, England)","DOI":"10.1016/S0140-6736(19)30652-X","ISSN":"1474-547X","issue":"10189","journalAbbreviation":"Lancet","language":"eng","note":"PMID: 31155275","page":"2440-2454","source":"PubMed","title":"Gender inequality and restrictive gender norms: framing the challenges to health","title-short":"Gender inequality and restrictive gender norms","volume":"393","author":[{"family":"Heise","given":"Lori"},{"family":"Greene","given":"Margaret E."},{"family":"Opper","given":"Neisha"},{"family":"Stavropoulou","given":"Maria"},{"family":"Harper","given":"Caroline"},{"family":"Nascimento","given":"Marcos"},{"family":"Zewdie","given":"Debrework"},{"literal":"Gender Equality, Norms, and Health Steering Committee"}],"issued":{"date-parts":[["2019",6,15]]},"citation-key":"heiseGenderInequalityRestrictive2019"}}],"schema":"https://github.com/citation-style-language/schema/raw/master/csl-citation.json"} </w:instrText>
      </w:r>
      <w:r w:rsidR="0092349B">
        <w:rPr>
          <w:rFonts w:ascii="Times New Roman" w:eastAsia="Roboto" w:hAnsi="Times New Roman" w:cs="Times New Roman"/>
          <w:color w:val="0D0D0D"/>
          <w:sz w:val="24"/>
          <w:szCs w:val="24"/>
        </w:rPr>
        <w:fldChar w:fldCharType="separate"/>
      </w:r>
      <w:r w:rsidR="0048195B" w:rsidRPr="005F385D">
        <w:rPr>
          <w:rFonts w:ascii="Times New Roman" w:hAnsi="Times New Roman" w:cs="Times New Roman"/>
          <w:sz w:val="24"/>
          <w:szCs w:val="24"/>
          <w:vertAlign w:val="superscript"/>
          <w:lang w:val="en-US"/>
        </w:rPr>
        <w:t>4</w:t>
      </w:r>
      <w:r w:rsidR="0092349B">
        <w:rPr>
          <w:rFonts w:ascii="Times New Roman" w:eastAsia="Roboto" w:hAnsi="Times New Roman" w:cs="Times New Roman"/>
          <w:color w:val="0D0D0D"/>
          <w:sz w:val="24"/>
          <w:szCs w:val="24"/>
        </w:rPr>
        <w:fldChar w:fldCharType="end"/>
      </w:r>
      <w:r w:rsidR="004C4C09" w:rsidRPr="005F385D">
        <w:rPr>
          <w:rFonts w:ascii="Times New Roman" w:eastAsia="Roboto" w:hAnsi="Times New Roman" w:cs="Times New Roman"/>
          <w:color w:val="0D0D0D"/>
          <w:sz w:val="24"/>
          <w:szCs w:val="24"/>
          <w:lang w:val="en-US"/>
        </w:rPr>
        <w:t xml:space="preserve"> </w:t>
      </w:r>
      <w:r w:rsidRPr="005F385D">
        <w:rPr>
          <w:rFonts w:ascii="Times New Roman" w:eastAsia="Roboto" w:hAnsi="Times New Roman" w:cs="Times New Roman"/>
          <w:color w:val="0D0D0D"/>
          <w:sz w:val="24"/>
          <w:szCs w:val="24"/>
          <w:lang w:val="en-US"/>
        </w:rPr>
        <w:t>In the field of medicine, we also face gender inequities, such as differences in salaries, discrepancies in leadership roles, higher rates of burnout, workplace discrimination, among other issues</w:t>
      </w:r>
      <w:r w:rsidR="009F4263" w:rsidRPr="005F385D">
        <w:rPr>
          <w:rFonts w:ascii="Times New Roman" w:eastAsia="Roboto" w:hAnsi="Times New Roman" w:cs="Times New Roman"/>
          <w:color w:val="0D0D0D"/>
          <w:sz w:val="24"/>
          <w:szCs w:val="24"/>
          <w:lang w:val="en-US"/>
        </w:rPr>
        <w:t>.</w:t>
      </w:r>
      <w:r w:rsidR="00300181" w:rsidRPr="00A91F02">
        <w:rPr>
          <w:rFonts w:ascii="Times New Roman" w:eastAsia="Roboto" w:hAnsi="Times New Roman" w:cs="Times New Roman"/>
          <w:color w:val="0D0D0D"/>
          <w:sz w:val="24"/>
          <w:szCs w:val="24"/>
        </w:rPr>
        <w:fldChar w:fldCharType="begin"/>
      </w:r>
      <w:r w:rsidR="0092349B" w:rsidRPr="005F385D">
        <w:rPr>
          <w:rFonts w:ascii="Times New Roman" w:eastAsia="Roboto" w:hAnsi="Times New Roman" w:cs="Times New Roman"/>
          <w:color w:val="0D0D0D"/>
          <w:sz w:val="24"/>
          <w:szCs w:val="24"/>
          <w:lang w:val="en-US"/>
        </w:rPr>
        <w:instrText xml:space="preserve"> ADDIN ZOTERO_ITEM CSL_CITATION {"citationID":"VpkuUqAv","properties":{"formattedCitation":"\\super 5\\nosupersub{}","plainCitation":"5","noteIndex":0},"citationItems":[{"id":2539,"uris":["http://zotero.org/users/7840571/items/K5E5C6HW"],"itemData":{"id":2539,"type":"article-journal","abstract":"A diverse health care workforce, across a variety of factors that include gender, is needed to meet the needs of the diverse US population. Yet, even as more women physicians enter the workforce, they face persistent challenges, including pay scale inequities, discrimination, and an imbalance be</w:instrText>
      </w:r>
      <w:r w:rsidR="0092349B" w:rsidRPr="005F385D">
        <w:rPr>
          <w:rFonts w:ascii="Times New Roman" w:eastAsia="Roboto" w:hAnsi="Times New Roman" w:cs="Times New Roman"/>
          <w:color w:val="0D0D0D"/>
          <w:sz w:val="24"/>
          <w:szCs w:val="24"/>
          <w:lang w:val="es-PE"/>
        </w:rPr>
        <w:instrText>tween responsibilities at work and home.1–3 These inequities are often reflected in measured pay gaps, disparities in advanced leadership roles, and higher rates of burnout for women physicians when compared with their colleagues who are men.2–4 Furthermore, women physicians experience gender bias and discrimination in the workplace and report higher rates of imposter phenomenon compared with physicians who are men.5,6 These experiences are even more significant for women physicians who are Black, Indigenous, and/or people of color (BIPOC). Although progress has been made in getting more women into fields of medicine, the remaining equity issues are deeply rooted in organizational and societal cult</w:instrText>
      </w:r>
      <w:r w:rsidR="0092349B">
        <w:rPr>
          <w:rFonts w:ascii="Times New Roman" w:eastAsia="Roboto" w:hAnsi="Times New Roman" w:cs="Times New Roman"/>
          <w:color w:val="0D0D0D"/>
          <w:sz w:val="24"/>
          <w:szCs w:val="24"/>
        </w:rPr>
        <w:instrText xml:space="preserve">ure, calling for an intentional and systemic approach to fostering change in the medical community.7","container-title":"Pediatrics","DOI":"10.1542/peds.2021-051440J","ISSN":"0031-4005","issue":"Supplement 2","journalAbbreviation":"Pediatrics","page":"e2021051440J","source":"Silverchair","title":"Women in Medicine: Call to Action","title-short":"Women in Medicine","volume":"148","author":[{"family":"Del Monte","given":"Mark"},{"family":"Levin","given":"Saul"},{"family":"Martin","given":"Shawn"},{"family":"Moyer","given":"Darilyn"},{"family":"Phipps","given":"Maureen"},{"family":"Pollack","given":"Rick"}],"issued":{"date-parts":[["2021",9,1]]},"citation-key":"delmonteWomenMedicineCall2021"}}],"schema":"https://github.com/citation-style-language/schema/raw/master/csl-citation.json"} </w:instrText>
      </w:r>
      <w:r w:rsidR="00300181"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5</w:t>
      </w:r>
      <w:r w:rsidR="00300181" w:rsidRPr="00A91F02">
        <w:rPr>
          <w:rFonts w:ascii="Times New Roman" w:eastAsia="Roboto" w:hAnsi="Times New Roman" w:cs="Times New Roman"/>
          <w:color w:val="0D0D0D"/>
          <w:sz w:val="24"/>
          <w:szCs w:val="24"/>
        </w:rPr>
        <w:fldChar w:fldCharType="end"/>
      </w:r>
    </w:p>
    <w:p w14:paraId="3D56D7C9" w14:textId="226FB19E" w:rsidR="005F385D" w:rsidRDefault="005F385D" w:rsidP="005F385D">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lang w:val="en-US"/>
        </w:rPr>
      </w:pPr>
      <w:r w:rsidRPr="005F385D">
        <w:rPr>
          <w:rFonts w:ascii="Times New Roman" w:eastAsia="Roboto" w:hAnsi="Times New Roman" w:cs="Times New Roman"/>
          <w:color w:val="0D0D0D"/>
          <w:sz w:val="24"/>
          <w:szCs w:val="24"/>
          <w:lang w:val="en-US"/>
        </w:rPr>
        <w:t>In recent years, there h</w:t>
      </w:r>
      <w:r>
        <w:rPr>
          <w:rFonts w:ascii="Times New Roman" w:eastAsia="Roboto" w:hAnsi="Times New Roman" w:cs="Times New Roman"/>
          <w:color w:val="0D0D0D"/>
          <w:sz w:val="24"/>
          <w:szCs w:val="24"/>
          <w:lang w:val="en-US"/>
        </w:rPr>
        <w:t>as been a greater participation of women in the medical profession</w:t>
      </w:r>
      <w:r w:rsidR="009F4263" w:rsidRPr="005F385D">
        <w:rPr>
          <w:rFonts w:ascii="Times New Roman" w:eastAsia="Roboto" w:hAnsi="Times New Roman" w:cs="Times New Roman"/>
          <w:color w:val="0D0D0D"/>
          <w:sz w:val="24"/>
          <w:szCs w:val="24"/>
          <w:lang w:val="en-US"/>
        </w:rPr>
        <w:t>.</w:t>
      </w:r>
      <w:r w:rsidR="002E01AA" w:rsidRPr="00A91F02">
        <w:rPr>
          <w:rFonts w:ascii="Times New Roman" w:eastAsia="Roboto" w:hAnsi="Times New Roman" w:cs="Times New Roman"/>
          <w:color w:val="0D0D0D"/>
          <w:sz w:val="24"/>
          <w:szCs w:val="24"/>
        </w:rPr>
        <w:fldChar w:fldCharType="begin"/>
      </w:r>
      <w:r w:rsidR="0092349B" w:rsidRPr="005F385D">
        <w:rPr>
          <w:rFonts w:ascii="Times New Roman" w:eastAsia="Roboto" w:hAnsi="Times New Roman" w:cs="Times New Roman"/>
          <w:color w:val="0D0D0D"/>
          <w:sz w:val="24"/>
          <w:szCs w:val="24"/>
          <w:lang w:val="en-US"/>
        </w:rPr>
        <w:instrText xml:space="preserve"> ADDIN ZOTERO_ITEM CSL_CITATION {"citationID":"1cHChOLk","properties":{"formattedCitation":"\\super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2E01AA" w:rsidRPr="00A91F02">
        <w:rPr>
          <w:rFonts w:ascii="Times New Roman" w:eastAsia="Roboto" w:hAnsi="Times New Roman" w:cs="Times New Roman"/>
          <w:color w:val="0D0D0D"/>
          <w:sz w:val="24"/>
          <w:szCs w:val="24"/>
        </w:rPr>
        <w:fldChar w:fldCharType="separate"/>
      </w:r>
      <w:r w:rsidR="0048195B" w:rsidRPr="005F385D">
        <w:rPr>
          <w:rFonts w:ascii="Times New Roman" w:hAnsi="Times New Roman" w:cs="Times New Roman"/>
          <w:sz w:val="24"/>
          <w:szCs w:val="24"/>
          <w:vertAlign w:val="superscript"/>
          <w:lang w:val="en-US"/>
        </w:rPr>
        <w:t>6</w:t>
      </w:r>
      <w:r w:rsidR="002E01AA" w:rsidRPr="00A91F02">
        <w:rPr>
          <w:rFonts w:ascii="Times New Roman" w:eastAsia="Roboto" w:hAnsi="Times New Roman" w:cs="Times New Roman"/>
          <w:color w:val="0D0D0D"/>
          <w:sz w:val="24"/>
          <w:szCs w:val="24"/>
        </w:rPr>
        <w:fldChar w:fldCharType="end"/>
      </w:r>
      <w:r w:rsidR="002E01AA" w:rsidRPr="005F385D">
        <w:rPr>
          <w:rFonts w:ascii="Times New Roman" w:eastAsia="Roboto" w:hAnsi="Times New Roman" w:cs="Times New Roman"/>
          <w:color w:val="0D0D0D"/>
          <w:sz w:val="24"/>
          <w:szCs w:val="24"/>
          <w:lang w:val="en-US"/>
        </w:rPr>
        <w:t xml:space="preserve"> </w:t>
      </w:r>
      <w:r w:rsidRPr="005F385D">
        <w:rPr>
          <w:rFonts w:ascii="Times New Roman" w:eastAsia="Roboto" w:hAnsi="Times New Roman" w:cs="Times New Roman"/>
          <w:color w:val="0D0D0D"/>
          <w:sz w:val="24"/>
          <w:szCs w:val="24"/>
          <w:lang w:val="en-US"/>
        </w:rPr>
        <w:t>This change influences various areas of health, such as t</w:t>
      </w:r>
      <w:r>
        <w:rPr>
          <w:rFonts w:ascii="Times New Roman" w:eastAsia="Roboto" w:hAnsi="Times New Roman" w:cs="Times New Roman"/>
          <w:color w:val="0D0D0D"/>
          <w:sz w:val="24"/>
          <w:szCs w:val="24"/>
          <w:lang w:val="en-US"/>
        </w:rPr>
        <w:t>he doctor-patient relationship and the provision of health services</w:t>
      </w:r>
      <w:r w:rsidR="0092349B" w:rsidRPr="005F385D">
        <w:rPr>
          <w:rFonts w:ascii="Times New Roman" w:hAnsi="Times New Roman" w:cs="Times New Roman"/>
          <w:sz w:val="24"/>
          <w:szCs w:val="24"/>
          <w:lang w:val="en-US"/>
        </w:rPr>
        <w:t>.</w:t>
      </w:r>
      <w:r w:rsidR="0092349B">
        <w:rPr>
          <w:rFonts w:ascii="Times New Roman" w:hAnsi="Times New Roman" w:cs="Times New Roman"/>
          <w:sz w:val="24"/>
          <w:szCs w:val="24"/>
        </w:rPr>
        <w:fldChar w:fldCharType="begin"/>
      </w:r>
      <w:r w:rsidR="0092349B" w:rsidRPr="005F385D">
        <w:rPr>
          <w:rFonts w:ascii="Times New Roman" w:hAnsi="Times New Roman" w:cs="Times New Roman"/>
          <w:sz w:val="24"/>
          <w:szCs w:val="24"/>
          <w:lang w:val="en-US"/>
        </w:rPr>
        <w:instrText xml:space="preserve"> ADDIN ZOTERO_ITEM CSL_CITATION {"citationID":"o0HtLqaH","properties":{"formattedCitation":"\\super 7\\nosupersub{}","plainCitation":"7","noteIndex":0},"citationItems":[{"id":2617,"uris":["http://zotero.org/users/7840571/items/I42WH9FB"],"itemData":{"id":2617,"type":"article-journal","abstract":"Women represent approximately half of students entering medical schools and more than half of those entering PhD programs. When advancing through the academic and professional fields, however, women continually face barriers that men do not. In this Commentary, the authors offer ideas for coordinating the efforts of organizations, academic institutions, and leaders throughout the scientific and medical professions to reduce barriers that result in inequities and, instead, strive for gender parity. Specific areas of focus outlined by the authors include facilitating women's access to formal and informal professional networks, acknowledging and addressing the gender pay gap as well as the lack of research funding awarded to women in the field, and updating workplace policies that have not evolved to accommodate women's lifestyles. As academic institutions seek access to top talent and the means to develop those individuals capable of generating the change medicine and science needs, the authors urge leaders and change agents within academic medicine to address the systemic barriers to gender equity that impede us from achieving the mission to improve the health of all.","container-title":"Academic Medicine: Journal of the Association of American Medical Colleges","DOI":"10.1097/ACM.0000000000001283","ISSN":"1938-808X","issue":"8","journalAbbreviation":"Acad Med","language":"eng","note":"PMID: 27332868\nPMCID: PMC5954825","page":"1050-1052","source":"PubMed","title":"Striving for Gender Equity in Academic Medicine Careers: A Call to Action","title-short":"Striving for Gender Equity in Academic Medicine Careers","volume":"91","author":[{"family":"Bates","given":"Carol"},{"family":"Gordon","given":"Lynn"},{"family":"Travis","given":"Elizabeth"},{"family":"Chatterjee","given":"Archana"},{"family":"Chaudron","given":"Linda"},{"family":"Fivush","given":"Barbara"},{"family":"Gulati","given":"Martha"},{"family":"Jagsi","given":"Reshma"},{"family":"Sharma","given":"Poonam"},{"family":"Gillis","given":"Marin"},{"family":"Ganetzky","given":"Rebecca"},{"family":"Grover","given":"Amelia"},{"family":"Lautenberger","given":"Diana"},{"family":"Moses","given":"Ashleigh"}],"issued":{"date-parts":[["2016",8]]},"citation-key":"batesStrivingGenderEquity2016"}}],"schema":"https://github.com/citation-style-language/schema/raw/master/csl-citation.json"} </w:instrText>
      </w:r>
      <w:r w:rsidR="0092349B">
        <w:rPr>
          <w:rFonts w:ascii="Times New Roman" w:hAnsi="Times New Roman" w:cs="Times New Roman"/>
          <w:sz w:val="24"/>
          <w:szCs w:val="24"/>
        </w:rPr>
        <w:fldChar w:fldCharType="separate"/>
      </w:r>
      <w:r w:rsidR="0048195B" w:rsidRPr="005F385D">
        <w:rPr>
          <w:rFonts w:ascii="Times New Roman" w:hAnsi="Times New Roman" w:cs="Times New Roman"/>
          <w:sz w:val="24"/>
          <w:szCs w:val="24"/>
          <w:vertAlign w:val="superscript"/>
          <w:lang w:val="en-US"/>
        </w:rPr>
        <w:t>7</w:t>
      </w:r>
      <w:r w:rsidR="0092349B">
        <w:rPr>
          <w:rFonts w:ascii="Times New Roman" w:hAnsi="Times New Roman" w:cs="Times New Roman"/>
          <w:sz w:val="24"/>
          <w:szCs w:val="24"/>
        </w:rPr>
        <w:fldChar w:fldCharType="end"/>
      </w:r>
      <w:r w:rsidRPr="005F385D">
        <w:rPr>
          <w:rFonts w:ascii="Times New Roman" w:hAnsi="Times New Roman" w:cs="Times New Roman"/>
          <w:sz w:val="24"/>
          <w:szCs w:val="24"/>
          <w:lang w:val="en-US"/>
        </w:rPr>
        <w:t xml:space="preserve"> It has been reported that women tend to demonstrate better communication skills with patients, are more likely to attend to uninsured patients, and have a preference for primary c</w:t>
      </w:r>
      <w:r>
        <w:rPr>
          <w:rFonts w:ascii="Times New Roman" w:hAnsi="Times New Roman" w:cs="Times New Roman"/>
          <w:sz w:val="24"/>
          <w:szCs w:val="24"/>
          <w:lang w:val="en-US"/>
        </w:rPr>
        <w:t>are specialties</w:t>
      </w:r>
      <w:r w:rsidR="0092349B" w:rsidRPr="005F385D">
        <w:rPr>
          <w:rFonts w:ascii="Times New Roman" w:hAnsi="Times New Roman" w:cs="Times New Roman"/>
          <w:sz w:val="24"/>
          <w:szCs w:val="24"/>
          <w:lang w:val="en-US"/>
        </w:rPr>
        <w:t>.</w:t>
      </w:r>
      <w:r w:rsidR="0092349B">
        <w:rPr>
          <w:rFonts w:ascii="Times New Roman" w:hAnsi="Times New Roman" w:cs="Times New Roman"/>
          <w:sz w:val="24"/>
          <w:szCs w:val="24"/>
        </w:rPr>
        <w:fldChar w:fldCharType="begin"/>
      </w:r>
      <w:r w:rsidR="0092349B" w:rsidRPr="005F385D">
        <w:rPr>
          <w:rFonts w:ascii="Times New Roman" w:hAnsi="Times New Roman" w:cs="Times New Roman"/>
          <w:sz w:val="24"/>
          <w:szCs w:val="24"/>
          <w:lang w:val="en-US"/>
        </w:rPr>
        <w:instrText xml:space="preserve"> ADDIN ZOTERO_ITEM CSL_CITATION {"citationID":"Mbm2d64q","properties":{"formattedCitation":"\\super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92349B">
        <w:rPr>
          <w:rFonts w:ascii="Times New Roman" w:hAnsi="Times New Roman" w:cs="Times New Roman"/>
          <w:sz w:val="24"/>
          <w:szCs w:val="24"/>
        </w:rPr>
        <w:fldChar w:fldCharType="separate"/>
      </w:r>
      <w:r w:rsidR="0048195B" w:rsidRPr="005F385D">
        <w:rPr>
          <w:rFonts w:ascii="Times New Roman" w:hAnsi="Times New Roman" w:cs="Times New Roman"/>
          <w:sz w:val="24"/>
          <w:szCs w:val="24"/>
          <w:vertAlign w:val="superscript"/>
          <w:lang w:val="en-US"/>
        </w:rPr>
        <w:t>6</w:t>
      </w:r>
      <w:r w:rsidR="0092349B">
        <w:rPr>
          <w:rFonts w:ascii="Times New Roman" w:hAnsi="Times New Roman" w:cs="Times New Roman"/>
          <w:sz w:val="24"/>
          <w:szCs w:val="24"/>
        </w:rPr>
        <w:fldChar w:fldCharType="end"/>
      </w:r>
      <w:r w:rsidRPr="005F385D">
        <w:rPr>
          <w:rFonts w:ascii="Times New Roman" w:hAnsi="Times New Roman" w:cs="Times New Roman"/>
          <w:sz w:val="24"/>
          <w:szCs w:val="24"/>
          <w:lang w:val="en-US"/>
        </w:rPr>
        <w:t xml:space="preserve"> Additionally, patients have been observed to have a preference f</w:t>
      </w:r>
      <w:r>
        <w:rPr>
          <w:rFonts w:ascii="Times New Roman" w:hAnsi="Times New Roman" w:cs="Times New Roman"/>
          <w:sz w:val="24"/>
          <w:szCs w:val="24"/>
          <w:lang w:val="en-US"/>
        </w:rPr>
        <w:t>or being attended by doctors who resemble them in race and sex.</w:t>
      </w:r>
      <w:r w:rsidR="009434FC" w:rsidRPr="00A91F02">
        <w:rPr>
          <w:rFonts w:ascii="Times New Roman" w:eastAsia="Roboto" w:hAnsi="Times New Roman" w:cs="Times New Roman"/>
          <w:color w:val="0D0D0D"/>
          <w:sz w:val="24"/>
          <w:szCs w:val="24"/>
        </w:rPr>
        <w:fldChar w:fldCharType="begin"/>
      </w:r>
      <w:r w:rsidR="0092349B" w:rsidRPr="005F385D">
        <w:rPr>
          <w:rFonts w:ascii="Times New Roman" w:eastAsia="Roboto" w:hAnsi="Times New Roman" w:cs="Times New Roman"/>
          <w:color w:val="0D0D0D"/>
          <w:sz w:val="24"/>
          <w:szCs w:val="24"/>
          <w:lang w:val="en-US"/>
        </w:rPr>
        <w:instrText xml:space="preserve"> ADDIN ZOTERO_ITEM CSL_CITATION {"citationID":"9igEgJ2S","properties":{"formattedCitation":"\\super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9434FC" w:rsidRPr="00A91F02">
        <w:rPr>
          <w:rFonts w:ascii="Times New Roman" w:eastAsia="Roboto" w:hAnsi="Times New Roman" w:cs="Times New Roman"/>
          <w:color w:val="0D0D0D"/>
          <w:sz w:val="24"/>
          <w:szCs w:val="24"/>
        </w:rPr>
        <w:fldChar w:fldCharType="separate"/>
      </w:r>
      <w:r w:rsidR="0048195B" w:rsidRPr="005F385D">
        <w:rPr>
          <w:rFonts w:ascii="Times New Roman" w:hAnsi="Times New Roman" w:cs="Times New Roman"/>
          <w:sz w:val="24"/>
          <w:szCs w:val="24"/>
          <w:vertAlign w:val="superscript"/>
          <w:lang w:val="en-US"/>
        </w:rPr>
        <w:t>6</w:t>
      </w:r>
      <w:r w:rsidR="009434FC" w:rsidRPr="00A91F02">
        <w:rPr>
          <w:rFonts w:ascii="Times New Roman" w:eastAsia="Roboto" w:hAnsi="Times New Roman" w:cs="Times New Roman"/>
          <w:color w:val="0D0D0D"/>
          <w:sz w:val="24"/>
          <w:szCs w:val="24"/>
        </w:rPr>
        <w:fldChar w:fldCharType="end"/>
      </w:r>
      <w:r w:rsidRPr="005F385D">
        <w:rPr>
          <w:rFonts w:ascii="Times New Roman" w:eastAsia="Roboto" w:hAnsi="Times New Roman" w:cs="Times New Roman"/>
          <w:color w:val="0D0D0D"/>
          <w:sz w:val="24"/>
          <w:szCs w:val="24"/>
          <w:lang w:val="en-US"/>
        </w:rPr>
        <w:t xml:space="preserve"> In Peru, the participation of women in the health s</w:t>
      </w:r>
      <w:r>
        <w:rPr>
          <w:rFonts w:ascii="Times New Roman" w:eastAsia="Roboto" w:hAnsi="Times New Roman" w:cs="Times New Roman"/>
          <w:color w:val="0D0D0D"/>
          <w:sz w:val="24"/>
          <w:szCs w:val="24"/>
          <w:lang w:val="en-US"/>
        </w:rPr>
        <w:t>ector has increased significantly</w:t>
      </w:r>
      <w:r w:rsidR="003E7501" w:rsidRPr="005F385D">
        <w:rPr>
          <w:rFonts w:ascii="Times New Roman" w:eastAsia="Roboto" w:hAnsi="Times New Roman" w:cs="Times New Roman"/>
          <w:color w:val="0D0D0D"/>
          <w:sz w:val="24"/>
          <w:szCs w:val="24"/>
          <w:lang w:val="en-US"/>
        </w:rPr>
        <w:t>.</w:t>
      </w:r>
      <w:r w:rsidR="003E7501">
        <w:rPr>
          <w:rFonts w:ascii="Times New Roman" w:eastAsia="Roboto" w:hAnsi="Times New Roman" w:cs="Times New Roman"/>
          <w:color w:val="0D0D0D"/>
          <w:sz w:val="24"/>
          <w:szCs w:val="24"/>
        </w:rPr>
        <w:fldChar w:fldCharType="begin"/>
      </w:r>
      <w:r w:rsidR="003E7501" w:rsidRPr="005F385D">
        <w:rPr>
          <w:rFonts w:ascii="Times New Roman" w:eastAsia="Roboto" w:hAnsi="Times New Roman" w:cs="Times New Roman"/>
          <w:color w:val="0D0D0D"/>
          <w:sz w:val="24"/>
          <w:szCs w:val="24"/>
          <w:lang w:val="en-US"/>
        </w:rPr>
        <w:instrText xml:space="preserve"> ADDIN ZOTERO_ITEM CSL_CITATION {"citationID":"1JtRhw90","properties":{"formattedCitation":"\\super 8,9\\nosupersub{}","plainCitation":"8,9","noteIndex":0},"citationItems":[{"id":849,"uris":["http://zotero.org/users/7840571/items/JQ2FL2HM"],"itemData":{"id":849,"type":"article-journal","abstract":"La presente investigación analiza las características de las acciones y políticas dirigidas a las mujeres, durante la primera etapa del Gobierno Revolucionario de la Fuerza Armada, encabezado por Juan Velasco Alvarado.  Se hace una periodización básica definida por elementos transversales, tanto en el discurso oficial, como en la naturaleza de las instituciones estatales promovidas. El estudio se centra principalmente, entre 1972 y 1976, etapa conocida como Período de Revalorización.  \n \nAdemás, revisa las características del discurso nacionalista, humanista y libertario del velasquismo; así como, la estrategia participatoria de movilización social implementada desde el Estado, incluyendo las políticas públicas de ese período, a favor de las mujeres, impulsadas en el marco de la Reforma Educativa (1972), cuestionando principalmente, la alienación y opresión de las mujeres y proponiendo un nuevo rol de mayor autonomía y de igualdad de condiciones.  \n \nSe analiza los diversos tipos de institucionalidad impulsados desde el Estado, así como, el surgimiento de las organizaciones de mujeres, las e</w:instrText>
      </w:r>
      <w:r w:rsidR="003E7501">
        <w:rPr>
          <w:rFonts w:ascii="Times New Roman" w:eastAsia="Roboto" w:hAnsi="Times New Roman" w:cs="Times New Roman"/>
          <w:color w:val="0D0D0D"/>
          <w:sz w:val="24"/>
          <w:szCs w:val="24"/>
        </w:rPr>
        <w:instrText>xpresiones públicas de su activismo y el discurso feminista en ese período. Al estudiar esta relación, el autor debate sobre las diversas concepciones de la ciudadanía femenina que se ponen de manifiesto en este período, principalmente dominado por los deberes sociales de esposa – madre.  Revisa, también, las visiones sobre sexualidad y el cuerpo femenino, elementos claves en la valoración de la autonomía de la mujer.  \n \nEl autor busca establecer la importancia de este período en el surgimiento y consolidación de un movimiento de mujeres y en la conceptualización de la liberación de la mujer; lo cual muchas veces ha sido obviado de los estudios sobre la Segunda Ola del Feminismo en el Perú. \n \nOtro aspecto clave de la ciudadanía vicaria es el de la conjunción de factores religiosos y de un ethos oligárquico, que instaura la figura de “las patronas” – conjunción de rito y ceremonia, de sufrimiento y obediencia, de jerarquía y autoridad, de familia celestial y terrenal, de señora del cielo y de la tierra.  \n \nDicha conjunción es funcional a una serie de roles sociales de las mujeres como: madre, empleada y activista; o madre y trabajadora del hogar; o madre, ama de casa y voluntaria social; o madre y profesional independiente, y define, según el tipo de relaciones familiares de origen, una actitud y una expectativa muy específica respecto de la liberación de la mujer.  \n \nPalabras clave: Nacionalismo, feminismo, revalorización, Velasquismo, liberación.","container-title":"Repositorio de Tesis - UNMSM","language":"spa","license":"info:eu-repo/semantics/openAccess","note":"Accepted: 2013-10-03T17:26:25Z\npublisher: Universidad Nacional Mayor de San Marcos","source":"cybertesis.unmsm.edu.pe","title":"La Liberación de la mujer en el Perú de los 70's : una perspectiva de género y estado","title-short":"La Liberación de la mujer en el Perú de los 70's","URL":"https://cybertesis.unmsm.edu.pe/handle/20.500.12672/3090","author":[{"family":"Tello","given":"Barboza"},{"family":"Felipe","given":"Marco León"}],"accessed":{"date-parts":[["2021",6,11]]},"issued":{"date-parts":[["2013"]]},"c</w:instrText>
      </w:r>
      <w:r w:rsidR="003E7501" w:rsidRPr="005F385D">
        <w:rPr>
          <w:rFonts w:ascii="Times New Roman" w:eastAsia="Roboto" w:hAnsi="Times New Roman" w:cs="Times New Roman"/>
          <w:color w:val="0D0D0D"/>
          <w:sz w:val="24"/>
          <w:szCs w:val="24"/>
          <w:lang w:val="en-US"/>
        </w:rPr>
        <w:instrText xml:space="preserve">itation-key":"telloLiberacionMujerPeru2013"}},{"id":2512,"uris":["http://zotero.org/users/7840571/items/F23LZNJJ"],"itemData":{"id":2512,"type":"article-journal","abstract":"En este estudio se identifican las condiciones de trabajo de la mujer en el Perú con sus determinantes histórico-sociales, derivados de la diferenciación por clase social, raza y género que condicionan la subordinación de las mujeres en la estructura social. A través de revisión bibliográfica se verifica que la situación de la mujer peruana trabajadora, ha tenido grandes y profundas transformaciones a través del tiempo, condicionadas por patrones ideológico-culturales patriarcales que culminaron en la sociedad capitalista periférica de los dias actuales.","container-title":"Revista Latino-Americana de Enfermagem","DOI":"10.1590/S0104-11691997000200004","ISSN":"1518-8345","journalAbbreviation":"Rev. Latino-Am. Enfermagem","language":"es","note":"publisher: Escola de Enfermagem de Ribeirão Preto / Universidade de São Paulo","page":"23-31","source":"SciELO","title":"Genero y trabajo femenino en el Peru","volume":"5","author":[{"family":"Barba","given":"Margarita Cerna"},{"family":"Martos","given":"Marina Violeta Estrada Perez","dropping-particle":"de"},{"family":"Fonseca","given":"Rosa Maria Godoy Serpa","dropping-particle":"da"}],"issued":{"date-parts":[["1997",4]]},"citation-key":"barbaGeneroTrabajoFemenino1997"}}],"schema":"https://github.com/citation-style-language/schema/raw/master/csl-citation.json"}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5F385D">
        <w:rPr>
          <w:rFonts w:ascii="Times New Roman" w:hAnsi="Times New Roman" w:cs="Times New Roman"/>
          <w:sz w:val="24"/>
          <w:szCs w:val="24"/>
          <w:vertAlign w:val="superscript"/>
          <w:lang w:val="en-US"/>
        </w:rPr>
        <w:t>8,9</w:t>
      </w:r>
      <w:r w:rsidR="003E7501">
        <w:rPr>
          <w:rFonts w:ascii="Times New Roman" w:eastAsia="Roboto" w:hAnsi="Times New Roman" w:cs="Times New Roman"/>
          <w:color w:val="0D0D0D"/>
          <w:sz w:val="24"/>
          <w:szCs w:val="24"/>
        </w:rPr>
        <w:fldChar w:fldCharType="end"/>
      </w:r>
      <w:r w:rsidRPr="005F385D">
        <w:rPr>
          <w:rFonts w:ascii="Times New Roman" w:eastAsia="Roboto" w:hAnsi="Times New Roman" w:cs="Times New Roman"/>
          <w:color w:val="0D0D0D"/>
          <w:sz w:val="24"/>
          <w:szCs w:val="24"/>
          <w:lang w:val="en-US"/>
        </w:rPr>
        <w:t xml:space="preserve"> In 1971, only 11.5% of the physicians registered in the Colegio Médico del Perú</w:t>
      </w:r>
      <w:r>
        <w:rPr>
          <w:rFonts w:ascii="Times New Roman" w:eastAsia="Roboto" w:hAnsi="Times New Roman" w:cs="Times New Roman"/>
          <w:color w:val="0D0D0D"/>
          <w:sz w:val="24"/>
          <w:szCs w:val="24"/>
          <w:lang w:val="en-US"/>
        </w:rPr>
        <w:t xml:space="preserve"> (Medical College of Peru)</w:t>
      </w:r>
      <w:r w:rsidRPr="005F385D">
        <w:rPr>
          <w:rFonts w:ascii="Times New Roman" w:eastAsia="Roboto" w:hAnsi="Times New Roman" w:cs="Times New Roman"/>
          <w:color w:val="0D0D0D"/>
          <w:sz w:val="24"/>
          <w:szCs w:val="24"/>
          <w:lang w:val="en-US"/>
        </w:rPr>
        <w:t xml:space="preserve"> were women, but by 2011, this figure had reached 48.9%.</w:t>
      </w:r>
      <w:r>
        <w:rPr>
          <w:rFonts w:ascii="Times New Roman" w:eastAsia="Roboto" w:hAnsi="Times New Roman" w:cs="Times New Roman"/>
          <w:color w:val="0D0D0D"/>
          <w:sz w:val="24"/>
          <w:szCs w:val="24"/>
          <w:lang w:val="en-US"/>
        </w:rPr>
        <w:t xml:space="preserve"> </w:t>
      </w:r>
      <w:r w:rsidRPr="005F385D">
        <w:rPr>
          <w:rFonts w:ascii="Times New Roman" w:eastAsia="Roboto" w:hAnsi="Times New Roman" w:cs="Times New Roman"/>
          <w:color w:val="0D0D0D"/>
          <w:sz w:val="24"/>
          <w:szCs w:val="24"/>
          <w:lang w:val="en-US"/>
        </w:rPr>
        <w:t>In the Ministerio de Salud (Ministry of Health)</w:t>
      </w:r>
      <w:r>
        <w:rPr>
          <w:rFonts w:ascii="Times New Roman" w:eastAsia="Roboto" w:hAnsi="Times New Roman" w:cs="Times New Roman"/>
          <w:color w:val="0D0D0D"/>
          <w:sz w:val="24"/>
          <w:szCs w:val="24"/>
          <w:lang w:val="en-US"/>
        </w:rPr>
        <w:t xml:space="preserve"> and regional governments, </w:t>
      </w:r>
      <w:r w:rsidR="00667033">
        <w:rPr>
          <w:rFonts w:ascii="Times New Roman" w:eastAsia="Roboto" w:hAnsi="Times New Roman" w:cs="Times New Roman"/>
          <w:color w:val="0D0D0D"/>
          <w:sz w:val="24"/>
          <w:szCs w:val="24"/>
          <w:lang w:val="en-US"/>
        </w:rPr>
        <w:t>the percentage of female doctors increased from 34.6% in 2013 to 38.6% in 2018.</w:t>
      </w:r>
    </w:p>
    <w:p w14:paraId="10EEA580" w14:textId="1084726D" w:rsidR="00667033" w:rsidRPr="00667033" w:rsidRDefault="00667033" w:rsidP="008B05B8">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lang w:val="en-US"/>
        </w:rPr>
      </w:pPr>
      <w:r>
        <w:rPr>
          <w:rFonts w:ascii="Times New Roman" w:eastAsia="Roboto" w:hAnsi="Times New Roman" w:cs="Times New Roman"/>
          <w:color w:val="0D0D0D"/>
          <w:sz w:val="24"/>
          <w:szCs w:val="24"/>
          <w:lang w:val="en-US"/>
        </w:rPr>
        <w:t>The differences found in the distribution of sex in the various medical specialties is a topic that has been little studied and follows different trends over time. An increase in female participation of 3% in medical specialties and 9% in surgical specialties has been reported in Mexico over a period of 14 years</w:t>
      </w:r>
      <w:r w:rsidR="001472A3" w:rsidRPr="00667033">
        <w:rPr>
          <w:rFonts w:ascii="Times New Roman" w:eastAsia="Roboto" w:hAnsi="Times New Roman" w:cs="Times New Roman"/>
          <w:color w:val="0D0D0D"/>
          <w:sz w:val="24"/>
          <w:szCs w:val="24"/>
          <w:lang w:val="en-US"/>
        </w:rPr>
        <w:t>.</w:t>
      </w:r>
      <w:r w:rsidR="001472A3" w:rsidRPr="00A91F02">
        <w:rPr>
          <w:rFonts w:ascii="Times New Roman" w:eastAsia="Roboto" w:hAnsi="Times New Roman" w:cs="Times New Roman"/>
          <w:color w:val="0D0D0D"/>
          <w:sz w:val="24"/>
          <w:szCs w:val="24"/>
        </w:rPr>
        <w:fldChar w:fldCharType="begin"/>
      </w:r>
      <w:r w:rsidR="003E7501" w:rsidRPr="00667033">
        <w:rPr>
          <w:rFonts w:ascii="Times New Roman" w:eastAsia="Roboto" w:hAnsi="Times New Roman" w:cs="Times New Roman"/>
          <w:color w:val="0D0D0D"/>
          <w:sz w:val="24"/>
          <w:szCs w:val="24"/>
          <w:lang w:val="en-US"/>
        </w:rPr>
        <w:instrText xml:space="preserve"> ADDIN ZOTERO_ITEM CSL_CITATION {"citationID":"SN69wepf","properties":{"formattedCitation":"\\super 10\\nosupersub{}","plainCitation":"10","noteIndex":0},"citationItems":[{"id":2542,"uris":["http://zotero.org/users/7840571/items/I996VM5W"],"itemData":{"id":2542,"type":"article-journal","abstract":"Background\nFeminization of medicine is a worldwide phenomenon. Countries must consider feminization of medical specializations in the planning of health public politics.\nObjective\nTo analyze trends in medical specialization and employability in México according to gender.\nMethod\nWe analyzed the electronic repositories of students and hired physicians at IMSS from 2006–2020.\nResults\n42,647 specialists graduated in the period. The percentage of women increased 3% in medical specializations and 9% in surgical ones. Women significatively predominate in first entry and controllable lifestyle specialization. The percentage of hired women physicians increased 14 and 17% in leadership positions.\nConclusions\nThere is a steady increase in feminization of medical specialization. To date, 52% of residents, 48% of hired physicians and 42% of leaders are women.","container-title":"Archives of Medical Research","DOI":"10.1016/j.arcmed.2021.10.003","ISSN":"0188-4409","issue":"2","journalAbbreviation":"Archives of Medical Research","page":"205-214","source":"ScienceDirect","title":"Trends in Medical Specialization and Employability in Mexico According to Gender","volume":"53","author":[{"family":"Sepúlveda-Vildósola","given":"Ana Carolina"},{"family":"González","given":"Horacio-Márquez"},{"family":"López-Sepúlveda","given":"María Fernanda"},{"family":"Martínez-Escobar","given":"Cecilia Beatriz"}],"issued":{"date-parts":[["2022",2,1]]},"citation-key":"sepulveda-vildosolaTrendsMedicalSpecialization2022"}}],"schema":"https://github.com/citation-style-language/schema/raw/master/csl-citation.json"} </w:instrText>
      </w:r>
      <w:r w:rsidR="001472A3" w:rsidRPr="00A91F02">
        <w:rPr>
          <w:rFonts w:ascii="Times New Roman" w:eastAsia="Roboto" w:hAnsi="Times New Roman" w:cs="Times New Roman"/>
          <w:color w:val="0D0D0D"/>
          <w:sz w:val="24"/>
          <w:szCs w:val="24"/>
        </w:rPr>
        <w:fldChar w:fldCharType="separate"/>
      </w:r>
      <w:r w:rsidR="0048195B" w:rsidRPr="00667033">
        <w:rPr>
          <w:rFonts w:ascii="Times New Roman" w:hAnsi="Times New Roman" w:cs="Times New Roman"/>
          <w:sz w:val="24"/>
          <w:szCs w:val="24"/>
          <w:vertAlign w:val="superscript"/>
          <w:lang w:val="en-US"/>
        </w:rPr>
        <w:t>10</w:t>
      </w:r>
      <w:r w:rsidR="001472A3" w:rsidRPr="00A91F02">
        <w:rPr>
          <w:rFonts w:ascii="Times New Roman" w:eastAsia="Roboto" w:hAnsi="Times New Roman" w:cs="Times New Roman"/>
          <w:color w:val="0D0D0D"/>
          <w:sz w:val="24"/>
          <w:szCs w:val="24"/>
        </w:rPr>
        <w:fldChar w:fldCharType="end"/>
      </w:r>
      <w:r w:rsidRPr="00667033">
        <w:rPr>
          <w:rFonts w:ascii="Times New Roman" w:eastAsia="Roboto" w:hAnsi="Times New Roman" w:cs="Times New Roman"/>
          <w:color w:val="0D0D0D"/>
          <w:sz w:val="24"/>
          <w:szCs w:val="24"/>
          <w:lang w:val="en-US"/>
        </w:rPr>
        <w:t xml:space="preserve"> However, there is a predominance of males in surgical s</w:t>
      </w:r>
      <w:r>
        <w:rPr>
          <w:rFonts w:ascii="Times New Roman" w:eastAsia="Roboto" w:hAnsi="Times New Roman" w:cs="Times New Roman"/>
          <w:color w:val="0D0D0D"/>
          <w:sz w:val="24"/>
          <w:szCs w:val="24"/>
          <w:lang w:val="en-US"/>
        </w:rPr>
        <w:t>pecialties</w:t>
      </w:r>
      <w:r w:rsidR="00AC4462" w:rsidRPr="00667033">
        <w:rPr>
          <w:rFonts w:ascii="Times New Roman" w:eastAsia="Roboto" w:hAnsi="Times New Roman" w:cs="Times New Roman"/>
          <w:color w:val="0D0D0D"/>
          <w:sz w:val="24"/>
          <w:szCs w:val="24"/>
          <w:lang w:val="en-US"/>
        </w:rPr>
        <w:t>.</w:t>
      </w:r>
      <w:r w:rsidR="003E7501">
        <w:rPr>
          <w:rFonts w:ascii="Times New Roman" w:eastAsia="Roboto" w:hAnsi="Times New Roman" w:cs="Times New Roman"/>
          <w:color w:val="0D0D0D"/>
          <w:sz w:val="24"/>
          <w:szCs w:val="24"/>
        </w:rPr>
        <w:fldChar w:fldCharType="begin"/>
      </w:r>
      <w:r w:rsidR="003E7501" w:rsidRPr="00667033">
        <w:rPr>
          <w:rFonts w:ascii="Times New Roman" w:eastAsia="Roboto" w:hAnsi="Times New Roman" w:cs="Times New Roman"/>
          <w:color w:val="0D0D0D"/>
          <w:sz w:val="24"/>
          <w:szCs w:val="24"/>
          <w:lang w:val="en-US"/>
        </w:rPr>
        <w:instrText xml:space="preserve"> ADDIN ZOTERO_ITEM CSL_CITATION {"citationID":"q9Ci076Q","properties":{"formattedCitation":"\\super 11\\uc0\\u8211{}19\\nosupersub{}","plainCitation":"11–19","noteIndex":0},"citationItems":[{"id":2421,"uris":["http://zotero.org/users/7840571/items/T8U7YYT7"],"itemData":{"id":2421,"type":"article-journal","abstract":"Introduction\nSince 2010, most graduating physicians in Brazil have been female, nevertheless gender disparities among surgical specialties still exist. This study aims to explore whether the increase in female physicians has translated to increased female representation among surgical specialties in Brazil.\nMethods\nData on gender, years of practice, and specialty was extracted from Demografia Médica do Brasil, from 2015 to 2020. The percentage of women across 18 surgical, anesthesia, and obstetric (SAO) specialties and the relative increases in female representation during the study period were calculated.\nResults\nOf the 18 SAO specialties studied, 16 (88%) were predominantly male (&gt;50%). Only obstetrics/gynecology and breast surgery showed a female predominance, with 58% and 52%, respectively. Urology, neurosurgery, and orthopedic surgery and traumatology were the three specialties with the largest presence of men - and the lowest absolute growth in the female workforce from 2015 to 2020.\nConclusions\nIn Brazil, where significant gender disparities persist, women are still underrepresent</w:instrText>
      </w:r>
      <w:r w:rsidR="003E7501">
        <w:rPr>
          <w:rFonts w:ascii="Times New Roman" w:eastAsia="Roboto" w:hAnsi="Times New Roman" w:cs="Times New Roman"/>
          <w:color w:val="0D0D0D"/>
          <w:sz w:val="24"/>
          <w:szCs w:val="24"/>
        </w:rPr>
        <w:instrText>ed in surgical specialties. Female presence is predominant in surgical specialties dedicated to the care of female patients, while it remains poor in those with male patient dominance. Over the last 5 y, the proportion of women working in SAO specialties has grown, but not as much as in nonsurgical specialties. Future studies should focus on investigating the causes of gender disparities in Brazil to understand and tackle the barriers to pursuing surgical specialties.","container-title":"Journal of Surgical Research","DOI":"10.1016/j.jss.2021.12.045","ISSN":"0022-4804","journalAbbreviation":"Journal of Surgical Research","page":"1-9","source":"ScienceDirect","title":"Evolution of Gender Disparities Among Brazilian Surgical, Anesthesia, and Obstetric Providers","volume":"275","author":[{"family":"Ferreira","given":"Julia"},{"family":"Bowder","given":"Alexis N."},{"family":"Faria","given":"Isabella"},{"family":"Graner","given":"Mariana"},{"family":"Buda","given":"Alexandra M."},{"family":"Zimmerman","given":"Kathrin"},{"family":"Truché","given":"Paul"},{"family":"Pompermaier","given":"Laura"},{"family":"Botelho","given":"Fábio"},{"family":"Alonso","given":"Nivaldo"},{"family":"Scheffer","given":"Mário César"},{"family":"Alves Guilloux","given":"Aline Gil"}],"issued":{"date-parts":[["2022",7,1]]},"citation-key":"ferreiraEvolutionGenderDisparities2022"}},{"id":2417,"uris":["http://zotero.org/users/7840571/items/TS4X59U3"],"itemData":{"id":2417,"type":"article-journal","abstract":"AIM: Medical schools must select and educate to meet anticipated health needs. Factors influencing career choice include those of the student and their background as well as subsequent experience. Women have comprised over 50% of medical classes for over 20 years. This study describes gender patterns of current specialty interest among medical students at the University of Auckland, and models the predictive effect of gender compared to other career influencing factors. METHOD: The study analysed career intention survey data from 711 graduating medical students (response rate, 79%) from 2006 to 2011. RESULTS: Interest level was highest for medicine, followed by subspecialty surgery, general practice and paediatrics. There were differences by gender for most specialties, but not for general practice. Women were more likely than men to be interested in Obstetrics and Gynaecology, Paediatrics, Geriatrics, Public Health or General Medicine, and less interested in Surgery, Anaesthesia, Emergency Medicine or post graduate study. Each specialty had a different pattern of influencing factors with the most important factor being the experience on a clinical attachment. CONCLUSION: Factors in career choice are complex and vary by gender and specialty. General practice levels of interest are too low for workforce needs. Predictive models need to be validated in longer term studies but may help guide selection and curriculum design.","ISSN":"0028-8446","language":"Eng","license":"Items in ResearchSpace are protected by copyright, with all rights reserved, unless otherwise indicated. Previously published items are made available in accordance with the copyright policy of the publisher. Details obtained from http://www.sherpa.ac.uk/romeo/issn/0028-8446/","note":"Accepted: 2015-03-12T04:49:27Z\nArtwork Medium: Electronic\nInterview Medium: Electronic\npublisher: New Zealand Medical Association","source":"researchspace.auckland.ac.nz","title":"Influence of gender and other factors on medical student specialty interest","URL":"https://researchspace.auckland.ac.nz/handle/2292/24834","author":[{"family":"Boyle","given":"V."},{"family":"Shulruf","given":"Boaz"},{"family":"Poole","given":"Phillippa"}],"accessed":{"date-parts":[["2024",1,31]]},"issued":{"date-parts":[["2014",9]]},"citation-key":"boyleInfluenceGenderOther2014"}},{"id":1074,"uris":["http://zotero.org/users/7840571/items/G434F3K7"],"itemData":{"id":1074,"type":"article-journal","abstract":"OBJECTIVE: Medical schools now average approximately 50% female students, yet a disproportionate number of women continue to choose nonsurgical over surgical specialties. Once in training, studies indicate that pervasive gender stereotypes, sexism and harassment negatively affect female surgeons. The aim of this study is to describe female surgeons' experiences with gender bias and microaggressions in the workplace during residency and fellowship training, and understand if differences exist in the experiences of trainees in male-dominant vs female-dominant surgical specialties.\nDESIGN: A mixed methods approach was used to explore the experiences of female surgical trainees. Participants were recruited from all surgical disciplines at an academic center. Initially, focus groups were used to explore themes that trainees face related to gender bias. A trained moderator conducted all focus groups, which were audio recorded and transcribed. Qualitative analysis of de-identified transcripts was performed to identify emerging themes. We then created an online survey using the validated 44-question Sexist Microaggression Experiences and Stress Scale to assess frequency and psychologic impact of these events with additional questions developed from the focus groups. The survey was sent to all female residents and fellows at one academic institution.\nSETTING: University of New Mexico Hospital, a tertiary care academic medical center.\nPARTICIPANTS: Fifteen female surgical trainees participated in focus groups. Thirty-three female surgical trainees participated in the online survey.\nRESULTS: Two focus groups including 15 female trainees were conducted, revealing 4 themes: Exclusion, Adaptation, Increased effort, and Development of Resilience Strategies. All participants had experienced gender bias or discrimination during medical school or surgical training. The quantitative survey had a 66% response rate (33/50 female trainees). Significant differences were found in the experience of female trainees in male-dominant vs female-dominant specialties, with those in male-dominant fields often reporting more frequent, severe, and stressful microaggression experiences. When describing how gender bias would affect their future in medicine, trainees in male-dominant specialties were more likely to report that due to gender bias, they \"may leave medicine/retire early\" (33% vs 6%, p = 0.040) and that they \"would not recommend my profession to trainees or family members\" (40% vs 6%, p = 0.015).\"\nCONCLUSIONS: Female surgical trainees continue to experience gender bias. A culture of sexism leads to physical and social adaptations to fit into the role of surgeon. Participants expressed significant effort to sustain this level of adaptation, leading to fatigue and creation of resilience mechanisms. The environment in which a trainee operates (male-dominant vs female-dominant) significantly impacts their experience. Those experiencing more bias were less likely to recommend their specialty and reported plans to leave medicine earlier. Culture change across institutions and system-level interventions are necessary to create meaningful and sustainable change that improves the experience of female surgical trainees.","container-title":"Journal of Surgical Education","DOI":"10.1016/j.jsurg.2019.07.024","ISSN":"1878-7452","issue":"6","journalAbbreviation":"J Surg Educ","language":"eng","note":"PMID: 31601487","page":"e1-e14","source":"PubMed","title":"Gender Bias Experiences of Female Surgical Trainees","volume":"76","author":[{"family":"Barnes","given":"K. Lauren"},{"family":"McGuire","given":"Lauren"},{"family":"Dunivan","given":"Gena"},{"family":"Sussman","given":"Andrew L."},{"family":"McKee","given":"Rohini"}],"issued":{"date-parts":[["2019",12]]},"citation-key":"barnesGenderBiasExperiences2019"}},{"id":2435,"uris":["http://zotero.org/users/7840571/items/RX9T2DEW"],"itemData":{"id":2435,"type":"article-journal","abstract":"Introduction\nWomen continue to be underrepresented in the majority of surgical specialties, including neurosurgery.\nResearch question\nIn this multinational survey, we aimed to assess current gender disparities in neurosurgery focusing on job satisfaction and inequity/discrimination at work.\nMaterial and methods\nFemale and male members of the European Association of Neurosurgical Societies were asked to complete an electronic survey (Google Forms, Mountain View) containing demographic baseline data and questions on attitudes regarding gender disparity, personal experience with gender inequity and career satisfaction/work-life balance. Quantitative analyses were performed to analyse the responses, including summary and comparative statistics.\nResults\nWe received 168 responses from 40 different countries. Survey responders had a mean age of 40.8 ​± ​11.5 years; 29.8% were female. There were significant more male than female residents and attending surgeons per department. Eighty-eight percent of female and 38.1% of male responders experienced gender inequity or discrimination at work (adjusted OR 10.8, 95%CI 4.2–27.8, p&lt;0.001). Female neurosurgeons were more likely to be discriminated by colleagues (aOR 4.32, 95%CI 2.1–9.1, p&lt;0.001) and by patients/relatives (aOR 3.65, 95%CI 1.77–7.54, p&lt;0.001). There was a trend towards lower job satisfaction (p=0.012), less satisfaction with career goals (p=0.035) and worse work-life balance (p=0.0021) in female surgeons.\nDiscussion and conclusion\nThis survey underlines that a significant proportion of neurosurgeons – in particular females – continue to experience gender inequity &amp; discrimination at work, which may translate into lower work-related satisfaction. A better understanding of the gender-related aspects of job satisfaction is an important step to improving gender equity in our profession.","container-title":"Brain and Spine","DOI":"10.1016/j.bas.2022.100890","ISSN":"2772-5294","journalAbbreviation":"Brain and Spine","page":"100890","source":"ScienceDirect","title":"Gender disparity in neurosurgery: A multinational survey on gender-related career satisfaction","title-short":"Gender disparity in neurosurgery","volume":"2","author":[{"family":"Zeitlberger","given":"Anna M."},{"family":"Baticam","given":"Nalla Silva"},{"family":"Sprenger","given":"Lima"},{"family":"Tizi","given":"Karima"},{"family":"Schaller","given":"Karl"},{"family":"Stienen","given":"Martin N."}],"issued":{"date-parts":[["2022",1,1]]},"citation-key":"zeitlbergerGenderDisparityNeurosurgery2022"}},{"id":1087,"uris":["http://zotero.org/users/7840571/items/8KYJTUUV"],"itemData":{"id":1087,"type":"article-journal","abstract":"Objective\nTo project the size and demographics of the female urology workforce into 2060. Methods\nWe assessed current urology workforce estimates using 2019 American Urological Association Annual Census data. We used the Accreditation Council for Graduate Medical Education's Data Resource Book from 2007 to 2018 to determine the incoming urology workforce. With these inputs, we calculated urologic workforce projections using two stock and flow models.\nResults\nIn our continued growth model, the total number of urologists will be lowest in 2025 with 11,600 urologists and recover to baseline by 2040 with 13,377 urologists. The total number of female urologists will grow 3.77-fold from 2020 to 2060 with an absolute increase of 3,792 urologists. Comparatively, the total number of male urologists will grow 1.33-fold with an absolute increase of 3,996 urologists. In our stagnant growth model, the total number of urologists will be lowest in 2030 with 11,354 urologists and will not recover to baseline by the end of our projection. The total number of female urologists will grow 2.18-fold from 2020 to 2060 with an absolute increase of 1,615 urologists. Comparatively, the total number of male urologists will decrease by 21.5% with an absolute decrease of 2,579 urologists.\nConclusion\nIn the context of the impending urologic workforce shortage, female urologists make up a significant proportion of the workforce growth over the next four decades in both the continued growth and growth stagnant models. This projection highlights the need for purposeful recruitment, structural changes, and advocacy among urology leadership to support female urologists.","collection-title":"Women’s Health in Urology","container-title":"Urology","DOI":"10.1016/j.urology.2020.08.043","ISSN":"0090-4295","journalAbbreviation":"Urology","language":"en","page":"30-34","source":"ScienceDirect","title":"The Future is Female: Urology Workforce Projection From 2020 to 2060","title-short":"The Future is Female","volume":"150","author":[{"family":"Nam","given":"Catherine S."},{"family":"Daignault-Newton","given":"Stephanie"},{"family":"Herrel","given":"Lindsey A."},{"family":"Kraft","given":"Kate H."}],"issued":{"date-parts":[["2021",4,1]]},"citation-key":"namFutureFemaleUrology2021"}},{"id":2433,"uris":["http://zotero.org/users/7840571/items/VLIIUU2E"],"itemData":{"id":2433,"type":"article-journal","abstract":"OBJECTIVE Neurosurgery continues to be one of the medical specialties with the lowest representation of females in both the resident and faculty workforce. Currently, there are limited available data on the gender distribution of faculty and residents in Accreditation Council for Graduate Medical Education (ACGME)–accredited neurosurgery training programs. This information is critical to accurately measure the results of any effort to improve both the recruitment and retention of women in neurosurgery. The objective of the current study was to define the current gender distribution of faculty and residents in ACGME-accredited neurosurgery training programs. METHODS Data publicly available through institutional and supplemental websites for neurosurgical faculty and residents at ACGME-accredited programs were analyzed for the 2017–2018 academic year. Data collected for faculty included gender, age, year of residency graduation, academic rank, h-index, American Board of Neurological Surgery certification status, and leadership positions. Resident data included gender and postgraduate year of training. RESULTS Among the 109 ACGME-accredited neurosurgical residency programs included in this study, there were 1350 residents in training, of whom 18.2% were female and 81.8% were male. There are 1320 faculty, of whom 8.7% were female and 91.3% were male. Fifty-eight programs (53.2%) had both female faculty and residents, 35 programs (32.1%) had female residents and no female faculty, 4 programs (3.7%) had female faculty and no female residents, and 6 programs (5.5%) lacked both female residents and faculty. Six programs (5.5%) had incomplete data. Female faculty were younger, had lower h-indices, and were less likely to be board certified and attain positions of higher academic rank and leadership. CONCLUSIONS This study serves to provide a current snapshot of gender diversity in ACGME-accredited neurosurgery training programs. While there are still fewer female neurosurgeons achieving positions of higher academic rank and serving in leadership positions than male neurosurgeons, the authors’ findings suggest that this is likely due to the small number of women in the neurosurgical field who are the farthest away from residency graduation and serves to highlight the significant progress that has been made toward achieving greater gender diversity in the neurosurgical workforce.","container-title":"Journal of Neurosurgery","DOI":"10.3171/2020.7.JNS192647","ISSN":"1933-0693, 0022-3085","issue":"3","language":"EN","note":"publisher: American Association of Neurological Surgeons\nsection: Journal of Neurosurgery","page":"943-948","source":"thejns.org","title":"Gender diversity in United States neurosurgery training programs","volume":"135","author":[{"family":"Donaldson","given":"Katelyn"},{"family":"Callahan","given":"Katherine E."},{"family":"Gelinne","given":"Aaron"},{"family":"Everett","given":"Wyll"},{"family":"Ames","given":"S. Elizabeth"},{"family":"Air","given":"Ellen L."},{"family":"Durham","given":"Susan R."}],"issued":{"date-parts":[["2021",1,29]]},"citation-key":"donaldsonGenderDiversityUnited2021"}},{"id":2431,"uris":["http://zotero.org/users/7840571/items/278E4L9A"],"itemData":{"id":2431,"type":"article-journal","abstract":"OBJECTIVE Despite the rising number of women in higher education and leadership positions, the proportional rise of female neurosurgeons still lags behind these fields. This study evaluates the gender distribution in German neurosurgical departments across all career levels, and is aimed at heightening the awareness of gender disparity and the need for improving gender equality and its related opportunities. METHODS Data on gender distribution across all professional levels in German neurosurgical departments were obtained from departmental websites as well as by email and telephone request. Results were additionally analyzed in reference to hospital ownership type of the neurosurgical departments. RESULTS A total of 140 German neurosurgical departments employing 2324 neurosurgeons were evaluated. The analysis revealed a clear preponderance of men in leadership positions. Only 9 (6.3%) of 143 department heads were women, and there were only 1 (2.4%), 17 (14.5%), and 4 (12.5%) women among 42 vice-directors, 117 chief senior physicians, and 32 managing senior physicians, respectively. Senior physicians not holding a leadership position were female in 23.1%, whereas board-certified neurosurgeons not holding a senior physician position and residents were female in 33.6% and 35.0%, respectively. Of note, the highest proportion of female department heads (15.6%) was found in private hospitals. CONCLUSIONS The number of women in leadership positions in German neurosurgical departments is dramatically low, and with increasing leadership status gender disparity increases. Mentorship, recruitment, the perception of benefits offered by diversity and programs facilitating gender equality, job sharing, parental leave policies, and onsite childcare programs are needed to turn German neurosurgical departments into modern medical departments reflecting the gender profile of the general patient population.","container-title":"Journal of Neurosurgery","DOI":"10.3171/2021.3.JNS21225","ISSN":"1933-0693, 0022-3085","issue":"4","language":"EN","note":"publisher: American Association of Neurological Surgeons\nsection: Journal of Neurosurgery","page":"1141-1146","source":"thejns.org","title":"Gender disparity in German neurosurgery","volume":"136","author":[{"family":"Forster","given":"Marie-Therese"},{"family":"Behrens","given":"Marion"},{"family":"McLean","given":"Anna Cecilia Lawson"},{"family":"Nistor-Gallo","given":"Dorothea Isabella"},{"family":"Weiss","given":"Miriam"},{"family":"Maurer","given":"Stefanie"}],"issued":{"date-parts":[["2021",9,10]]},"citation-key":"forsterGenderDisparityGerman2021"}},{"id":2422,"uris":["http://zotero.org/users/7840571/items/4RINWRUJ"],"itemData":{"id":2422,"type":"article-journal","abstract":"Female underrepresentation in Orthopedic Surgery and Traumatology is a well-known issue worldwide, including in Belgium. Most of the literature comes from northern America. This two-part study aims to quantify the female workforce in orthopedic surgery in Belgium and assess the presence of unconscious biases among active orthopedic surgeons. Epidemiological data from national registries, orthopedic societies and universities in Belgium were analyzed. This included data on medical students, residents, active orthopedic surgeons and awards given by a Belgian orthopedic society. Additionally, a questionnaire was administered to Belgian orthopedic surgeons, assessing their perceptions of gender stereotypes and potential unconscious biases. 90 participants responded with 70% of men and mean age was 36 years old.\n\nThe data revealed that 12% of active orthopedic surgeons in Belgium were women in 2020. However, the representation  f women was higher among residents, with a thirty percent distribution. In one university, women had a slightly higher\nchance of getting accepted in the orthopedic training then men.\n\nThe questionnaire results indicated the presence of unconscious bias regarding subspecialties, which aligned with the actual distribution. Women tend to specialize more in upper limb surgery and pediatrics while men focus more frequently on lower limb surgery.\n\nThe findings highlight the need for addressing the underrepresentation of women in orthopedic surgery and traumatology in Belgium. If the current rate of progress continues, it is projected that 30% of active orthopedic surgeons will be female by the year 2074. Identifying and addressing factors contributing to the underrepresentation, such as lack of mentorship, unconscious biases, visibility issues,</w:instrText>
      </w:r>
      <w:r w:rsidR="003E7501" w:rsidRPr="00667033">
        <w:rPr>
          <w:rFonts w:ascii="Times New Roman" w:eastAsia="Roboto" w:hAnsi="Times New Roman" w:cs="Times New Roman"/>
          <w:color w:val="0D0D0D"/>
          <w:sz w:val="24"/>
          <w:szCs w:val="24"/>
          <w:lang w:val="en-US"/>
        </w:rPr>
        <w:instrText xml:space="preserve"> and discrimination, is crucial for empowering future female orthopedic surgeons and fostering diversity in the field. Collaboration among European universities and orthopedic societies can play a vital role in reducing barriers and promoting gender equality in orthopedic surgery and traumatology.","container-title":"Acta Orthopaedica Belgica","DOI":"10.52628/89.4.12184","ISSN":"0001-6462","issue":"4","journalAbbreviation":"Acta Orthop Belg","page":"671-677","source":"DOI.org (Crossref)","title":"Female representation in orthopedic surgery: where do we stand in Belgium ?","title-short":"Female representation in orthopedic surgery","volume":"89","author":[{"family":"Meert","given":"C"},{"family":"Manon","given":"J"},{"family":"Cornu","given":"O"}],"issued":{"date-parts":[["2023",12]]},"citation-key":"meertFemaleRepresentationOrthopedic2023"}},{"id":2423,"uris":["http://zotero.org/users/7840571/items/WUH8FJRT"],"itemData":{"id":2423,"type":"article-journal","container-title":"Orthopedics","DOI":"10.3928/01477447-20150902-03","issue":"9","note":"publisher: SLACK Incorporated","page":"530-533","source":"journals.healio.com (Atypon)","title":"Barriers to Women Entering the Field of Orthopedic Surgery","volume":"38","author":[{"family":"Miller","given":"Emily K."},{"family":"LaPorte","given":"Dawn M."}],"issued":{"date-parts":[["2015",9]]},"citation-key":"millerBarriersWomenEntering2015"}}],"schema":"https://github.com/citation-style-language/schema/raw/master/csl-citation.json"}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667033">
        <w:rPr>
          <w:rFonts w:ascii="Times New Roman" w:hAnsi="Times New Roman" w:cs="Times New Roman"/>
          <w:sz w:val="24"/>
          <w:szCs w:val="24"/>
          <w:vertAlign w:val="superscript"/>
          <w:lang w:val="en-US"/>
        </w:rPr>
        <w:t>11–19</w:t>
      </w:r>
      <w:r w:rsidR="003E7501">
        <w:rPr>
          <w:rFonts w:ascii="Times New Roman" w:eastAsia="Roboto" w:hAnsi="Times New Roman" w:cs="Times New Roman"/>
          <w:color w:val="0D0D0D"/>
          <w:sz w:val="24"/>
          <w:szCs w:val="24"/>
        </w:rPr>
        <w:fldChar w:fldCharType="end"/>
      </w:r>
      <w:r w:rsidRPr="00667033">
        <w:rPr>
          <w:rFonts w:ascii="Times New Roman" w:eastAsia="Roboto" w:hAnsi="Times New Roman" w:cs="Times New Roman"/>
          <w:color w:val="0D0D0D"/>
          <w:sz w:val="24"/>
          <w:szCs w:val="24"/>
          <w:lang w:val="en-US"/>
        </w:rPr>
        <w:t xml:space="preserve"> These differences in the various specialties can be explained by issues such as gender discrimination, lower job satisfaction among women, and higher levels of sexual harassment.</w:t>
      </w:r>
      <w:r w:rsidR="003E7501">
        <w:rPr>
          <w:rFonts w:ascii="Times New Roman" w:eastAsia="Roboto" w:hAnsi="Times New Roman" w:cs="Times New Roman"/>
          <w:color w:val="0D0D0D"/>
          <w:sz w:val="24"/>
          <w:szCs w:val="24"/>
        </w:rPr>
        <w:fldChar w:fldCharType="begin"/>
      </w:r>
      <w:r w:rsidR="0048195B" w:rsidRPr="00667033">
        <w:rPr>
          <w:rFonts w:ascii="Times New Roman" w:eastAsia="Roboto" w:hAnsi="Times New Roman" w:cs="Times New Roman"/>
          <w:color w:val="0D0D0D"/>
          <w:sz w:val="24"/>
          <w:szCs w:val="24"/>
          <w:lang w:val="en-US"/>
        </w:rPr>
        <w:instrText xml:space="preserve"> ADDIN ZOTERO_ITEM CSL_CITATION {"citationID":"f3GsLOw6","properties":{"formattedCitation":"\\super 14,20,21\\nosupersub{}","plainCitation":"14,20,21","noteIndex":0},"citationItems":[{"id":2435,"uris":["http://zotero.org/users/7840571/items/RX9T2DEW"],"itemData":{"id":2435,"type":"article-journal","abstract":"Introduction\nWomen continue to be underrepresented in the majority of surgical specialties, including neurosurgery.\nResearch question\nIn this multinational survey, we aimed to assess current gender disparities in neurosurgery focusing on job satisfaction and inequity/discrimination at work.\nMaterial and methods\nFemale and male members of the European Association of Neurosurgical Societies were asked to complete an electronic survey (Google Forms, Mountain View) containing demographic baseline data and questions on attitudes regarding gender disparity, personal experience with gender inequity and career satisfaction/work-life balance. Quantitative analyses were performed to analyse the responses, including summary and comparative statistics.\nResults\nWe received 168 responses from 40 different countries. Survey responders had a mean age of 40.8 ​± ​11.5 years; 29.8% were female. There were significant more male than female residents and attending surgeons per department. Eighty-eight</w:instrText>
      </w:r>
      <w:r w:rsidR="0048195B">
        <w:rPr>
          <w:rFonts w:ascii="Times New Roman" w:eastAsia="Roboto" w:hAnsi="Times New Roman" w:cs="Times New Roman"/>
          <w:color w:val="0D0D0D"/>
          <w:sz w:val="24"/>
          <w:szCs w:val="24"/>
        </w:rPr>
        <w:instrText xml:space="preserve"> percent of female and 38.1% of male responders experienced gender inequity or discrimination at work (adjusted OR 10.8, 95%CI 4.2–27.8, p&lt;0.001). Female neurosurgeons were more likely to be discriminated by colleagues (aOR 4.32, 95%CI 2.1–9.1, p&lt;0.001) and by patients/relatives (aOR 3.65, 95%CI 1.77–7.54, p&lt;0.001). There was a trend towards lower job satisfaction (p=0.012), less satisfaction with career goals (p=0.035) and worse work-life balance (p=0.0021) in female surgeons.\nDiscussion and conclusion\nThis survey underlines that a significant proportion of neurosurgeons – in particular females – continue to experience gender inequity &amp; discrimination at work, which may translate into lower work-related satisfaction. A better understanding of the gender-related aspects of job satisfaction is an important step to improving gender equity in our profession.","container-title":"Brain and Spine","DOI":"10.1016/j.bas.2022.100890","ISSN":"2772-5294","journalAbbreviation":"Brain and Spine","page":"100890","source":"ScienceDirect","title":"Gender disparity in neurosurgery: A multinational survey on gender-related career satisfaction","title-short":"Gender disparity in neurosurgery","volume":"2","author":[{"family":"Zeitlberger","given":"Anna M."},{"family":"Baticam","given":"Nalla Silva"},{"family":"Sprenger","given":"Lima"},{"family":"Tizi","given":"Karima"},{"family":"Schaller","given":"Karl"},{"family":"Stienen","given":"Martin N."}],"issued":{"date-parts":[["2022",1,1]]},"citation-key":"zeitlbergerGenderDisparityNeurosurgery2022"}},{"id":2430,"uris":["http://zotero.org/users/7840571/items/5XNC4UD3"],"itemData":{"id":2430,"type":"article-journal","abstract":"Objective\nHistorically, women have been underrepresented in medicine but nowadays the underrepresentation is more applicable to surgical disciplines. Many efforts have been made to decrease the attrition rate of women in neurosurgery and to even career opportunities to be comparable to those of male colleagues. However, it is unclear if gender disparities occur between female and male neurosurgeons. Therefore, the aim of the current study is to identify gender differences in the professional and private life of neurosurgeons.\nMethods\nA survey consisting of 38 questions was sent to members of the Congress of Neurological Surgeons regarding demographics, career fulfillment, private life, and parenting. Comparison between female and male respondents was made.\nResults\nA total of 870 members filled in surveys, which were analyzed. Working full time, days worked weekly, and gross salary did not differ between male and female neurosurgeons. However, female neurosurgeons rated their career fulfillment worse than did male neurosurgeons (P &lt; 0.001) and were less likely to choose a career as a neurosurgeon again (P &lt; 0.001). Furthermore, female neurosurgeons were less likely to be married or to have children than were male colleagues (P &lt; 0.001).\nConclusions\nDespite efforts to increase the amount of women enrolling into neurosurgery and despite efforts to strive for equality, the results of the current study show gender disparities in professional and private careers among neurosurgeons. Practice patterns did not differ between male and female neurosurgeons, but perceptions of career and characteristics of private life did. Program directors and chairs should focus on measures to decrease gender differences and to strive for equal career satisfaction among female and male neurosurgeons.","container-title":"World Neurosurgery","DOI":"10.1016/j.wneu.2019.11.178","ISSN":"1878-8750","journalAbbreviation":"World Neurosurgery","page":"348-356","source":"ScienceDirect","title":"Gender Differences Between Male and Female Neurosurgeons: Is There Equality for All?","title-short":"Gender Differences Between Male and Female Neurosurgeons","volume":"136","author":[{"family":"Gadjradj","given":"Pravesh S."},{"family":"Matawlie","given":"Roshni H. S."},{"family":"Voigt","given":"Ishitari"},{"family":"Harhangi","given":"Biswadjiet S."},{"family":"Vleggeert-Lankamp","given":"Carmen L. A. M."}],"issued":{"date-parts":[["2020",4,1]]},"citation-key":"gadjradjGenderDifferencesMale2020"}},{"id":2444,"uris":["http://zotero.org/users/7840571/items/3H2RWFR5"],"itemData":{"id":2444,"type":"article-journal","abstract":"Background\nThis study explored the factors contributing to the low application rates to general surgery (GS) residency by female students and compared perceptions of GS between students and female surgeons.\nMethods\nWe </w:instrText>
      </w:r>
      <w:r w:rsidR="0048195B" w:rsidRPr="00667033">
        <w:rPr>
          <w:rFonts w:ascii="Times New Roman" w:eastAsia="Roboto" w:hAnsi="Times New Roman" w:cs="Times New Roman"/>
          <w:color w:val="0D0D0D"/>
          <w:sz w:val="24"/>
          <w:szCs w:val="24"/>
          <w:lang w:val="en-US"/>
        </w:rPr>
        <w:instrText xml:space="preserve">distributed surveys to final-year students at 4 medical schools and nationwide to every female general surgeon in Canada.\nResults\nOf students who were deterred from GS, women were less likely than men to meet a same-sex GS role model and more likely to experience gender-based discrimination during their GS rotation (P &lt; .05). Female students had the perception that GS was incompatible with a rewarding family life, happy marriage, or having children, whereas female surgeons were far more positive about their career choice.\nConclusions\nBoth real and perceived barriers may deter women from a career in GS. Real barriers include sex-based discrimination and a lack of female role models in GS. There are also clear differences in perception between students and surgeons regarding family and lifestyle in GS that must be addressed.","container-title":"The American Journal of Surgery","DOI":"10.1016/j.amjsurg.2005.04.008","ISSN":"0002-9610","issue":"1","journalAbbreviation":"The American Journal of Surgery","page":"141-146","source":"ScienceDirect","title":"Why are women deterred from general surgery training?","volume":"190","author":[{"family":"Park","given":"Jason"},{"family":"Minor","given":"Sam"},{"family":"Taylor","given":"Rebecca Anne"},{"family":"Vikis","given":"Elena"},{"family":"Poenaru","given":"Dan"}],"issued":{"date-parts":[["2005",7,1]]},"citation-key":"parkWhyAreWomen2005"}}],"schema":"https://github.com/citation-style-language/schema/raw/master/csl-citation.json"}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667033">
        <w:rPr>
          <w:rFonts w:ascii="Times New Roman" w:hAnsi="Times New Roman" w:cs="Times New Roman"/>
          <w:sz w:val="24"/>
          <w:szCs w:val="24"/>
          <w:vertAlign w:val="superscript"/>
          <w:lang w:val="en-US"/>
        </w:rPr>
        <w:t>14,20,21</w:t>
      </w:r>
      <w:r w:rsidR="003E7501">
        <w:rPr>
          <w:rFonts w:ascii="Times New Roman" w:eastAsia="Roboto" w:hAnsi="Times New Roman" w:cs="Times New Roman"/>
          <w:color w:val="0D0D0D"/>
          <w:sz w:val="24"/>
          <w:szCs w:val="24"/>
        </w:rPr>
        <w:fldChar w:fldCharType="end"/>
      </w:r>
      <w:r w:rsidRPr="00667033">
        <w:rPr>
          <w:rFonts w:ascii="Times New Roman" w:eastAsia="Roboto" w:hAnsi="Times New Roman" w:cs="Times New Roman"/>
          <w:color w:val="0D0D0D"/>
          <w:sz w:val="24"/>
          <w:szCs w:val="24"/>
          <w:lang w:val="en-US"/>
        </w:rPr>
        <w:t xml:space="preserve"> Therefore, these barriers continue to hinder the adequate incorporation of women into medical specialties.</w:t>
      </w:r>
    </w:p>
    <w:p w14:paraId="791B902D" w14:textId="4FCB9113" w:rsidR="00667033" w:rsidRPr="00667033" w:rsidRDefault="00667033" w:rsidP="00C43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lang w:val="en-US"/>
        </w:rPr>
      </w:pPr>
      <w:r w:rsidRPr="00667033">
        <w:rPr>
          <w:rFonts w:ascii="Times New Roman" w:eastAsia="Roboto" w:hAnsi="Times New Roman" w:cs="Times New Roman"/>
          <w:color w:val="0D0D0D"/>
          <w:sz w:val="24"/>
          <w:szCs w:val="24"/>
          <w:lang w:val="en-US"/>
        </w:rPr>
        <w:lastRenderedPageBreak/>
        <w:t xml:space="preserve">To date, it has not </w:t>
      </w:r>
      <w:r>
        <w:rPr>
          <w:rFonts w:ascii="Times New Roman" w:eastAsia="Roboto" w:hAnsi="Times New Roman" w:cs="Times New Roman"/>
          <w:color w:val="0D0D0D"/>
          <w:sz w:val="24"/>
          <w:szCs w:val="24"/>
          <w:lang w:val="en-US"/>
        </w:rPr>
        <w:t xml:space="preserve">been evaluated whether there are sex disparities in the application and admission to the various medical specialties in Peru. </w:t>
      </w:r>
      <w:r w:rsidRPr="00667033">
        <w:rPr>
          <w:rFonts w:ascii="Times New Roman" w:eastAsia="Roboto" w:hAnsi="Times New Roman" w:cs="Times New Roman"/>
          <w:color w:val="0D0D0D"/>
          <w:sz w:val="24"/>
          <w:szCs w:val="24"/>
          <w:lang w:val="en-US"/>
        </w:rPr>
        <w:t>Therefore, the objective of this study was to evaluate th</w:t>
      </w:r>
      <w:r>
        <w:rPr>
          <w:rFonts w:ascii="Times New Roman" w:eastAsia="Roboto" w:hAnsi="Times New Roman" w:cs="Times New Roman"/>
          <w:color w:val="0D0D0D"/>
          <w:sz w:val="24"/>
          <w:szCs w:val="24"/>
          <w:lang w:val="en-US"/>
        </w:rPr>
        <w:t>e trends of female application and admission to the various medical specialties in Peru between 2016 and 2023, as well as to evaluate whether being female is associated with a higher or lower frequency of admission.</w:t>
      </w:r>
    </w:p>
    <w:p w14:paraId="0B1A4FAB" w14:textId="6ACF2D9E" w:rsidR="00E47E5A" w:rsidRPr="00667033" w:rsidRDefault="00667033" w:rsidP="00D11400">
      <w:pPr>
        <w:pStyle w:val="Ttulo2"/>
        <w:jc w:val="both"/>
        <w:rPr>
          <w:rFonts w:ascii="Times New Roman" w:hAnsi="Times New Roman" w:cs="Times New Roman"/>
          <w:lang w:val="en-US"/>
        </w:rPr>
      </w:pPr>
      <w:r w:rsidRPr="00667033">
        <w:rPr>
          <w:rFonts w:ascii="Times New Roman" w:hAnsi="Times New Roman" w:cs="Times New Roman"/>
          <w:lang w:val="en-US"/>
        </w:rPr>
        <w:t>Methods</w:t>
      </w:r>
    </w:p>
    <w:p w14:paraId="6D0BBBCC" w14:textId="76306E6D" w:rsidR="00667033" w:rsidRPr="00667033" w:rsidRDefault="00667033" w:rsidP="00980980">
      <w:pPr>
        <w:spacing w:before="60" w:after="60" w:line="480" w:lineRule="auto"/>
        <w:jc w:val="both"/>
        <w:rPr>
          <w:rFonts w:ascii="Times New Roman" w:hAnsi="Times New Roman" w:cs="Times New Roman"/>
          <w:b/>
          <w:bCs/>
          <w:sz w:val="24"/>
          <w:szCs w:val="24"/>
          <w:lang w:val="en-US"/>
        </w:rPr>
      </w:pPr>
      <w:r w:rsidRPr="00667033">
        <w:rPr>
          <w:rFonts w:ascii="Times New Roman" w:hAnsi="Times New Roman" w:cs="Times New Roman"/>
          <w:b/>
          <w:bCs/>
          <w:sz w:val="24"/>
          <w:szCs w:val="24"/>
          <w:lang w:val="en-US"/>
        </w:rPr>
        <w:t>Study Design and Data S</w:t>
      </w:r>
      <w:r>
        <w:rPr>
          <w:rFonts w:ascii="Times New Roman" w:hAnsi="Times New Roman" w:cs="Times New Roman"/>
          <w:b/>
          <w:bCs/>
          <w:sz w:val="24"/>
          <w:szCs w:val="24"/>
          <w:lang w:val="en-US"/>
        </w:rPr>
        <w:t>ource</w:t>
      </w:r>
    </w:p>
    <w:p w14:paraId="6EC4C82F" w14:textId="739D6F17" w:rsidR="00667033" w:rsidRDefault="00667033" w:rsidP="00980980">
      <w:pPr>
        <w:spacing w:before="60" w:after="60" w:line="480" w:lineRule="auto"/>
        <w:jc w:val="both"/>
        <w:rPr>
          <w:rFonts w:ascii="Times New Roman" w:hAnsi="Times New Roman" w:cs="Times New Roman"/>
          <w:sz w:val="24"/>
          <w:szCs w:val="24"/>
          <w:lang w:val="en-US"/>
        </w:rPr>
      </w:pPr>
      <w:r w:rsidRPr="00667033">
        <w:rPr>
          <w:rFonts w:ascii="Times New Roman" w:hAnsi="Times New Roman" w:cs="Times New Roman"/>
          <w:sz w:val="24"/>
          <w:szCs w:val="24"/>
          <w:lang w:val="en-US"/>
        </w:rPr>
        <w:t xml:space="preserve">We conducted a cross-sectional </w:t>
      </w:r>
      <w:r>
        <w:rPr>
          <w:rFonts w:ascii="Times New Roman" w:hAnsi="Times New Roman" w:cs="Times New Roman"/>
          <w:sz w:val="24"/>
          <w:szCs w:val="24"/>
          <w:lang w:val="en-US"/>
        </w:rPr>
        <w:t>study based on panel data, aiming to evaluate the proportion of female applicants and admissions to the medical residency program in Peru.</w:t>
      </w:r>
    </w:p>
    <w:p w14:paraId="2CC56890" w14:textId="63F75572" w:rsidR="007F153A" w:rsidRPr="00667033" w:rsidRDefault="00667033" w:rsidP="00667033">
      <w:pPr>
        <w:spacing w:before="60" w:after="60"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data were extracted from the public application and admission results provided by the Consejo Nacional de Residentado Médico (CONAREME).</w:t>
      </w:r>
      <w:r>
        <w:rPr>
          <w:rFonts w:ascii="Times New Roman" w:hAnsi="Times New Roman" w:cs="Times New Roman"/>
          <w:sz w:val="24"/>
          <w:szCs w:val="24"/>
        </w:rPr>
        <w:fldChar w:fldCharType="begin"/>
      </w:r>
      <w:r w:rsidRPr="00667033">
        <w:rPr>
          <w:rFonts w:ascii="Times New Roman" w:hAnsi="Times New Roman" w:cs="Times New Roman"/>
          <w:sz w:val="24"/>
          <w:szCs w:val="24"/>
          <w:lang w:val="en-US"/>
        </w:rPr>
        <w:instrText xml:space="preserve"> ADDIN ZOTERO_ITEM CSL_CITATION {"citationID":"4JbJukQB","properties":{"formattedCitation":"\\super 22\\nosupersub{}","plainCitation":"22","noteIndex":0},"citationItems":[{"id":313,"uris":["http://zotero.org/users/7840571/items/S2RJP8GK"],"itemData":{"id":313,"type":"webpage","language":"es","title":"Consejo Nacional de Residentado Médico (CONAREME)","URL":"https://www.conareme.org.pe/web/","accessed":{"date-parts":[["2021",3,24]]},"issued":{"date-parts":[["2020"]]},"citation-key":"ConsejoNacionalResidentado2020"}}],"schema":"https://github.com/citation-style-language/schema/raw/master/csl-citation.json"} </w:instrText>
      </w:r>
      <w:r>
        <w:rPr>
          <w:rFonts w:ascii="Times New Roman" w:hAnsi="Times New Roman" w:cs="Times New Roman"/>
          <w:sz w:val="24"/>
          <w:szCs w:val="24"/>
        </w:rPr>
        <w:fldChar w:fldCharType="separate"/>
      </w:r>
      <w:r w:rsidRPr="0048195B">
        <w:rPr>
          <w:rFonts w:ascii="Times New Roman" w:hAnsi="Times New Roman" w:cs="Times New Roman"/>
          <w:sz w:val="24"/>
          <w:szCs w:val="24"/>
          <w:vertAlign w:val="superscript"/>
        </w:rPr>
        <w:t>22</w:t>
      </w:r>
      <w:r>
        <w:rPr>
          <w:rFonts w:ascii="Times New Roman" w:hAnsi="Times New Roman" w:cs="Times New Roman"/>
          <w:sz w:val="24"/>
          <w:szCs w:val="24"/>
        </w:rPr>
        <w:fldChar w:fldCharType="end"/>
      </w:r>
      <w:r w:rsidRPr="00667033">
        <w:rPr>
          <w:rFonts w:ascii="Times New Roman" w:hAnsi="Times New Roman" w:cs="Times New Roman"/>
          <w:sz w:val="24"/>
          <w:szCs w:val="24"/>
          <w:lang w:val="es-PE"/>
        </w:rPr>
        <w:t xml:space="preserve"> T</w:t>
      </w:r>
      <w:r>
        <w:rPr>
          <w:rFonts w:ascii="Times New Roman" w:hAnsi="Times New Roman" w:cs="Times New Roman"/>
          <w:sz w:val="24"/>
          <w:szCs w:val="24"/>
          <w:lang w:val="es-PE"/>
        </w:rPr>
        <w:t xml:space="preserve">hese data are available for application results. </w:t>
      </w:r>
      <w:r w:rsidRPr="00667033">
        <w:rPr>
          <w:rFonts w:ascii="Times New Roman" w:hAnsi="Times New Roman" w:cs="Times New Roman"/>
          <w:sz w:val="24"/>
          <w:szCs w:val="24"/>
          <w:lang w:val="en-US"/>
        </w:rPr>
        <w:t>For the present study, we considered the ordinary admission p</w:t>
      </w:r>
      <w:r>
        <w:rPr>
          <w:rFonts w:ascii="Times New Roman" w:hAnsi="Times New Roman" w:cs="Times New Roman"/>
          <w:sz w:val="24"/>
          <w:szCs w:val="24"/>
          <w:lang w:val="en-US"/>
        </w:rPr>
        <w:t>rocesses of each year between 2016 and 2023; years prior to 2016 were not included because the data on the results of application are not available on the CONAREME website for those years.</w:t>
      </w:r>
    </w:p>
    <w:p w14:paraId="39E7B782" w14:textId="6ADCCB03" w:rsidR="00902544" w:rsidRPr="00667033" w:rsidRDefault="00902544" w:rsidP="00980980">
      <w:pPr>
        <w:spacing w:before="60" w:after="60" w:line="480" w:lineRule="auto"/>
        <w:jc w:val="both"/>
        <w:rPr>
          <w:rFonts w:ascii="Times New Roman" w:hAnsi="Times New Roman" w:cs="Times New Roman"/>
          <w:b/>
          <w:bCs/>
          <w:sz w:val="24"/>
          <w:szCs w:val="24"/>
          <w:lang w:val="en-US"/>
        </w:rPr>
      </w:pPr>
      <w:r w:rsidRPr="00667033">
        <w:rPr>
          <w:rFonts w:ascii="Times New Roman" w:hAnsi="Times New Roman" w:cs="Times New Roman"/>
          <w:b/>
          <w:bCs/>
          <w:sz w:val="24"/>
          <w:szCs w:val="24"/>
          <w:lang w:val="en-US"/>
        </w:rPr>
        <w:t>Variables</w:t>
      </w:r>
    </w:p>
    <w:p w14:paraId="44CAC035" w14:textId="7579947C" w:rsidR="0024372D" w:rsidRDefault="00667033" w:rsidP="0024372D">
      <w:pPr>
        <w:spacing w:before="60" w:after="60" w:line="480" w:lineRule="auto"/>
        <w:jc w:val="both"/>
        <w:rPr>
          <w:rFonts w:ascii="Times New Roman" w:hAnsi="Times New Roman" w:cs="Times New Roman"/>
          <w:sz w:val="24"/>
          <w:szCs w:val="24"/>
          <w:lang w:val="en-US"/>
        </w:rPr>
      </w:pPr>
      <w:r w:rsidRPr="00667033">
        <w:rPr>
          <w:rFonts w:ascii="Times New Roman" w:hAnsi="Times New Roman" w:cs="Times New Roman"/>
          <w:sz w:val="24"/>
          <w:szCs w:val="24"/>
          <w:lang w:val="en-US"/>
        </w:rPr>
        <w:t>Since the application processes for the medical residency program in Peru did no</w:t>
      </w:r>
      <w:r>
        <w:rPr>
          <w:rFonts w:ascii="Times New Roman" w:hAnsi="Times New Roman" w:cs="Times New Roman"/>
          <w:sz w:val="24"/>
          <w:szCs w:val="24"/>
          <w:lang w:val="en-US"/>
        </w:rPr>
        <w:t>t record information on sex, the sex of the participants was assigned based on the first name with which</w:t>
      </w:r>
      <w:r w:rsidR="0024372D">
        <w:rPr>
          <w:rFonts w:ascii="Times New Roman" w:hAnsi="Times New Roman" w:cs="Times New Roman"/>
          <w:sz w:val="24"/>
          <w:szCs w:val="24"/>
          <w:lang w:val="en-US"/>
        </w:rPr>
        <w:t xml:space="preserve"> they registered. </w:t>
      </w:r>
      <w:r w:rsidR="0024372D" w:rsidRPr="0024372D">
        <w:rPr>
          <w:rFonts w:ascii="Times New Roman" w:hAnsi="Times New Roman" w:cs="Times New Roman"/>
          <w:sz w:val="24"/>
          <w:szCs w:val="24"/>
          <w:lang w:val="en-US"/>
        </w:rPr>
        <w:t xml:space="preserve">To assign gender, an existing database was used </w:t>
      </w:r>
      <w:r w:rsidR="004A1D4A" w:rsidRPr="0024372D">
        <w:rPr>
          <w:rFonts w:ascii="Times New Roman" w:hAnsi="Times New Roman" w:cs="Times New Roman"/>
          <w:sz w:val="24"/>
          <w:szCs w:val="24"/>
          <w:lang w:val="en-US"/>
        </w:rPr>
        <w:t>,</w:t>
      </w:r>
      <w:r w:rsidR="0048195B">
        <w:rPr>
          <w:rFonts w:ascii="Times New Roman" w:hAnsi="Times New Roman" w:cs="Times New Roman"/>
          <w:sz w:val="24"/>
          <w:szCs w:val="24"/>
        </w:rPr>
        <w:fldChar w:fldCharType="begin"/>
      </w:r>
      <w:r w:rsidR="0048195B" w:rsidRPr="0024372D">
        <w:rPr>
          <w:rFonts w:ascii="Times New Roman" w:hAnsi="Times New Roman" w:cs="Times New Roman"/>
          <w:sz w:val="24"/>
          <w:szCs w:val="24"/>
          <w:lang w:val="en-US"/>
        </w:rPr>
        <w:instrText xml:space="preserve"> ADDIN ZOTERO_ITEM CSL_CITATION {"citationID":"STZ5wpvQ","properties":{"formattedCitation":"\\super 23\\nosupersub{}","plainCitation":"23","noteIndex":0},"citationItems":[{"id":308,"uris":["http://zotero.org/users/7840571/items/GK7LWBD3"],"itemData":{"id":308,"type":"software","abstract":"Contribute to MatthiasWinkelmann/firstname-database development by creating an account on GitHub.","genre":"Ruby","license":"View license         ,                 View license","note":"original-date: 2016-09-08T01:46:31Z","source":"GitHub","title":"MatthiasWinkelmann/firstname-database","URL":"https://github.com/MatthiasWinkelmann/firstname-database","author":[{"family":"Winkelmann","given":"Matthias"}],"accessed":{"date-parts":[["2021",3,24]]},"issued":{"date-parts":[["2021",3,15]]},"citation-key":"winkelmannMatthiasWinkelmannFirstnamedatabase2021"}}],"schema":"https://github.com/citation-style-language/schema/raw/master/csl-citation.json"} </w:instrText>
      </w:r>
      <w:r w:rsidR="0048195B">
        <w:rPr>
          <w:rFonts w:ascii="Times New Roman" w:hAnsi="Times New Roman" w:cs="Times New Roman"/>
          <w:sz w:val="24"/>
          <w:szCs w:val="24"/>
        </w:rPr>
        <w:fldChar w:fldCharType="separate"/>
      </w:r>
      <w:r w:rsidR="0048195B" w:rsidRPr="0024372D">
        <w:rPr>
          <w:rFonts w:ascii="Times New Roman" w:hAnsi="Times New Roman" w:cs="Times New Roman"/>
          <w:sz w:val="24"/>
          <w:szCs w:val="24"/>
          <w:vertAlign w:val="superscript"/>
          <w:lang w:val="en-US"/>
        </w:rPr>
        <w:t>23</w:t>
      </w:r>
      <w:r w:rsidR="0048195B">
        <w:rPr>
          <w:rFonts w:ascii="Times New Roman" w:hAnsi="Times New Roman" w:cs="Times New Roman"/>
          <w:sz w:val="24"/>
          <w:szCs w:val="24"/>
        </w:rPr>
        <w:fldChar w:fldCharType="end"/>
      </w:r>
      <w:r w:rsidR="00D11400" w:rsidRPr="0024372D">
        <w:rPr>
          <w:rFonts w:ascii="Times New Roman" w:hAnsi="Times New Roman" w:cs="Times New Roman"/>
          <w:sz w:val="24"/>
          <w:szCs w:val="24"/>
          <w:lang w:val="en-US"/>
        </w:rPr>
        <w:t xml:space="preserve"> </w:t>
      </w:r>
      <w:r w:rsidR="0024372D" w:rsidRPr="0024372D">
        <w:rPr>
          <w:rFonts w:ascii="Times New Roman" w:hAnsi="Times New Roman" w:cs="Times New Roman"/>
          <w:sz w:val="24"/>
          <w:szCs w:val="24"/>
          <w:lang w:val="en-US"/>
        </w:rPr>
        <w:t>which c</w:t>
      </w:r>
      <w:r w:rsidR="0024372D">
        <w:rPr>
          <w:rFonts w:ascii="Times New Roman" w:hAnsi="Times New Roman" w:cs="Times New Roman"/>
          <w:sz w:val="24"/>
          <w:szCs w:val="24"/>
          <w:lang w:val="en-US"/>
        </w:rPr>
        <w:t>ontains information on the probable sex of an individual based on their first name. This method has been used in previous studies.</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{"citationID":"ZWs1nae6","properties":{"formattedCitation":"\\super 24,25\\nosupersub{}","plainCitation":"24,25","noteIndex":0},"citationItems":[{"id":301,"uris":["http://zotero.org/users/7840571/items/4G43MG3W"],"itemData":{"id":301,"type":"article-journal","abstract":"Objectives. To investigate the rate of manuscript submission to a major peer-reviewed journal (American Journal of Public Health) by gender, comparing periods before and during the pandemic.Methods. We used data from January 1 to May 12, 2020, and defined the start of the pandemic period by country as the first date of 50 or more confirmed cases. We used an algorithm to classify gender based on first name and nation of origin. We included authors whose gender could be estimated with a certainty of at least 95%.Results. Submission rates were higher overall during the pandemic compared with before. Increases were higher for submissions from men compared with women (41.9% vs 10.9% for corresponding author). For the United States, submissions increased 23.8% for men but only 7.9% for women. Women authored 29.4% of COVID-19-related articles.Conclusions. Our findings suggest that the pandemic exacerbated gender imbalances in scientific research.","container-title":"American Journal of Public Health","DOI":"10.2105/AJPH.2020.305975","ISSN":"1541-0048","issue":"1","journalAbbreviation":"Am J Public Health","language":"eng","note":"PMID: 33211581\nPMCID: PMC7750581","page":"159-163","source":"PubMed","title":"Gender Differences in First and Corresponding Authorship in Public Health Research Submissions During the COVID-19 Pandemic","volume":"111","author":[{"family":"Bell","given":"Michelle L."},{"family":"Fong","given":"Kelvin C."}],"issued":{"date-parts":[["2021",1]]},"citation-key":"bellGenderDifferencesFirst2021"}},{"id":300,"uris":["http://zotero.org/users/7840571/items/FU5Q66NA"],"itemData":{"id":300,"type":"article-journal","abstract":"Background: Over the past decades, there has been a rapid change in the gender ratio of medical doctors, whereas gender differences in academia remain apparent. In transplantation research, a field already understaffed with female doctors and researchers, there is little published data on the development in proportion, citations, and funding of female researchers over the past years.\nMethods: To evaluate the academic impact of female doctors in transplantation research, we conducted a bibliometric analysis (01 January 1999 to 31 December 2018) of high-impact scientific publications, subsequent citations, and funding in this field. Web of Science data was used in combination with software R-Package \"Gender,\" to predict gender by first names.\nResults: For this study, 15 498 (36.2% female; 63.8% male) first and 13 345 (30.2% female; 69.8% male) last author gender matches were identified. An increase in the percentage of female first and last authors is seen in the period 1999-2018, with clear differences between countries (55.1% female authors in The Netherlands versus 13.1% in Japan, for example). When stratifying publications based on the number of citations, a decline was seen in the percentage of female authors, from 34.6%-30.7% in the first group (≤10 citations) to 20.8%-23.2% in the fifth group (&gt;200 citations), fo</w:instrText>
      </w:r>
      <w:r w:rsidR="0048195B" w:rsidRPr="0024372D">
        <w:rPr>
          <w:rFonts w:ascii="Times New Roman" w:hAnsi="Times New Roman" w:cs="Times New Roman"/>
          <w:sz w:val="24"/>
          <w:szCs w:val="24"/>
          <w:lang w:val="en-US"/>
        </w:rPr>
        <w:instrText xml:space="preserve">r first (P &lt; 0.001) and last (P = 0.014) authors, respectively. From all first author name-gender matches, 6574 (41.6% female; 58.4% male, P &lt; 0.001) publications reported external funding, with 823 (35.5% female; 64.5% male, P = 0.701) reported funding by pharmaceutical companies and 1266 (36.6% female; 63.4% male, P &lt; 0.001) reporting funding by the National Institutes of Health.\nConclusions: This is the first analysis of gender bias in scientific publications, subsequent citations, and funding in transplantation research. We show ongoing differences between male and female authors in citation rates and rewarded funding in this field. This requires an active approach to increase female representation in research reporting and funding rewarding.","container-title":"Transplantation Direct","DOI":"10.1097/TXD.0000000000001072","ISSN":"2373-8731","issue":"11","journalAbbreviation":"Transplant Direct","language":"eng","note":"PMID: 33134490\nPMCID: PMC7575186","page":"e614","source":"PubMed","title":"Gender Disparities in Authorships and Citations in Transplantation Research","volume":"6","author":[{"family":"Benjamens","given":"Stan"},{"family":"Banning","given":"Louise B. D."},{"family":"Berg","given":"Tamar A. J.","non-dropping-particle":"van den"},{"family":"Pol","given":"Robert A."}],"issued":{"date-parts":[["2020",11]]},"citation-key":"benjamensGenderDisparitiesAuthorships2020"}}],"schema":"https://github.com/citation-style-language/schema/raw/master/csl-citation.json"} </w:instrText>
      </w:r>
      <w:r w:rsidR="0048195B">
        <w:rPr>
          <w:rFonts w:ascii="Times New Roman" w:hAnsi="Times New Roman" w:cs="Times New Roman"/>
          <w:sz w:val="24"/>
          <w:szCs w:val="24"/>
        </w:rPr>
        <w:fldChar w:fldCharType="separate"/>
      </w:r>
      <w:r w:rsidR="0048195B" w:rsidRPr="0024372D">
        <w:rPr>
          <w:rFonts w:ascii="Times New Roman" w:hAnsi="Times New Roman" w:cs="Times New Roman"/>
          <w:sz w:val="24"/>
          <w:szCs w:val="24"/>
          <w:vertAlign w:val="superscript"/>
          <w:lang w:val="en-US"/>
        </w:rPr>
        <w:t>24,25</w:t>
      </w:r>
      <w:r w:rsidR="0048195B">
        <w:rPr>
          <w:rFonts w:ascii="Times New Roman" w:hAnsi="Times New Roman" w:cs="Times New Roman"/>
          <w:sz w:val="24"/>
          <w:szCs w:val="24"/>
        </w:rPr>
        <w:fldChar w:fldCharType="end"/>
      </w:r>
      <w:r w:rsidR="004A1D4A" w:rsidRPr="0024372D">
        <w:rPr>
          <w:rFonts w:ascii="Times New Roman" w:hAnsi="Times New Roman" w:cs="Times New Roman"/>
          <w:sz w:val="24"/>
          <w:szCs w:val="24"/>
          <w:lang w:val="en-US"/>
        </w:rPr>
        <w:t xml:space="preserve"> </w:t>
      </w:r>
      <w:r w:rsidR="0024372D" w:rsidRPr="0024372D">
        <w:rPr>
          <w:rFonts w:ascii="Times New Roman" w:hAnsi="Times New Roman" w:cs="Times New Roman"/>
          <w:sz w:val="24"/>
          <w:szCs w:val="24"/>
          <w:lang w:val="en-US"/>
        </w:rPr>
        <w:t>In cases where the sex could not be assigned with the first name, the second name was used, employing the same method.</w:t>
      </w:r>
      <w:r w:rsidR="0024372D">
        <w:rPr>
          <w:rFonts w:ascii="Times New Roman" w:hAnsi="Times New Roman" w:cs="Times New Roman"/>
          <w:sz w:val="24"/>
          <w:szCs w:val="24"/>
          <w:lang w:val="en-US"/>
        </w:rPr>
        <w:t xml:space="preserve"> </w:t>
      </w:r>
      <w:r w:rsidR="0024372D" w:rsidRPr="0024372D">
        <w:rPr>
          <w:rFonts w:ascii="Times New Roman" w:hAnsi="Times New Roman" w:cs="Times New Roman"/>
          <w:sz w:val="24"/>
          <w:szCs w:val="24"/>
          <w:lang w:val="en-US"/>
        </w:rPr>
        <w:t xml:space="preserve">In cases where sex could not be determined, sex was </w:t>
      </w:r>
      <w:r w:rsidR="0024372D">
        <w:rPr>
          <w:rFonts w:ascii="Times New Roman" w:hAnsi="Times New Roman" w:cs="Times New Roman"/>
          <w:sz w:val="24"/>
          <w:szCs w:val="24"/>
          <w:lang w:val="en-US"/>
        </w:rPr>
        <w:t xml:space="preserve">manually assigned by reviewing the names with the help of two people and ensuring that the information matched, manually adding 1336 names to the database of 46445 names. Finally, 1200 names </w:t>
      </w:r>
      <w:r w:rsidR="0024372D">
        <w:rPr>
          <w:rFonts w:ascii="Times New Roman" w:hAnsi="Times New Roman" w:cs="Times New Roman"/>
          <w:sz w:val="24"/>
          <w:szCs w:val="24"/>
          <w:lang w:val="en-US"/>
        </w:rPr>
        <w:lastRenderedPageBreak/>
        <w:t>(2.44% of the total) of applicants whose sex could not be assigned with the described methods were excluded from the analysis.</w:t>
      </w:r>
    </w:p>
    <w:p w14:paraId="7D092254" w14:textId="6E363EC3" w:rsidR="00AE39A3" w:rsidRPr="00A92397" w:rsidRDefault="0024372D" w:rsidP="00F90048">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Additionally, for each applicant, the following variables were recorded: specialty of application, type of specialty (clinical, laboratory-diagnostic, </w:t>
      </w:r>
      <w:r w:rsidR="00F90048">
        <w:rPr>
          <w:rFonts w:ascii="Times New Roman" w:hAnsi="Times New Roman" w:cs="Times New Roman"/>
          <w:sz w:val="24"/>
          <w:szCs w:val="24"/>
          <w:lang w:val="en-US"/>
        </w:rPr>
        <w:t>medical-surgical, surgical), region of application (obtained from the university of application), and application result (admission or no admission).</w:t>
      </w:r>
    </w:p>
    <w:p w14:paraId="1E69A1E8" w14:textId="2233D4A4" w:rsidR="00902544" w:rsidRPr="00F90048" w:rsidRDefault="00F90048" w:rsidP="00980980">
      <w:pPr>
        <w:spacing w:before="60" w:after="60" w:line="480" w:lineRule="auto"/>
        <w:jc w:val="both"/>
        <w:rPr>
          <w:rFonts w:ascii="Times New Roman" w:hAnsi="Times New Roman" w:cs="Times New Roman"/>
          <w:b/>
          <w:bCs/>
          <w:sz w:val="24"/>
          <w:szCs w:val="24"/>
          <w:lang w:val="en-US"/>
        </w:rPr>
      </w:pPr>
      <w:r w:rsidRPr="00F90048">
        <w:rPr>
          <w:rFonts w:ascii="Times New Roman" w:hAnsi="Times New Roman" w:cs="Times New Roman"/>
          <w:b/>
          <w:bCs/>
          <w:sz w:val="24"/>
          <w:szCs w:val="24"/>
          <w:lang w:val="en-US"/>
        </w:rPr>
        <w:t>Data Analysis</w:t>
      </w:r>
    </w:p>
    <w:p w14:paraId="6276EC25" w14:textId="3EC4DA8E" w:rsidR="00AE39A3" w:rsidRDefault="00F90048" w:rsidP="00F90048">
      <w:pPr>
        <w:spacing w:before="60" w:after="60" w:line="480" w:lineRule="auto"/>
        <w:jc w:val="both"/>
        <w:rPr>
          <w:rFonts w:ascii="Times New Roman" w:hAnsi="Times New Roman" w:cs="Times New Roman"/>
          <w:sz w:val="24"/>
          <w:szCs w:val="24"/>
          <w:lang w:val="en-US"/>
        </w:rPr>
      </w:pPr>
      <w:r w:rsidRPr="00F90048">
        <w:rPr>
          <w:rFonts w:ascii="Times New Roman" w:hAnsi="Times New Roman" w:cs="Times New Roman"/>
          <w:sz w:val="24"/>
          <w:szCs w:val="24"/>
          <w:lang w:val="en-US"/>
        </w:rPr>
        <w:t xml:space="preserve">Data handling </w:t>
      </w:r>
      <w:r>
        <w:rPr>
          <w:rFonts w:ascii="Times New Roman" w:hAnsi="Times New Roman" w:cs="Times New Roman"/>
          <w:sz w:val="24"/>
          <w:szCs w:val="24"/>
          <w:lang w:val="en-US"/>
        </w:rPr>
        <w:t>a</w:t>
      </w:r>
      <w:r w:rsidRPr="00F90048">
        <w:rPr>
          <w:rFonts w:ascii="Times New Roman" w:hAnsi="Times New Roman" w:cs="Times New Roman"/>
          <w:sz w:val="24"/>
          <w:szCs w:val="24"/>
          <w:lang w:val="en-US"/>
        </w:rPr>
        <w:t>nd analysis we</w:t>
      </w:r>
      <w:r>
        <w:rPr>
          <w:rFonts w:ascii="Times New Roman" w:hAnsi="Times New Roman" w:cs="Times New Roman"/>
          <w:sz w:val="24"/>
          <w:szCs w:val="24"/>
          <w:lang w:val="en-US"/>
        </w:rPr>
        <w:t>re performed using R programming language version 4.3.3</w:t>
      </w:r>
      <w:r w:rsidR="00F33248" w:rsidRPr="00F90048">
        <w:rPr>
          <w:rFonts w:ascii="Times New Roman" w:hAnsi="Times New Roman" w:cs="Times New Roman"/>
          <w:sz w:val="24"/>
          <w:szCs w:val="24"/>
          <w:lang w:val="en-US"/>
        </w:rPr>
        <w:t>.</w:t>
      </w:r>
      <w:r w:rsidR="0048195B">
        <w:rPr>
          <w:rFonts w:ascii="Times New Roman" w:hAnsi="Times New Roman" w:cs="Times New Roman"/>
          <w:sz w:val="24"/>
          <w:szCs w:val="24"/>
        </w:rPr>
        <w:fldChar w:fldCharType="begin"/>
      </w:r>
      <w:r w:rsidR="0048195B" w:rsidRPr="00F90048">
        <w:rPr>
          <w:rFonts w:ascii="Times New Roman" w:hAnsi="Times New Roman" w:cs="Times New Roman"/>
          <w:sz w:val="24"/>
          <w:szCs w:val="24"/>
          <w:lang w:val="en-US"/>
        </w:rPr>
        <w:instrText xml:space="preserve"> ADDIN ZOTERO_ITEM CSL_CITATION {"citationID":"h07qHjFU","properties":{"formattedCitation":"\\super 26\\nosupersub{}","plainCitation":"26","noteIndex":0},"citationItems":[{"id":2518,"uris":["http://zotero.org/users/7840571/items/8KBWW8N3"],"itemData":{"id":2518,"type":"software","event-place":"Vienna, Austria","genre":"R","publisher":"R Foundation for Statistical Computing","publisher-place":"Vienna, Austria","title":"R: A Language and Environment for Statistical Computing","URL":"https://www.R-project.org/","version":"4.3.3","author":[{"literal":"R Core Team"}],"issued":{"date-parts":[["2024"]]},"citation-key":"rcoreteamLanguageEnvironmentStatistical2024"}}],"schema":"https://github.com/citation-style-language/schema/raw/master/csl-citation.json"} </w:instrText>
      </w:r>
      <w:r w:rsidR="0048195B">
        <w:rPr>
          <w:rFonts w:ascii="Times New Roman" w:hAnsi="Times New Roman" w:cs="Times New Roman"/>
          <w:sz w:val="24"/>
          <w:szCs w:val="24"/>
        </w:rPr>
        <w:fldChar w:fldCharType="separate"/>
      </w:r>
      <w:r w:rsidR="0048195B" w:rsidRPr="00F90048">
        <w:rPr>
          <w:rFonts w:ascii="Times New Roman" w:hAnsi="Times New Roman" w:cs="Times New Roman"/>
          <w:sz w:val="24"/>
          <w:szCs w:val="24"/>
          <w:vertAlign w:val="superscript"/>
          <w:lang w:val="en-US"/>
        </w:rPr>
        <w:t>26</w:t>
      </w:r>
      <w:r w:rsidR="0048195B">
        <w:rPr>
          <w:rFonts w:ascii="Times New Roman" w:hAnsi="Times New Roman" w:cs="Times New Roman"/>
          <w:sz w:val="24"/>
          <w:szCs w:val="24"/>
        </w:rPr>
        <w:fldChar w:fldCharType="end"/>
      </w:r>
      <w:r w:rsidRPr="00F90048">
        <w:rPr>
          <w:rFonts w:ascii="Times New Roman" w:hAnsi="Times New Roman" w:cs="Times New Roman"/>
          <w:sz w:val="24"/>
          <w:szCs w:val="24"/>
          <w:lang w:val="en-US"/>
        </w:rPr>
        <w:t xml:space="preserve"> For descriptive analysis, we presented absolute and relative frequencies of</w:t>
      </w:r>
      <w:r>
        <w:rPr>
          <w:rFonts w:ascii="Times New Roman" w:hAnsi="Times New Roman" w:cs="Times New Roman"/>
          <w:sz w:val="24"/>
          <w:szCs w:val="24"/>
          <w:lang w:val="en-US"/>
        </w:rPr>
        <w:t xml:space="preserve"> all available records, as well as by each year of study.</w:t>
      </w:r>
    </w:p>
    <w:p w14:paraId="4843ECCA" w14:textId="29196AF7" w:rsidR="00F90048" w:rsidRDefault="00F90048" w:rsidP="00F90048">
      <w:pPr>
        <w:spacing w:before="60" w:after="60"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model whether there was a change in the percentage of female applicants and admission to the medical residency program during the study period, we first calculated the percentage of women among the applicants and among the admission by year and specialty, with the only requirement being at least 100 applicants or admissions in the 8 years of study to avoid biased estimates due to small sample sizes. </w:t>
      </w:r>
      <w:r w:rsidRPr="00F90048">
        <w:rPr>
          <w:rFonts w:ascii="Times New Roman" w:hAnsi="Times New Roman" w:cs="Times New Roman"/>
          <w:sz w:val="24"/>
          <w:szCs w:val="24"/>
          <w:lang w:val="en-US"/>
        </w:rPr>
        <w:t>Subsequently, these data were used in multilevel linear regression m</w:t>
      </w:r>
      <w:r>
        <w:rPr>
          <w:rFonts w:ascii="Times New Roman" w:hAnsi="Times New Roman" w:cs="Times New Roman"/>
          <w:sz w:val="24"/>
          <w:szCs w:val="24"/>
          <w:lang w:val="en-US"/>
        </w:rPr>
        <w:t xml:space="preserve">odels (LMM). </w:t>
      </w:r>
      <w:r w:rsidRPr="00F90048">
        <w:rPr>
          <w:rFonts w:ascii="Times New Roman" w:hAnsi="Times New Roman" w:cs="Times New Roman"/>
          <w:sz w:val="24"/>
          <w:szCs w:val="24"/>
          <w:lang w:val="en-US"/>
        </w:rPr>
        <w:t>The independent variable was the year of study (numerical v</w:t>
      </w:r>
      <w:r>
        <w:rPr>
          <w:rFonts w:ascii="Times New Roman" w:hAnsi="Times New Roman" w:cs="Times New Roman"/>
          <w:sz w:val="24"/>
          <w:szCs w:val="24"/>
          <w:lang w:val="en-US"/>
        </w:rPr>
        <w:t xml:space="preserve">ariable: 2016 to 2023) and the outcome variable for the first model was the percentage of female applicants and for the second model was the percentage of female admissions. </w:t>
      </w:r>
      <w:r w:rsidRPr="00F90048">
        <w:rPr>
          <w:rFonts w:ascii="Times New Roman" w:hAnsi="Times New Roman" w:cs="Times New Roman"/>
          <w:sz w:val="24"/>
          <w:szCs w:val="24"/>
          <w:lang w:val="en-US"/>
        </w:rPr>
        <w:t>Additionally, a random intercept and slope by specialty (level 2 o</w:t>
      </w:r>
      <w:r>
        <w:rPr>
          <w:rFonts w:ascii="Times New Roman" w:hAnsi="Times New Roman" w:cs="Times New Roman"/>
          <w:sz w:val="24"/>
          <w:szCs w:val="24"/>
          <w:lang w:val="en-US"/>
        </w:rPr>
        <w:t xml:space="preserve">f the model) were considered to account for the </w:t>
      </w:r>
      <w:r w:rsidR="00AD20B1">
        <w:rPr>
          <w:rFonts w:ascii="Times New Roman" w:hAnsi="Times New Roman" w:cs="Times New Roman"/>
          <w:sz w:val="24"/>
          <w:szCs w:val="24"/>
          <w:lang w:val="en-US"/>
        </w:rPr>
        <w:t>variability of the percentage of women considering the variability between specialties.</w:t>
      </w:r>
    </w:p>
    <w:p w14:paraId="524323D8" w14:textId="41A7254B" w:rsidR="00630DBB" w:rsidRDefault="00AD20B1" w:rsidP="006D3808">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lang w:val="en-US"/>
        </w:rPr>
        <w:t>Although LMM can use numerical optimization techniques to estimate model parameters, with maximum likelihood estimation (MLE) being an accepted option, Bayesian estimation frameworks have recently been incorporated, demonstrating similar performance in identifying and characterizing trends and dynamic patterns over time in many scientific areas</w:t>
      </w:r>
      <w:r w:rsidR="008360A8" w:rsidRPr="00AD20B1">
        <w:rPr>
          <w:rFonts w:ascii="Times New Roman" w:hAnsi="Times New Roman" w:cs="Times New Roman"/>
          <w:sz w:val="24"/>
          <w:szCs w:val="24"/>
          <w:lang w:val="en-US"/>
        </w:rPr>
        <w:t>.</w:t>
      </w:r>
      <w:r w:rsidR="007F153A">
        <w:rPr>
          <w:rFonts w:ascii="Times New Roman" w:hAnsi="Times New Roman" w:cs="Times New Roman"/>
          <w:sz w:val="24"/>
          <w:szCs w:val="24"/>
        </w:rPr>
        <w:fldChar w:fldCharType="begin"/>
      </w:r>
      <w:r w:rsidR="0048195B" w:rsidRPr="00AD20B1">
        <w:rPr>
          <w:rFonts w:ascii="Times New Roman" w:hAnsi="Times New Roman" w:cs="Times New Roman"/>
          <w:sz w:val="24"/>
          <w:szCs w:val="24"/>
          <w:lang w:val="en-US"/>
        </w:rPr>
        <w:instrText xml:space="preserve"> ADDIN ZOTERO_ITEM CSL_CITATION {"citationID":"b9mh1zt9","properties":{"formattedCitation":"\\super 27,28\\nosupersub{}","plainCitation":"27,28","noteIndex":0},"citationItems":[{"id":2629,"uris":["http://zotero.org/users/7840571/items/5N52UYH8"],"itemData":{"id":2629,"type":"article","abstract":"Considering the </w:instrText>
      </w:r>
      <w:r w:rsidR="0048195B">
        <w:rPr>
          <w:rFonts w:ascii="Times New Roman" w:hAnsi="Times New Roman" w:cs="Times New Roman"/>
          <w:sz w:val="24"/>
          <w:szCs w:val="24"/>
        </w:rPr>
        <w:instrText>ﬂ</w:instrText>
      </w:r>
      <w:r w:rsidR="0048195B" w:rsidRPr="00AD20B1">
        <w:rPr>
          <w:rFonts w:ascii="Times New Roman" w:hAnsi="Times New Roman" w:cs="Times New Roman"/>
          <w:sz w:val="24"/>
          <w:szCs w:val="24"/>
          <w:lang w:val="en-US"/>
        </w:rPr>
        <w:instrText xml:space="preserve">exibility and applicability of Bayesian modeling, in this work we revise the main characteristics of two hierarchical models in a regression setting. We study the full probabilistic structure of the models along with the full conditional distribution for each model parameter. Under our hierarchical extensions, we allow the mean of the second stage of the model to have a linear dependency on a set of covariates. The Gibbs sampling algorithms used to obtain samples when </w:instrText>
      </w:r>
      <w:r w:rsidR="0048195B">
        <w:rPr>
          <w:rFonts w:ascii="Times New Roman" w:hAnsi="Times New Roman" w:cs="Times New Roman"/>
          <w:sz w:val="24"/>
          <w:szCs w:val="24"/>
        </w:rPr>
        <w:instrText>ﬁ</w:instrText>
      </w:r>
      <w:r w:rsidR="0048195B" w:rsidRPr="00AD20B1">
        <w:rPr>
          <w:rFonts w:ascii="Times New Roman" w:hAnsi="Times New Roman" w:cs="Times New Roman"/>
          <w:sz w:val="24"/>
          <w:szCs w:val="24"/>
          <w:lang w:val="en-US"/>
        </w:rPr>
        <w:instrText>tting the models are fully described and derived. In addition, we consider a case study in which the plant size is characterized as a function of nitrogen soil concentration and a grouping factor (farm).","language":"en","note":"arXiv:2110.10565 [stat]","number":"arXiv:2110.10565","publisher":"arXiv","source":"arXiv.org","title":"A Gentle Introduction to Bayesian Hierarchical Linear Regression Models","URL":"http://arxiv.org/abs/2110.10565","author":[{"family":"Sosa","given":"Juan"},{"family":"Aristizabal","given":"Jeimy"}],"accessed":{"date-parts":[["2024",7,20]]},"issued":{"date-parts":[["2021",10,20]]},"citation-key":"sosaGentleIntroductionBayesian2021a"}},{"id":2625,"uris":["http://zotero.org/users/7840571/items/TJZVPTQJ"],"itemData":{"id":2625,"type":"article-journal","abstract":"The focus of this article is to describe Bayesian estimation, including construction of prior distributions, and to compare parameter recovery under the Bayesian framework (using weakly informative priors) and the maximum likelihood (ML) framework in the context of multilevel modeling of single-case experimental data. Bayesian estimation results were found similar to ML estimation results in terms of the treatment effect estimates, regardless of t</w:instrText>
      </w:r>
      <w:r w:rsidR="0048195B" w:rsidRPr="006D3808">
        <w:rPr>
          <w:rFonts w:ascii="Times New Roman" w:hAnsi="Times New Roman" w:cs="Times New Roman"/>
          <w:sz w:val="24"/>
          <w:szCs w:val="24"/>
          <w:lang w:val="en-US"/>
        </w:rPr>
        <w:instrText xml:space="preserve">he functional form and degree of information included in the prior specification in the Bayesian framework. In terms of the variance component estimates, both the ML and Bayesian estimation procedures result in biased and less precise variance estimates when the number of participants is small (i.e., 3). By increasing the number of participants to 5 or 7, the relative bias is close to 5% and more precise estimates are obtained for all approaches, except for the inverse-Wishart prior using the identity matrix. When a more informative prior was added, more precise estimates for the fixed effects and random effects were obtained, even when only 3 participants were included. (PsycInfo Database Record (c) 2020 APA, all rights reserved)","container-title":"Psychological Methods","DOI":"10.1037/met0000136","ISSN":"1939-1463","issue":"4","note":"publisher-place: US\npublisher: American Psychological Association","page":"760-778","source":"APA PsycNet","title":"Multilevel modeling of single-case data: A comparison of maximum likelihood and Bayesian estimation","title-short":"Multilevel modeling of single-case data","volume":"22","author":[{"family":"Moeyaert","given":"Mariola"},{"family":"Rindskopf","given":"David"},{"family":"Onghena","given":"Patrick"},{"family":"Van den Noortgate","given":"Wim"}],"issued":{"date-parts":[["2017"]]},"citation-key":"moeyaertMultilevelModelingSinglecase2017"}}],"schema":"https://github.com/citation-style-language/schema/raw/master/csl-citation.json"} </w:instrText>
      </w:r>
      <w:r w:rsidR="007F153A">
        <w:rPr>
          <w:rFonts w:ascii="Times New Roman" w:hAnsi="Times New Roman" w:cs="Times New Roman"/>
          <w:sz w:val="24"/>
          <w:szCs w:val="24"/>
        </w:rPr>
        <w:fldChar w:fldCharType="separate"/>
      </w:r>
      <w:r w:rsidR="0048195B" w:rsidRPr="006D3808">
        <w:rPr>
          <w:rFonts w:ascii="Times New Roman" w:hAnsi="Times New Roman" w:cs="Times New Roman"/>
          <w:sz w:val="24"/>
          <w:szCs w:val="24"/>
          <w:vertAlign w:val="superscript"/>
          <w:lang w:val="en-US"/>
        </w:rPr>
        <w:t>27,28</w:t>
      </w:r>
      <w:r w:rsidR="007F153A">
        <w:rPr>
          <w:rFonts w:ascii="Times New Roman" w:hAnsi="Times New Roman" w:cs="Times New Roman"/>
          <w:sz w:val="24"/>
          <w:szCs w:val="24"/>
        </w:rPr>
        <w:fldChar w:fldCharType="end"/>
      </w:r>
      <w:r w:rsidRPr="006D3808">
        <w:rPr>
          <w:rFonts w:ascii="Times New Roman" w:hAnsi="Times New Roman" w:cs="Times New Roman"/>
          <w:sz w:val="24"/>
          <w:szCs w:val="24"/>
          <w:lang w:val="en-US"/>
        </w:rPr>
        <w:t xml:space="preserve"> The </w:t>
      </w:r>
      <w:r w:rsidR="006D3808" w:rsidRPr="006D3808">
        <w:rPr>
          <w:rFonts w:ascii="Times New Roman" w:hAnsi="Times New Roman" w:cs="Times New Roman"/>
          <w:sz w:val="24"/>
          <w:szCs w:val="24"/>
          <w:lang w:val="en-US"/>
        </w:rPr>
        <w:t>decision</w:t>
      </w:r>
      <w:r w:rsidRPr="006D3808">
        <w:rPr>
          <w:rFonts w:ascii="Times New Roman" w:hAnsi="Times New Roman" w:cs="Times New Roman"/>
          <w:sz w:val="24"/>
          <w:szCs w:val="24"/>
          <w:lang w:val="en-US"/>
        </w:rPr>
        <w:t xml:space="preserve"> </w:t>
      </w:r>
      <w:r w:rsidRPr="006D3808">
        <w:rPr>
          <w:rFonts w:ascii="Times New Roman" w:hAnsi="Times New Roman" w:cs="Times New Roman"/>
          <w:sz w:val="24"/>
          <w:szCs w:val="24"/>
          <w:lang w:val="en-US"/>
        </w:rPr>
        <w:lastRenderedPageBreak/>
        <w:t xml:space="preserve">to use Bayesian models was because these models yield less </w:t>
      </w:r>
      <w:r w:rsidR="006D3808" w:rsidRPr="006D3808">
        <w:rPr>
          <w:rFonts w:ascii="Times New Roman" w:hAnsi="Times New Roman" w:cs="Times New Roman"/>
          <w:sz w:val="24"/>
          <w:szCs w:val="24"/>
          <w:lang w:val="en-US"/>
        </w:rPr>
        <w:t>biased estimates and confidence intervals when the data to be evaluated are scarce, such as panel data.</w:t>
      </w:r>
      <w:r w:rsidR="006D3808">
        <w:rPr>
          <w:rFonts w:ascii="Times New Roman" w:hAnsi="Times New Roman" w:cs="Times New Roman"/>
          <w:sz w:val="24"/>
          <w:szCs w:val="24"/>
          <w:lang w:val="en-US"/>
        </w:rPr>
        <w:t xml:space="preserve"> </w:t>
      </w:r>
      <w:r w:rsidR="006D3808" w:rsidRPr="006D3808">
        <w:rPr>
          <w:rFonts w:ascii="Times New Roman" w:hAnsi="Times New Roman" w:cs="Times New Roman"/>
          <w:sz w:val="24"/>
          <w:szCs w:val="24"/>
          <w:lang w:val="en-US"/>
        </w:rPr>
        <w:t>In our case, the data are grouped by year, r</w:t>
      </w:r>
      <w:r w:rsidR="006D3808">
        <w:rPr>
          <w:rFonts w:ascii="Times New Roman" w:hAnsi="Times New Roman" w:cs="Times New Roman"/>
          <w:sz w:val="24"/>
          <w:szCs w:val="24"/>
          <w:lang w:val="en-US"/>
        </w:rPr>
        <w:t>esulting in 8 data points per specialty.</w:t>
      </w:r>
    </w:p>
    <w:p w14:paraId="178EE26A" w14:textId="77777777" w:rsidR="006D3808" w:rsidRDefault="006D3808" w:rsidP="006D3808">
      <w:pPr>
        <w:spacing w:before="60" w:after="60" w:line="480" w:lineRule="auto"/>
        <w:jc w:val="both"/>
        <w:rPr>
          <w:rFonts w:ascii="Times New Roman" w:hAnsi="Times New Roman" w:cs="Times New Roman"/>
          <w:sz w:val="24"/>
          <w:szCs w:val="24"/>
          <w:lang w:val="es-PE"/>
        </w:rPr>
      </w:pPr>
      <w:r w:rsidRPr="006D3808">
        <w:rPr>
          <w:rFonts w:ascii="Times New Roman" w:hAnsi="Times New Roman" w:cs="Times New Roman"/>
          <w:sz w:val="24"/>
          <w:szCs w:val="24"/>
          <w:lang w:val="en-US"/>
        </w:rPr>
        <w:t>Thus, these models were e</w:t>
      </w:r>
      <w:r>
        <w:rPr>
          <w:rFonts w:ascii="Times New Roman" w:hAnsi="Times New Roman" w:cs="Times New Roman"/>
          <w:sz w:val="24"/>
          <w:szCs w:val="24"/>
          <w:lang w:val="en-US"/>
        </w:rPr>
        <w:t>stimated within a Bayesian multilevel modeling framework using the brms package within R</w:t>
      </w:r>
      <w:r w:rsidR="000B31CF" w:rsidRPr="006D3808">
        <w:rPr>
          <w:rFonts w:ascii="Times New Roman" w:hAnsi="Times New Roman" w:cs="Times New Roman"/>
          <w:sz w:val="24"/>
          <w:szCs w:val="24"/>
          <w:lang w:val="en-US"/>
        </w:rPr>
        <w:t>.</w:t>
      </w:r>
      <w:r w:rsidR="007F153A">
        <w:rPr>
          <w:rFonts w:ascii="Times New Roman" w:hAnsi="Times New Roman" w:cs="Times New Roman"/>
          <w:sz w:val="24"/>
          <w:szCs w:val="24"/>
        </w:rPr>
        <w:fldChar w:fldCharType="begin"/>
      </w:r>
      <w:r w:rsidR="0048195B" w:rsidRPr="006D3808">
        <w:rPr>
          <w:rFonts w:ascii="Times New Roman" w:hAnsi="Times New Roman" w:cs="Times New Roman"/>
          <w:sz w:val="24"/>
          <w:szCs w:val="24"/>
          <w:lang w:val="en-US"/>
        </w:rPr>
        <w:instrText xml:space="preserve"> ADDIN ZOTERO_ITEM CSL_CITATION {"citationID":"2cAJyAGu","properties":{"formattedCitation":"\\super 29\\nosupersub{}","plainCitation":"29","noteIndex":0},"citationItems":[{"id":2631,"uris":["http://zotero.org/users/7840571/items/FA3KIRU3"],"itemData":{"id":2631,"type":"article-journal","abstract":"The brms package implements Bayesian multilevel models in R using the probabilistic programming language Stan. A wide range of distributions and link functions are supported, allowing users to fit  -  among others  -  linear, robust linear, binomial, Poisson, survival, ordinal, zero-inflated, hurdle, and even non-linear models all in a multilevel context. Further modeling options include autocorrelation of the response variable, user defined covariance structures, censored data, as well as meta-analytic standard errors. Prior specifications are flexible and explicitly encourage users to apply prior distributions that actually reflect their beliefs. In addition, model fit can easily be assessed and compared with the Watanabe-Akaike information criterion and leave-one-out cross-validation.","container-title":"Journal of Statistical Software","DOI":"10.18637/jss.v080.i01","ISSN":"1548-7660","language":"en","license":"Copyright (c) 2017 Paul-Christian Bürkner","page":"1-28","source":"www.jstatsoft.org","title":"brms: An R Package for Bayesian Multilevel Models Using Stan","title-short":"brms","volume":"80","author":[{"family":"Bürkner","given":"Paul-Christian"}],"issued":{"date-parts":[["2017",8,29]]},"citation-key":"burknerBrmsPackageBayesian2017"}}],"schema":"https://github.com/citation-style-language/schema/raw/master/csl-citation.json"} </w:instrText>
      </w:r>
      <w:r w:rsidR="007F153A">
        <w:rPr>
          <w:rFonts w:ascii="Times New Roman" w:hAnsi="Times New Roman" w:cs="Times New Roman"/>
          <w:sz w:val="24"/>
          <w:szCs w:val="24"/>
        </w:rPr>
        <w:fldChar w:fldCharType="separate"/>
      </w:r>
      <w:r w:rsidR="0048195B" w:rsidRPr="006D3808">
        <w:rPr>
          <w:rFonts w:ascii="Times New Roman" w:hAnsi="Times New Roman" w:cs="Times New Roman"/>
          <w:sz w:val="24"/>
          <w:szCs w:val="24"/>
          <w:vertAlign w:val="superscript"/>
          <w:lang w:val="en-US"/>
        </w:rPr>
        <w:t>29</w:t>
      </w:r>
      <w:r w:rsidR="007F153A">
        <w:rPr>
          <w:rFonts w:ascii="Times New Roman" w:hAnsi="Times New Roman" w:cs="Times New Roman"/>
          <w:sz w:val="24"/>
          <w:szCs w:val="24"/>
        </w:rPr>
        <w:fldChar w:fldCharType="end"/>
      </w:r>
      <w:r w:rsidRPr="006D3808">
        <w:rPr>
          <w:rFonts w:ascii="Times New Roman" w:hAnsi="Times New Roman" w:cs="Times New Roman"/>
          <w:sz w:val="24"/>
          <w:szCs w:val="24"/>
          <w:lang w:val="en-US"/>
        </w:rPr>
        <w:t xml:space="preserve"> This approach provided a global intercept (proportion of women i</w:t>
      </w:r>
      <w:r>
        <w:rPr>
          <w:rFonts w:ascii="Times New Roman" w:hAnsi="Times New Roman" w:cs="Times New Roman"/>
          <w:sz w:val="24"/>
          <w:szCs w:val="24"/>
          <w:lang w:val="en-US"/>
        </w:rPr>
        <w:t xml:space="preserve">n 2016) and a global beta coefficient (annual percentage change) considering the variability between specialties. </w:t>
      </w:r>
      <w:r w:rsidRPr="006D3808">
        <w:rPr>
          <w:rFonts w:ascii="Times New Roman" w:hAnsi="Times New Roman" w:cs="Times New Roman"/>
          <w:sz w:val="24"/>
          <w:szCs w:val="24"/>
          <w:lang w:val="en-US"/>
        </w:rPr>
        <w:t>Furthermore, this model allows estimating a different intercept and b</w:t>
      </w:r>
      <w:r>
        <w:rPr>
          <w:rFonts w:ascii="Times New Roman" w:hAnsi="Times New Roman" w:cs="Times New Roman"/>
          <w:sz w:val="24"/>
          <w:szCs w:val="24"/>
          <w:lang w:val="en-US"/>
        </w:rPr>
        <w:t xml:space="preserve">eta coefficient for each specialty, as the model calculates the variation of the intercept and the estimated slope for each specialty. </w:t>
      </w:r>
      <w:r w:rsidRPr="006D3808">
        <w:rPr>
          <w:rFonts w:ascii="Times New Roman" w:hAnsi="Times New Roman" w:cs="Times New Roman"/>
          <w:sz w:val="24"/>
          <w:szCs w:val="24"/>
          <w:lang w:val="en-US"/>
        </w:rPr>
        <w:t>These estimates are presented in the form of graphs t</w:t>
      </w:r>
      <w:r>
        <w:rPr>
          <w:rFonts w:ascii="Times New Roman" w:hAnsi="Times New Roman" w:cs="Times New Roman"/>
          <w:sz w:val="24"/>
          <w:szCs w:val="24"/>
          <w:lang w:val="en-US"/>
        </w:rPr>
        <w:t>o facilitate interpretation.</w:t>
      </w:r>
    </w:p>
    <w:p w14:paraId="6461B41C" w14:textId="630B40C0" w:rsidR="00725C2F" w:rsidRPr="006D3808" w:rsidRDefault="006D3808" w:rsidP="006E254E">
      <w:pPr>
        <w:spacing w:before="60" w:after="60" w:line="480" w:lineRule="auto"/>
        <w:jc w:val="both"/>
        <w:rPr>
          <w:rFonts w:ascii="Times New Roman" w:hAnsi="Times New Roman" w:cs="Times New Roman"/>
          <w:sz w:val="24"/>
          <w:szCs w:val="24"/>
          <w:lang w:val="es-PE"/>
        </w:rPr>
      </w:pPr>
      <w:r w:rsidRPr="006D3808">
        <w:rPr>
          <w:rFonts w:ascii="Times New Roman" w:hAnsi="Times New Roman" w:cs="Times New Roman"/>
          <w:sz w:val="24"/>
          <w:szCs w:val="24"/>
          <w:lang w:val="en-US"/>
        </w:rPr>
        <w:t>On the other hand, to evaluate whether being female was associat</w:t>
      </w:r>
      <w:r>
        <w:rPr>
          <w:rFonts w:ascii="Times New Roman" w:hAnsi="Times New Roman" w:cs="Times New Roman"/>
          <w:sz w:val="24"/>
          <w:szCs w:val="24"/>
          <w:lang w:val="en-US"/>
        </w:rPr>
        <w:t>ed with admission, a multilevel Poisson regression model with robust variance was used. This model allowed us to estimate the prevalence ration (PR) and its respective 95% confidence interval (95% CI). In this model, the estimation of the standard error and therefore the 95% CI considers the inherent variability between years and specialties. We show the results of how the empty model improved when considering a crude model and adjusting for region, year of application, and type of specialty. To assess model improvement, the Log-likelihood of each model and the Akaike information criterion (AIC) are presented. Lower values indicate better model performance. This model was estimated using the lme4 package in R</w:t>
      </w:r>
      <w:r w:rsidR="00725C2F" w:rsidRPr="006D3808">
        <w:rPr>
          <w:rFonts w:ascii="Times New Roman" w:hAnsi="Times New Roman" w:cs="Times New Roman"/>
          <w:sz w:val="24"/>
          <w:szCs w:val="24"/>
          <w:lang w:val="en-US"/>
        </w:rPr>
        <w:t>.</w:t>
      </w:r>
      <w:r w:rsidR="0048195B">
        <w:rPr>
          <w:rFonts w:ascii="Times New Roman" w:hAnsi="Times New Roman" w:cs="Times New Roman"/>
          <w:sz w:val="24"/>
          <w:szCs w:val="24"/>
        </w:rPr>
        <w:fldChar w:fldCharType="begin"/>
      </w:r>
      <w:r w:rsidR="0048195B" w:rsidRPr="006D3808">
        <w:rPr>
          <w:rFonts w:ascii="Times New Roman" w:hAnsi="Times New Roman" w:cs="Times New Roman"/>
          <w:sz w:val="24"/>
          <w:szCs w:val="24"/>
          <w:lang w:val="en-US"/>
        </w:rPr>
        <w:instrText xml:space="preserve"> ADDIN ZOTERO_ITEM CSL_CITATION {"citationID":"7AYq4sTt","properties":{"formattedCitation":"\\super 30\\nosupersub{}","plainCitation":"30","noteIndex":0},"citationItems":[{"id":2517,"uris":["http://zotero.org/users/7840571/items/SRAVZQGI"],"itemData":{"id":2517,"type":"software","abstract":"Fit linear and generalized linear mixed-effects models. The models and their components are represented using S4 classes and methods. The core computational algorithms are implemented using the 'Eigen' C++ library for numerical linear algebra and 'RcppEigen' \"glue\".","license":"GPL-2 | GPL-3 [expanded from: GPL (≥ 2)]","source":"R-Packages","title":"lme4: Linear Mixed-Effects Models using 'Eigen' and S4","title-short":"lme4","URL":"https://cran.r-project.org/web/packages/lme4/index.html","version":"1.1-35.3","author":[{"family":"Bates","given":"Douglas"},{"family":"Maechler","given":"Martin"},{"family":"Bolker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6,10]]},"issued":{"date-parts":[["2024",4,16]]},"citation-key":"batesLme4LinearMixedEffects2024"}}],"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30</w:t>
      </w:r>
      <w:r w:rsidR="0048195B">
        <w:rPr>
          <w:rFonts w:ascii="Times New Roman" w:hAnsi="Times New Roman" w:cs="Times New Roman"/>
          <w:sz w:val="24"/>
          <w:szCs w:val="24"/>
        </w:rPr>
        <w:fldChar w:fldCharType="end"/>
      </w:r>
    </w:p>
    <w:p w14:paraId="50311378" w14:textId="4A61955B" w:rsidR="00902544" w:rsidRPr="006D3808" w:rsidRDefault="006D3808" w:rsidP="00980980">
      <w:pPr>
        <w:spacing w:before="60" w:after="60" w:line="480" w:lineRule="auto"/>
        <w:jc w:val="both"/>
        <w:rPr>
          <w:rFonts w:ascii="Times New Roman" w:hAnsi="Times New Roman" w:cs="Times New Roman"/>
          <w:b/>
          <w:bCs/>
          <w:sz w:val="24"/>
          <w:szCs w:val="24"/>
          <w:lang w:val="en-US"/>
        </w:rPr>
      </w:pPr>
      <w:r w:rsidRPr="006D3808">
        <w:rPr>
          <w:rFonts w:ascii="Times New Roman" w:hAnsi="Times New Roman" w:cs="Times New Roman"/>
          <w:b/>
          <w:bCs/>
          <w:sz w:val="24"/>
          <w:szCs w:val="24"/>
          <w:lang w:val="en-US"/>
        </w:rPr>
        <w:t>Ethical considerations</w:t>
      </w:r>
    </w:p>
    <w:p w14:paraId="4D9C4936" w14:textId="7FB181EB" w:rsidR="006D3808" w:rsidRPr="00A92397" w:rsidRDefault="006D3808" w:rsidP="006D3808">
      <w:pPr>
        <w:spacing w:before="60" w:after="60" w:line="480" w:lineRule="auto"/>
        <w:jc w:val="both"/>
        <w:rPr>
          <w:rFonts w:ascii="Times New Roman" w:hAnsi="Times New Roman" w:cs="Times New Roman"/>
          <w:sz w:val="24"/>
          <w:szCs w:val="24"/>
        </w:rPr>
      </w:pPr>
      <w:r w:rsidRPr="006D3808">
        <w:rPr>
          <w:rFonts w:ascii="Times New Roman" w:hAnsi="Times New Roman" w:cs="Times New Roman"/>
          <w:sz w:val="24"/>
          <w:szCs w:val="24"/>
          <w:lang w:val="en-US"/>
        </w:rPr>
        <w:t>This study did not r</w:t>
      </w:r>
      <w:r>
        <w:rPr>
          <w:rFonts w:ascii="Times New Roman" w:hAnsi="Times New Roman" w:cs="Times New Roman"/>
          <w:sz w:val="24"/>
          <w:szCs w:val="24"/>
          <w:lang w:val="en-US"/>
        </w:rPr>
        <w:t xml:space="preserve">equire ethics committee approval as it was an analysis of secondary public data. </w:t>
      </w:r>
      <w:r w:rsidRPr="006D3808">
        <w:rPr>
          <w:rFonts w:ascii="Times New Roman" w:hAnsi="Times New Roman" w:cs="Times New Roman"/>
          <w:sz w:val="24"/>
          <w:szCs w:val="24"/>
          <w:lang w:val="en-US"/>
        </w:rPr>
        <w:t>The data were obtained through the CONAREME website</w:t>
      </w:r>
      <w:r>
        <w:rPr>
          <w:rFonts w:ascii="Times New Roman" w:hAnsi="Times New Roman" w:cs="Times New Roman"/>
          <w:sz w:val="24"/>
          <w:szCs w:val="24"/>
          <w:lang w:val="en-US"/>
        </w:rPr>
        <w:t xml:space="preserve"> </w:t>
      </w:r>
      <w:r w:rsidR="00202CE4" w:rsidRPr="006D3808">
        <w:rPr>
          <w:rFonts w:ascii="Times New Roman" w:hAnsi="Times New Roman" w:cs="Times New Roman"/>
          <w:sz w:val="24"/>
          <w:szCs w:val="24"/>
          <w:lang w:val="en-US"/>
        </w:rPr>
        <w:t>(https://www.conareme.org.pe/web/)</w:t>
      </w:r>
      <w:r w:rsidR="00FD6494" w:rsidRPr="006D3808">
        <w:rPr>
          <w:rFonts w:ascii="Times New Roman" w:hAnsi="Times New Roman" w:cs="Times New Roman"/>
          <w:sz w:val="24"/>
          <w:szCs w:val="24"/>
          <w:lang w:val="en-US"/>
        </w:rPr>
        <w:t>.</w:t>
      </w:r>
      <w:r w:rsidR="004920AF">
        <w:rPr>
          <w:rFonts w:ascii="Times New Roman" w:hAnsi="Times New Roman" w:cs="Times New Roman"/>
          <w:sz w:val="24"/>
          <w:szCs w:val="24"/>
        </w:rPr>
        <w:fldChar w:fldCharType="begin"/>
      </w:r>
      <w:r w:rsidR="004920AF" w:rsidRPr="006D3808">
        <w:rPr>
          <w:rFonts w:ascii="Times New Roman" w:hAnsi="Times New Roman" w:cs="Times New Roman"/>
          <w:sz w:val="24"/>
          <w:szCs w:val="24"/>
          <w:lang w:val="en-US"/>
        </w:rPr>
        <w:instrText xml:space="preserve"> ADDIN ZOTERO_ITEM CSL_CITATION {"citationID":"jImewF68","properties":{"formattedCitation":"\\super 22\\nosupersub{}","plainCitation":"22","noteIndex":0},"citationItems":[{"id":313,"uris":["http://zotero.org/users/7840571/items/S2RJP8GK"],"itemData":{"id":313,"type":"webpage","language":"es","title":"Consejo Nacional de Residentado Médico (CONAREME)","URL":"https://www.conareme.org.pe/web/","accessed":{"date-parts":[["2021",3,24]]},"issued":{"date-parts":[["2020"]]},"citation-key":"ConsejoNacionalResidentado2020"}}],"schema":"https://github.com/citation-style-language/schema/raw/master/csl-citation.json"} </w:instrText>
      </w:r>
      <w:r w:rsidR="004920AF">
        <w:rPr>
          <w:rFonts w:ascii="Times New Roman" w:hAnsi="Times New Roman" w:cs="Times New Roman"/>
          <w:sz w:val="24"/>
          <w:szCs w:val="24"/>
        </w:rPr>
        <w:fldChar w:fldCharType="separate"/>
      </w:r>
      <w:r w:rsidR="004920AF" w:rsidRPr="006D3808">
        <w:rPr>
          <w:rFonts w:ascii="Times New Roman" w:hAnsi="Times New Roman" w:cs="Times New Roman"/>
          <w:sz w:val="24"/>
          <w:szCs w:val="24"/>
          <w:vertAlign w:val="superscript"/>
          <w:lang w:val="en-US"/>
        </w:rPr>
        <w:t>22</w:t>
      </w:r>
      <w:r w:rsidR="004920AF">
        <w:rPr>
          <w:rFonts w:ascii="Times New Roman" w:hAnsi="Times New Roman" w:cs="Times New Roman"/>
          <w:sz w:val="24"/>
          <w:szCs w:val="24"/>
        </w:rPr>
        <w:fldChar w:fldCharType="end"/>
      </w:r>
      <w:r w:rsidRPr="006D3808">
        <w:rPr>
          <w:rFonts w:ascii="Times New Roman" w:hAnsi="Times New Roman" w:cs="Times New Roman"/>
          <w:sz w:val="24"/>
          <w:szCs w:val="24"/>
          <w:lang w:val="en-US"/>
        </w:rPr>
        <w:t xml:space="preserve"> Although the publicly provided data included the names, </w:t>
      </w:r>
      <w:r w:rsidRPr="006D3808">
        <w:rPr>
          <w:rFonts w:ascii="Times New Roman" w:hAnsi="Times New Roman" w:cs="Times New Roman"/>
          <w:sz w:val="24"/>
          <w:szCs w:val="24"/>
          <w:lang w:val="en-US"/>
        </w:rPr>
        <w:lastRenderedPageBreak/>
        <w:t>surnames, a</w:t>
      </w:r>
      <w:r>
        <w:rPr>
          <w:rFonts w:ascii="Times New Roman" w:hAnsi="Times New Roman" w:cs="Times New Roman"/>
          <w:sz w:val="24"/>
          <w:szCs w:val="24"/>
          <w:lang w:val="en-US"/>
        </w:rPr>
        <w:t>nd national identification number of the participants, these data were removed after obtaining the variables of interest for the final database used for analysis in this study.</w:t>
      </w:r>
    </w:p>
    <w:p w14:paraId="074E3C8F" w14:textId="5CE0133A" w:rsidR="00AE39A3" w:rsidRPr="006D3808" w:rsidRDefault="006D3808" w:rsidP="008B05B8">
      <w:pPr>
        <w:spacing w:before="60" w:after="60" w:line="480" w:lineRule="auto"/>
        <w:jc w:val="both"/>
        <w:rPr>
          <w:rFonts w:ascii="Times New Roman" w:hAnsi="Times New Roman" w:cs="Times New Roman"/>
          <w:lang w:val="en-US"/>
        </w:rPr>
      </w:pPr>
      <w:bookmarkStart w:id="6" w:name="_1uxkzpe31jcm" w:colFirst="0" w:colLast="0"/>
      <w:bookmarkEnd w:id="6"/>
      <w:r w:rsidRPr="006D3808">
        <w:rPr>
          <w:rFonts w:ascii="Times New Roman" w:hAnsi="Times New Roman" w:cs="Times New Roman"/>
          <w:b/>
          <w:bCs/>
          <w:sz w:val="24"/>
          <w:szCs w:val="24"/>
          <w:lang w:val="en-US"/>
        </w:rPr>
        <w:t>Results</w:t>
      </w:r>
    </w:p>
    <w:p w14:paraId="0B0908D9" w14:textId="1D3EF9D2" w:rsidR="00BF2083" w:rsidRPr="006D3808" w:rsidRDefault="006D3808" w:rsidP="00980980">
      <w:pPr>
        <w:spacing w:before="60" w:after="60" w:line="480" w:lineRule="auto"/>
        <w:jc w:val="both"/>
        <w:rPr>
          <w:rFonts w:ascii="Times New Roman" w:hAnsi="Times New Roman" w:cs="Times New Roman"/>
          <w:sz w:val="24"/>
          <w:szCs w:val="24"/>
          <w:lang w:val="es-PE"/>
        </w:rPr>
      </w:pPr>
      <w:r w:rsidRPr="006D3808">
        <w:rPr>
          <w:rFonts w:ascii="Times New Roman" w:hAnsi="Times New Roman" w:cs="Times New Roman"/>
          <w:sz w:val="24"/>
          <w:szCs w:val="24"/>
          <w:lang w:val="en-US"/>
        </w:rPr>
        <w:t>The total number of applicants between 2016 and 2023 was 49213. Sex was assigned to 48013 applicants (97.56%). The number of female applicants was 23065 (48%), while the number of male applicants was 24948 (52%). We found an increase in the number of applicants year by year, except for 2020 and 2021, which correspond to the period of the COVID-19 pandemic</w:t>
      </w:r>
      <w:r w:rsidR="00F33248" w:rsidRPr="006D3808">
        <w:rPr>
          <w:rFonts w:ascii="Times New Roman" w:hAnsi="Times New Roman" w:cs="Times New Roman"/>
          <w:sz w:val="24"/>
          <w:szCs w:val="24"/>
          <w:lang w:val="en-US"/>
        </w:rPr>
        <w:t>.</w:t>
      </w:r>
      <w:r w:rsidR="0048195B">
        <w:rPr>
          <w:rFonts w:ascii="Times New Roman" w:hAnsi="Times New Roman" w:cs="Times New Roman"/>
          <w:sz w:val="24"/>
          <w:szCs w:val="24"/>
        </w:rPr>
        <w:fldChar w:fldCharType="begin"/>
      </w:r>
      <w:r w:rsidR="0048195B" w:rsidRPr="006D3808">
        <w:rPr>
          <w:rFonts w:ascii="Times New Roman" w:hAnsi="Times New Roman" w:cs="Times New Roman"/>
          <w:sz w:val="24"/>
          <w:szCs w:val="24"/>
          <w:lang w:val="en-US"/>
        </w:rPr>
        <w:instrText xml:space="preserve"> ADDIN ZOTERO_ITEM CSL_CITATION {"citationID":"isiAy6Hl","properties":{"formattedCitation":"\\super 31\\nosupersub{}","plainCitation":"31","noteIndex":0},"citationItems":[{"id":2488,"uris":["http://zotero.org/users/7840571/items/K58EADHR"],"itemData":{"id":2488,"type":"article-journal","abstract":"Country-by-country data and research on the pandemic. Updated daily.","container-title":"Our World in Data","journalAbbreviation":"Our World in Data","source":"ourworldindata.org","title":"Coronavirus Pandemic (COVID-19)","URL":"https://ourworldindata.org/coronavirus","author":[{"family":"Mathieu","given":"Edouard"},{"family":"Ritchie","given":"Hannah"},{"family":"Rodés-Guirao","given":"Lucas"},{"family":"Appel","given":"Cameron"},{"family":"Giattino","given":"Charlie"},{"family":"Hasell","given":"Joe"},{"family":"Macdonald","given":"Bobbie"},{"family":"Dattani","given":"Saloni"},{"family":"Beltekian","given":"Diana"},{"family":"Ortiz-Ospina","given":"Esteban"},{"family":"Roser","given":"Max"}],"accessed":{"date-parts":[["2024",3,6]]},"issued":{"date-parts":[["2020",3,5]]},"citation-key":"mathieuCoronavirusPandemicCOVID192020"}}],"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31</w:t>
      </w:r>
      <w:r w:rsidR="0048195B">
        <w:rPr>
          <w:rFonts w:ascii="Times New Roman" w:hAnsi="Times New Roman" w:cs="Times New Roman"/>
          <w:sz w:val="24"/>
          <w:szCs w:val="24"/>
        </w:rPr>
        <w:fldChar w:fldCharType="end"/>
      </w:r>
    </w:p>
    <w:p w14:paraId="5F75E9C0" w14:textId="4511EF56" w:rsidR="00AE39A3" w:rsidRPr="00405DFC" w:rsidRDefault="00F33248" w:rsidP="00405DFC">
      <w:pPr>
        <w:spacing w:before="60" w:after="60" w:line="480" w:lineRule="auto"/>
        <w:jc w:val="both"/>
        <w:rPr>
          <w:rFonts w:ascii="Times New Roman" w:hAnsi="Times New Roman" w:cs="Times New Roman"/>
          <w:sz w:val="24"/>
          <w:szCs w:val="24"/>
          <w:lang w:val="en-US"/>
        </w:rPr>
      </w:pPr>
      <w:r w:rsidRPr="006D3808">
        <w:rPr>
          <w:rFonts w:ascii="Times New Roman" w:hAnsi="Times New Roman" w:cs="Times New Roman"/>
          <w:b/>
          <w:sz w:val="24"/>
          <w:szCs w:val="24"/>
          <w:lang w:val="en-US"/>
        </w:rPr>
        <w:t>Tabl</w:t>
      </w:r>
      <w:r w:rsidR="006D3808" w:rsidRPr="006D3808">
        <w:rPr>
          <w:rFonts w:ascii="Times New Roman" w:hAnsi="Times New Roman" w:cs="Times New Roman"/>
          <w:b/>
          <w:sz w:val="24"/>
          <w:szCs w:val="24"/>
          <w:lang w:val="en-US"/>
        </w:rPr>
        <w:t>e</w:t>
      </w:r>
      <w:r w:rsidRPr="006D3808">
        <w:rPr>
          <w:rFonts w:ascii="Times New Roman" w:hAnsi="Times New Roman" w:cs="Times New Roman"/>
          <w:b/>
          <w:sz w:val="24"/>
          <w:szCs w:val="24"/>
          <w:lang w:val="en-US"/>
        </w:rPr>
        <w:t xml:space="preserve"> 1</w:t>
      </w:r>
      <w:r w:rsidRPr="006D3808">
        <w:rPr>
          <w:rFonts w:ascii="Times New Roman" w:hAnsi="Times New Roman" w:cs="Times New Roman"/>
          <w:sz w:val="24"/>
          <w:szCs w:val="24"/>
          <w:lang w:val="en-US"/>
        </w:rPr>
        <w:t xml:space="preserve"> </w:t>
      </w:r>
      <w:r w:rsidR="006D3808" w:rsidRPr="006D3808">
        <w:rPr>
          <w:rFonts w:ascii="Times New Roman" w:hAnsi="Times New Roman" w:cs="Times New Roman"/>
          <w:sz w:val="24"/>
          <w:szCs w:val="24"/>
          <w:lang w:val="en-US"/>
        </w:rPr>
        <w:t>presents the characteristics of the applicants according to the year of application, result, type of specialty, and region. We found an increase in the proportion of women among applicants to the medical residency program from 2016 (44.7% women) to 2023 (50.6% women). Of the total applicants, 38.</w:t>
      </w:r>
      <w:r w:rsidR="00405DFC">
        <w:rPr>
          <w:rFonts w:ascii="Times New Roman" w:hAnsi="Times New Roman" w:cs="Times New Roman"/>
          <w:sz w:val="24"/>
          <w:szCs w:val="24"/>
          <w:lang w:val="en-US"/>
        </w:rPr>
        <w:t>9</w:t>
      </w:r>
      <w:r w:rsidR="006D3808" w:rsidRPr="006D3808">
        <w:rPr>
          <w:rFonts w:ascii="Times New Roman" w:hAnsi="Times New Roman" w:cs="Times New Roman"/>
          <w:sz w:val="24"/>
          <w:szCs w:val="24"/>
          <w:lang w:val="en-US"/>
        </w:rPr>
        <w:t xml:space="preserve">% were admitted to </w:t>
      </w:r>
      <w:r w:rsidR="00405DFC">
        <w:rPr>
          <w:rFonts w:ascii="Times New Roman" w:hAnsi="Times New Roman" w:cs="Times New Roman"/>
          <w:sz w:val="24"/>
          <w:szCs w:val="24"/>
          <w:lang w:val="en-US"/>
        </w:rPr>
        <w:t>a</w:t>
      </w:r>
      <w:r w:rsidR="006D3808" w:rsidRPr="006D3808">
        <w:rPr>
          <w:rFonts w:ascii="Times New Roman" w:hAnsi="Times New Roman" w:cs="Times New Roman"/>
          <w:sz w:val="24"/>
          <w:szCs w:val="24"/>
          <w:lang w:val="en-US"/>
        </w:rPr>
        <w:t xml:space="preserve"> medical residency program</w:t>
      </w:r>
      <w:r w:rsidR="00405DFC">
        <w:rPr>
          <w:rFonts w:ascii="Times New Roman" w:hAnsi="Times New Roman" w:cs="Times New Roman"/>
          <w:sz w:val="24"/>
          <w:szCs w:val="24"/>
          <w:lang w:val="en-US"/>
        </w:rPr>
        <w:t xml:space="preserve">. Of the total applicants, </w:t>
      </w:r>
      <w:r w:rsidR="00405DFC" w:rsidRPr="00405DFC">
        <w:rPr>
          <w:rFonts w:ascii="Times New Roman" w:hAnsi="Times New Roman" w:cs="Times New Roman"/>
          <w:sz w:val="24"/>
          <w:szCs w:val="24"/>
          <w:lang w:val="en-US"/>
        </w:rPr>
        <w:t>46.7% applied to a medical specialty, 27.2% t</w:t>
      </w:r>
      <w:r w:rsidR="00405DFC">
        <w:rPr>
          <w:rFonts w:ascii="Times New Roman" w:hAnsi="Times New Roman" w:cs="Times New Roman"/>
          <w:sz w:val="24"/>
          <w:szCs w:val="24"/>
          <w:lang w:val="en-US"/>
        </w:rPr>
        <w:t xml:space="preserve">o a medical-surgical specialty, 19.5% to a surgical specialty, and 6.6% to a laboratory-diagnostic specialty. </w:t>
      </w:r>
      <w:r w:rsidR="00405DFC" w:rsidRPr="00405DFC">
        <w:rPr>
          <w:rFonts w:ascii="Times New Roman" w:hAnsi="Times New Roman" w:cs="Times New Roman"/>
          <w:sz w:val="24"/>
          <w:szCs w:val="24"/>
          <w:lang w:val="en-US"/>
        </w:rPr>
        <w:t>According to region, 72.5% applied in the Lima region, 13.0% in t</w:t>
      </w:r>
      <w:r w:rsidR="00405DFC">
        <w:rPr>
          <w:rFonts w:ascii="Times New Roman" w:hAnsi="Times New Roman" w:cs="Times New Roman"/>
          <w:sz w:val="24"/>
          <w:szCs w:val="24"/>
          <w:lang w:val="en-US"/>
        </w:rPr>
        <w:t>he North region, 10.3% in the South region, 3.7% to the Center region, and 0.4% in the East region.</w:t>
      </w:r>
      <w:r w:rsidR="00D62626" w:rsidRPr="00405DFC">
        <w:rPr>
          <w:rFonts w:ascii="Times New Roman" w:hAnsi="Times New Roman" w:cs="Times New Roman"/>
          <w:sz w:val="24"/>
          <w:szCs w:val="24"/>
          <w:lang w:val="en-US"/>
        </w:rPr>
        <w:t xml:space="preserve"> </w:t>
      </w:r>
    </w:p>
    <w:p w14:paraId="3A108A33" w14:textId="77777777" w:rsidR="00AD3B8A" w:rsidRPr="00405DFC" w:rsidRDefault="00AD3B8A" w:rsidP="00980980">
      <w:pPr>
        <w:spacing w:before="60" w:after="60" w:line="480" w:lineRule="auto"/>
        <w:jc w:val="both"/>
        <w:rPr>
          <w:b/>
          <w:sz w:val="24"/>
          <w:szCs w:val="24"/>
          <w:lang w:val="en-US"/>
        </w:rPr>
      </w:pPr>
    </w:p>
    <w:p w14:paraId="0033ACCC" w14:textId="59692AAB" w:rsidR="00AE39A3" w:rsidRPr="00405DFC" w:rsidRDefault="00F33248" w:rsidP="00980980">
      <w:pPr>
        <w:spacing w:before="60" w:after="60" w:line="480" w:lineRule="auto"/>
        <w:jc w:val="both"/>
        <w:rPr>
          <w:b/>
          <w:sz w:val="24"/>
          <w:szCs w:val="24"/>
          <w:lang w:val="en-US"/>
        </w:rPr>
      </w:pPr>
      <w:r w:rsidRPr="00405DFC">
        <w:rPr>
          <w:b/>
          <w:sz w:val="24"/>
          <w:szCs w:val="24"/>
          <w:lang w:val="en-US"/>
        </w:rPr>
        <w:t>Tabl</w:t>
      </w:r>
      <w:r w:rsidR="00405DFC">
        <w:rPr>
          <w:b/>
          <w:sz w:val="24"/>
          <w:szCs w:val="24"/>
          <w:lang w:val="en-US"/>
        </w:rPr>
        <w:t>e</w:t>
      </w:r>
      <w:r w:rsidRPr="00405DFC">
        <w:rPr>
          <w:b/>
          <w:sz w:val="24"/>
          <w:szCs w:val="24"/>
          <w:lang w:val="en-US"/>
        </w:rPr>
        <w:t xml:space="preserve"> 1:</w:t>
      </w:r>
      <w:r w:rsidR="00405DFC" w:rsidRPr="00405DFC">
        <w:rPr>
          <w:b/>
          <w:sz w:val="24"/>
          <w:szCs w:val="24"/>
          <w:lang w:val="en-US"/>
        </w:rPr>
        <w:t xml:space="preserve"> Characteristics of applicants t</w:t>
      </w:r>
      <w:r w:rsidR="00405DFC">
        <w:rPr>
          <w:b/>
          <w:sz w:val="24"/>
          <w:szCs w:val="24"/>
          <w:lang w:val="en-US"/>
        </w:rPr>
        <w:t>o the medical residency program in Peru between 2016 and 2023</w:t>
      </w:r>
    </w:p>
    <w:tbl>
      <w:tblPr>
        <w:tblStyle w:val="3"/>
        <w:tblW w:w="11452" w:type="dxa"/>
        <w:tblInd w:w="-100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53"/>
        <w:gridCol w:w="1171"/>
        <w:gridCol w:w="1041"/>
        <w:gridCol w:w="1041"/>
        <w:gridCol w:w="1041"/>
        <w:gridCol w:w="1041"/>
        <w:gridCol w:w="1041"/>
        <w:gridCol w:w="1041"/>
        <w:gridCol w:w="1041"/>
        <w:gridCol w:w="1041"/>
      </w:tblGrid>
      <w:tr w:rsidR="004E4FD7" w:rsidRPr="00F06ADE" w14:paraId="3B0677DC" w14:textId="77777777" w:rsidTr="004B5D24">
        <w:trPr>
          <w:trHeight w:val="418"/>
        </w:trPr>
        <w:tc>
          <w:tcPr>
            <w:tcW w:w="195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5978C69B" w14:textId="3D37C2D7" w:rsidR="004E4FD7" w:rsidRPr="00F06ADE" w:rsidRDefault="00405DFC" w:rsidP="004E4FD7">
            <w:pPr>
              <w:spacing w:before="60" w:after="60" w:line="240" w:lineRule="auto"/>
              <w:jc w:val="center"/>
              <w:rPr>
                <w:b/>
                <w:sz w:val="18"/>
                <w:szCs w:val="18"/>
              </w:rPr>
            </w:pPr>
            <w:r>
              <w:rPr>
                <w:b/>
                <w:sz w:val="18"/>
                <w:szCs w:val="18"/>
              </w:rPr>
              <w:t>Characteristic</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2B1FF" w14:textId="54106326" w:rsidR="004E4FD7" w:rsidRPr="00F06ADE" w:rsidRDefault="004E4FD7" w:rsidP="004B5D24">
            <w:pPr>
              <w:spacing w:before="60" w:after="60" w:line="240" w:lineRule="auto"/>
              <w:jc w:val="center"/>
              <w:rPr>
                <w:b/>
                <w:sz w:val="18"/>
                <w:szCs w:val="18"/>
              </w:rPr>
            </w:pPr>
            <w:r w:rsidRPr="00F06ADE">
              <w:rPr>
                <w:b/>
                <w:sz w:val="18"/>
                <w:szCs w:val="18"/>
              </w:rPr>
              <w:t>Total</w:t>
            </w:r>
          </w:p>
          <w:p w14:paraId="09680081" w14:textId="18F18FCE" w:rsidR="004E4FD7" w:rsidRPr="00F06ADE" w:rsidRDefault="004E4FD7" w:rsidP="004B5D24">
            <w:pPr>
              <w:spacing w:before="60" w:after="60" w:line="240" w:lineRule="auto"/>
              <w:jc w:val="center"/>
              <w:rPr>
                <w:b/>
                <w:sz w:val="18"/>
                <w:szCs w:val="18"/>
              </w:rPr>
            </w:pPr>
            <w:r w:rsidRPr="00F06ADE">
              <w:rPr>
                <w:b/>
                <w:sz w:val="18"/>
                <w:szCs w:val="18"/>
              </w:rPr>
              <w:t>N = 48</w:t>
            </w:r>
            <w:r w:rsidR="004B5D24">
              <w:rPr>
                <w:b/>
                <w:sz w:val="18"/>
                <w:szCs w:val="18"/>
              </w:rPr>
              <w:t xml:space="preserve"> </w:t>
            </w:r>
            <w:r w:rsidRPr="00F06ADE">
              <w:rPr>
                <w:b/>
                <w:sz w:val="18"/>
                <w:szCs w:val="18"/>
              </w:rPr>
              <w:t>013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1E8D7" w14:textId="28958452" w:rsidR="004E4FD7" w:rsidRPr="00F06ADE" w:rsidRDefault="004E4FD7" w:rsidP="004B5D24">
            <w:pPr>
              <w:spacing w:before="60" w:after="60" w:line="240" w:lineRule="auto"/>
              <w:jc w:val="center"/>
              <w:rPr>
                <w:b/>
                <w:sz w:val="18"/>
                <w:szCs w:val="18"/>
              </w:rPr>
            </w:pPr>
            <w:r w:rsidRPr="00F06ADE">
              <w:rPr>
                <w:b/>
                <w:sz w:val="18"/>
                <w:szCs w:val="18"/>
              </w:rPr>
              <w:t>2016</w:t>
            </w:r>
          </w:p>
          <w:p w14:paraId="75E80EB4" w14:textId="2D932601" w:rsidR="004E4FD7" w:rsidRPr="00F06ADE" w:rsidRDefault="004E4FD7" w:rsidP="004B5D24">
            <w:pPr>
              <w:spacing w:before="60" w:after="60" w:line="240" w:lineRule="auto"/>
              <w:jc w:val="center"/>
              <w:rPr>
                <w:b/>
                <w:sz w:val="18"/>
                <w:szCs w:val="18"/>
              </w:rPr>
            </w:pPr>
            <w:r w:rsidRPr="00F06ADE">
              <w:rPr>
                <w:b/>
                <w:sz w:val="18"/>
                <w:szCs w:val="18"/>
              </w:rPr>
              <w:t>N = 5905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D17D6" w14:textId="7133834C" w:rsidR="004E4FD7" w:rsidRPr="00F06ADE" w:rsidRDefault="004E4FD7" w:rsidP="004B5D24">
            <w:pPr>
              <w:spacing w:before="60" w:after="60" w:line="240" w:lineRule="auto"/>
              <w:jc w:val="center"/>
              <w:rPr>
                <w:b/>
                <w:sz w:val="18"/>
                <w:szCs w:val="18"/>
              </w:rPr>
            </w:pPr>
            <w:r w:rsidRPr="00F06ADE">
              <w:rPr>
                <w:b/>
                <w:sz w:val="18"/>
                <w:szCs w:val="18"/>
              </w:rPr>
              <w:t>2017</w:t>
            </w:r>
          </w:p>
          <w:p w14:paraId="62891848" w14:textId="69D2D2D9" w:rsidR="004E4FD7" w:rsidRPr="00F06ADE" w:rsidRDefault="004E4FD7" w:rsidP="004B5D24">
            <w:pPr>
              <w:spacing w:before="60" w:after="60" w:line="240" w:lineRule="auto"/>
              <w:jc w:val="center"/>
              <w:rPr>
                <w:b/>
                <w:sz w:val="18"/>
                <w:szCs w:val="18"/>
              </w:rPr>
            </w:pPr>
            <w:r w:rsidRPr="00F06ADE">
              <w:rPr>
                <w:b/>
                <w:sz w:val="18"/>
                <w:szCs w:val="18"/>
              </w:rPr>
              <w:t>N = 6258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B6FA7A" w14:textId="6040F7BD" w:rsidR="004E4FD7" w:rsidRPr="00F06ADE" w:rsidRDefault="004E4FD7" w:rsidP="004B5D24">
            <w:pPr>
              <w:spacing w:before="60" w:after="60" w:line="240" w:lineRule="auto"/>
              <w:jc w:val="center"/>
              <w:rPr>
                <w:b/>
                <w:sz w:val="18"/>
                <w:szCs w:val="18"/>
              </w:rPr>
            </w:pPr>
            <w:r w:rsidRPr="00F06ADE">
              <w:rPr>
                <w:b/>
                <w:sz w:val="18"/>
                <w:szCs w:val="18"/>
              </w:rPr>
              <w:t>2018</w:t>
            </w:r>
          </w:p>
          <w:p w14:paraId="40757CF7" w14:textId="2442B0D3" w:rsidR="004E4FD7" w:rsidRPr="00F06ADE" w:rsidRDefault="004E4FD7" w:rsidP="004B5D24">
            <w:pPr>
              <w:spacing w:before="60" w:after="60" w:line="240" w:lineRule="auto"/>
              <w:jc w:val="center"/>
              <w:rPr>
                <w:b/>
                <w:sz w:val="18"/>
                <w:szCs w:val="18"/>
              </w:rPr>
            </w:pPr>
            <w:r w:rsidRPr="00F06ADE">
              <w:rPr>
                <w:b/>
                <w:sz w:val="18"/>
                <w:szCs w:val="18"/>
              </w:rPr>
              <w:t>N = 6348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FB6DF7" w14:textId="376CF4B0" w:rsidR="004E4FD7" w:rsidRPr="00F06ADE" w:rsidRDefault="004E4FD7" w:rsidP="004B5D24">
            <w:pPr>
              <w:spacing w:before="60" w:after="60" w:line="240" w:lineRule="auto"/>
              <w:jc w:val="center"/>
              <w:rPr>
                <w:b/>
                <w:sz w:val="18"/>
                <w:szCs w:val="18"/>
              </w:rPr>
            </w:pPr>
            <w:r w:rsidRPr="00F06ADE">
              <w:rPr>
                <w:b/>
                <w:sz w:val="18"/>
                <w:szCs w:val="18"/>
              </w:rPr>
              <w:t>2019</w:t>
            </w:r>
          </w:p>
          <w:p w14:paraId="7647DE67" w14:textId="1680912D" w:rsidR="004E4FD7" w:rsidRPr="00F06ADE" w:rsidRDefault="004E4FD7" w:rsidP="004B5D24">
            <w:pPr>
              <w:spacing w:before="60" w:after="60" w:line="240" w:lineRule="auto"/>
              <w:jc w:val="center"/>
              <w:rPr>
                <w:b/>
                <w:sz w:val="18"/>
                <w:szCs w:val="18"/>
              </w:rPr>
            </w:pPr>
            <w:r w:rsidRPr="00F06ADE">
              <w:rPr>
                <w:b/>
                <w:sz w:val="18"/>
                <w:szCs w:val="18"/>
              </w:rPr>
              <w:t>N = 6503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509FD" w14:textId="69F3D469" w:rsidR="004E4FD7" w:rsidRPr="00F06ADE" w:rsidRDefault="004E4FD7" w:rsidP="004B5D24">
            <w:pPr>
              <w:spacing w:before="60" w:after="60" w:line="240" w:lineRule="auto"/>
              <w:jc w:val="center"/>
              <w:rPr>
                <w:b/>
                <w:sz w:val="18"/>
                <w:szCs w:val="18"/>
              </w:rPr>
            </w:pPr>
            <w:r w:rsidRPr="00F06ADE">
              <w:rPr>
                <w:b/>
                <w:sz w:val="18"/>
                <w:szCs w:val="18"/>
              </w:rPr>
              <w:t>2020</w:t>
            </w:r>
          </w:p>
          <w:p w14:paraId="3E2C0AFB" w14:textId="19351400" w:rsidR="004E4FD7" w:rsidRPr="00F06ADE" w:rsidRDefault="004E4FD7" w:rsidP="004B5D24">
            <w:pPr>
              <w:spacing w:before="60" w:after="60" w:line="240" w:lineRule="auto"/>
              <w:jc w:val="center"/>
              <w:rPr>
                <w:b/>
                <w:sz w:val="18"/>
                <w:szCs w:val="18"/>
              </w:rPr>
            </w:pPr>
            <w:r w:rsidRPr="00F06ADE">
              <w:rPr>
                <w:b/>
                <w:sz w:val="18"/>
                <w:szCs w:val="18"/>
              </w:rPr>
              <w:t>N = 4836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5E6FF" w14:textId="4A289D21" w:rsidR="004E4FD7" w:rsidRPr="00F06ADE" w:rsidRDefault="004E4FD7" w:rsidP="004B5D24">
            <w:pPr>
              <w:spacing w:before="60" w:after="60" w:line="240" w:lineRule="auto"/>
              <w:jc w:val="center"/>
              <w:rPr>
                <w:b/>
                <w:sz w:val="18"/>
                <w:szCs w:val="18"/>
              </w:rPr>
            </w:pPr>
            <w:r w:rsidRPr="00F06ADE">
              <w:rPr>
                <w:b/>
                <w:sz w:val="18"/>
                <w:szCs w:val="18"/>
              </w:rPr>
              <w:t>2021</w:t>
            </w:r>
          </w:p>
          <w:p w14:paraId="3AAE18E0" w14:textId="380F515F" w:rsidR="004E4FD7" w:rsidRPr="00F06ADE" w:rsidRDefault="004E4FD7" w:rsidP="004B5D24">
            <w:pPr>
              <w:spacing w:before="60" w:after="60" w:line="240" w:lineRule="auto"/>
              <w:jc w:val="center"/>
              <w:rPr>
                <w:b/>
                <w:sz w:val="18"/>
                <w:szCs w:val="18"/>
              </w:rPr>
            </w:pPr>
            <w:r w:rsidRPr="00F06ADE">
              <w:rPr>
                <w:b/>
                <w:sz w:val="18"/>
                <w:szCs w:val="18"/>
              </w:rPr>
              <w:t>N = 4966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C894E" w14:textId="1320E4CA" w:rsidR="004E4FD7" w:rsidRPr="00F06ADE" w:rsidRDefault="004E4FD7" w:rsidP="004B5D24">
            <w:pPr>
              <w:spacing w:before="60" w:after="60" w:line="240" w:lineRule="auto"/>
              <w:jc w:val="center"/>
              <w:rPr>
                <w:b/>
                <w:sz w:val="18"/>
                <w:szCs w:val="18"/>
              </w:rPr>
            </w:pPr>
            <w:r w:rsidRPr="00F06ADE">
              <w:rPr>
                <w:b/>
                <w:sz w:val="18"/>
                <w:szCs w:val="18"/>
              </w:rPr>
              <w:t>2022</w:t>
            </w:r>
          </w:p>
          <w:p w14:paraId="43FD0D1C" w14:textId="3AEC26A9" w:rsidR="004E4FD7" w:rsidRPr="00F06ADE" w:rsidRDefault="004E4FD7" w:rsidP="004B5D24">
            <w:pPr>
              <w:spacing w:before="60" w:after="60" w:line="240" w:lineRule="auto"/>
              <w:jc w:val="center"/>
              <w:rPr>
                <w:b/>
                <w:sz w:val="18"/>
                <w:szCs w:val="18"/>
              </w:rPr>
            </w:pPr>
            <w:r w:rsidRPr="00F06ADE">
              <w:rPr>
                <w:b/>
                <w:sz w:val="18"/>
                <w:szCs w:val="18"/>
              </w:rPr>
              <w:t>N = 6321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AE1562" w14:textId="6FF5DF23" w:rsidR="004E4FD7" w:rsidRPr="00F06ADE" w:rsidRDefault="004E4FD7" w:rsidP="004B5D24">
            <w:pPr>
              <w:spacing w:before="60" w:after="60" w:line="240" w:lineRule="auto"/>
              <w:jc w:val="center"/>
              <w:rPr>
                <w:b/>
                <w:sz w:val="18"/>
                <w:szCs w:val="18"/>
              </w:rPr>
            </w:pPr>
            <w:r w:rsidRPr="00F06ADE">
              <w:rPr>
                <w:b/>
                <w:sz w:val="18"/>
                <w:szCs w:val="18"/>
              </w:rPr>
              <w:t>2023</w:t>
            </w:r>
          </w:p>
          <w:p w14:paraId="5DECCCCD" w14:textId="1875FA55" w:rsidR="004E4FD7" w:rsidRPr="00F06ADE" w:rsidRDefault="004E4FD7" w:rsidP="004B5D24">
            <w:pPr>
              <w:spacing w:before="60" w:after="60" w:line="240" w:lineRule="auto"/>
              <w:jc w:val="center"/>
              <w:rPr>
                <w:b/>
                <w:sz w:val="18"/>
                <w:szCs w:val="18"/>
              </w:rPr>
            </w:pPr>
            <w:r w:rsidRPr="00F06ADE">
              <w:rPr>
                <w:b/>
                <w:sz w:val="18"/>
                <w:szCs w:val="18"/>
              </w:rPr>
              <w:t>N = 6876</w:t>
            </w:r>
          </w:p>
        </w:tc>
      </w:tr>
      <w:tr w:rsidR="004E4FD7" w:rsidRPr="00F06ADE" w14:paraId="2E36A492" w14:textId="77777777" w:rsidTr="004B5D24">
        <w:trPr>
          <w:trHeight w:val="418"/>
        </w:trPr>
        <w:tc>
          <w:tcPr>
            <w:tcW w:w="1953"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2B33233A" w14:textId="77777777" w:rsidR="004E4FD7" w:rsidRPr="00F06ADE" w:rsidRDefault="004E4FD7" w:rsidP="004E4FD7">
            <w:pPr>
              <w:spacing w:before="60" w:after="60" w:line="240" w:lineRule="auto"/>
              <w:jc w:val="center"/>
              <w:rPr>
                <w:b/>
                <w:sz w:val="18"/>
                <w:szCs w:val="18"/>
              </w:rPr>
            </w:pP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B3984" w14:textId="56FB194D"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A67CC" w14:textId="3B9112FF"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CFE10" w14:textId="5E14CDCD"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9B7684" w14:textId="211B2D25"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E8378" w14:textId="4CDAE742"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A63A16" w14:textId="22C70A7E"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0F06E8" w14:textId="5F250397"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8B801" w14:textId="0030A28C"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7C5A7" w14:textId="602171DD" w:rsidR="004E4FD7" w:rsidRPr="00F06ADE" w:rsidRDefault="004E4FD7" w:rsidP="004B5D24">
            <w:pPr>
              <w:spacing w:before="60" w:after="60" w:line="240" w:lineRule="auto"/>
              <w:jc w:val="center"/>
              <w:rPr>
                <w:b/>
                <w:sz w:val="18"/>
                <w:szCs w:val="18"/>
              </w:rPr>
            </w:pPr>
            <w:r w:rsidRPr="00F06ADE">
              <w:rPr>
                <w:b/>
                <w:sz w:val="18"/>
                <w:szCs w:val="18"/>
              </w:rPr>
              <w:t>n (%)</w:t>
            </w:r>
          </w:p>
        </w:tc>
      </w:tr>
      <w:tr w:rsidR="004B5D24" w:rsidRPr="00F06ADE" w14:paraId="548FD722"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101C0" w14:textId="7D72EE95" w:rsidR="004E4FD7" w:rsidRPr="00F06ADE" w:rsidRDefault="00405DFC" w:rsidP="004E4FD7">
            <w:pPr>
              <w:spacing w:before="60" w:after="60" w:line="240" w:lineRule="auto"/>
              <w:jc w:val="both"/>
              <w:rPr>
                <w:b/>
                <w:bCs/>
                <w:sz w:val="18"/>
                <w:szCs w:val="18"/>
              </w:rPr>
            </w:pPr>
            <w:r>
              <w:rPr>
                <w:b/>
                <w:bCs/>
                <w:sz w:val="18"/>
                <w:szCs w:val="18"/>
              </w:rPr>
              <w:t>Sex</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CD986" w14:textId="467E460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1BB0E" w14:textId="7551BF1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1DC9A" w14:textId="5C1C4D1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78FBF4" w14:textId="44C72C46"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68ACB" w14:textId="27FA51FF"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E76EB5" w14:textId="492871F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8ECAE2" w14:textId="2FA7D6E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09EB43" w14:textId="54EC708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334CA" w14:textId="0DA4BFC3" w:rsidR="004E4FD7" w:rsidRPr="004B5D24" w:rsidRDefault="004E4FD7" w:rsidP="004B5D24">
            <w:pPr>
              <w:spacing w:before="60" w:after="60" w:line="240" w:lineRule="auto"/>
              <w:jc w:val="center"/>
              <w:rPr>
                <w:sz w:val="16"/>
                <w:szCs w:val="16"/>
              </w:rPr>
            </w:pPr>
          </w:p>
        </w:tc>
      </w:tr>
      <w:tr w:rsidR="004B5D24" w:rsidRPr="00F06ADE" w14:paraId="31267E7B" w14:textId="77777777" w:rsidTr="004B5D24">
        <w:trPr>
          <w:trHeight w:val="322"/>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D144F" w14:textId="5C0D666C" w:rsidR="004E4FD7" w:rsidRPr="00F06ADE" w:rsidRDefault="00405DFC" w:rsidP="004E4FD7">
            <w:pPr>
              <w:spacing w:before="60" w:after="60" w:line="240" w:lineRule="auto"/>
              <w:ind w:left="188"/>
              <w:jc w:val="both"/>
              <w:rPr>
                <w:sz w:val="18"/>
                <w:szCs w:val="18"/>
              </w:rPr>
            </w:pPr>
            <w:r>
              <w:rPr>
                <w:sz w:val="18"/>
                <w:szCs w:val="18"/>
              </w:rPr>
              <w:t>Male</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0F630" w14:textId="06269760" w:rsidR="004E4FD7" w:rsidRPr="004B5D24" w:rsidRDefault="004E4FD7" w:rsidP="004B5D24">
            <w:pPr>
              <w:spacing w:before="60" w:after="60" w:line="240" w:lineRule="auto"/>
              <w:jc w:val="center"/>
              <w:rPr>
                <w:sz w:val="16"/>
                <w:szCs w:val="16"/>
              </w:rPr>
            </w:pPr>
            <w:r w:rsidRPr="004B5D24">
              <w:rPr>
                <w:sz w:val="16"/>
                <w:szCs w:val="16"/>
              </w:rPr>
              <w:t>24</w:t>
            </w:r>
            <w:r w:rsidR="004B5D24">
              <w:rPr>
                <w:sz w:val="16"/>
                <w:szCs w:val="16"/>
              </w:rPr>
              <w:t xml:space="preserve"> </w:t>
            </w:r>
            <w:r w:rsidRPr="004B5D24">
              <w:rPr>
                <w:sz w:val="16"/>
                <w:szCs w:val="16"/>
              </w:rPr>
              <w:t>948 (52.0)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160F6" w14:textId="6F5B5CCC" w:rsidR="004E4FD7" w:rsidRPr="004B5D24" w:rsidRDefault="004E4FD7" w:rsidP="004B5D24">
            <w:pPr>
              <w:spacing w:before="60" w:after="60" w:line="240" w:lineRule="auto"/>
              <w:jc w:val="center"/>
              <w:rPr>
                <w:sz w:val="16"/>
                <w:szCs w:val="16"/>
              </w:rPr>
            </w:pPr>
            <w:r w:rsidRPr="004B5D24">
              <w:rPr>
                <w:sz w:val="16"/>
                <w:szCs w:val="16"/>
              </w:rPr>
              <w:t>3263 (55.3)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188D2" w14:textId="1F03F074" w:rsidR="004E4FD7" w:rsidRPr="004B5D24" w:rsidRDefault="004E4FD7" w:rsidP="004B5D24">
            <w:pPr>
              <w:spacing w:before="60" w:after="60" w:line="240" w:lineRule="auto"/>
              <w:jc w:val="center"/>
              <w:rPr>
                <w:sz w:val="16"/>
                <w:szCs w:val="16"/>
              </w:rPr>
            </w:pPr>
            <w:r w:rsidRPr="004B5D24">
              <w:rPr>
                <w:sz w:val="16"/>
                <w:szCs w:val="16"/>
              </w:rPr>
              <w:t>3404 (54.4)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CAB6C1" w14:textId="752C4CCE" w:rsidR="004E4FD7" w:rsidRPr="004B5D24" w:rsidRDefault="004E4FD7" w:rsidP="004B5D24">
            <w:pPr>
              <w:spacing w:before="60" w:after="60" w:line="240" w:lineRule="auto"/>
              <w:jc w:val="center"/>
              <w:rPr>
                <w:sz w:val="16"/>
                <w:szCs w:val="16"/>
              </w:rPr>
            </w:pPr>
            <w:r w:rsidRPr="004B5D24">
              <w:rPr>
                <w:sz w:val="16"/>
                <w:szCs w:val="16"/>
              </w:rPr>
              <w:t>3398 (53.5)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1FB7A" w14:textId="3F8B83A8" w:rsidR="004E4FD7" w:rsidRPr="004B5D24" w:rsidRDefault="004E4FD7" w:rsidP="004B5D24">
            <w:pPr>
              <w:spacing w:before="60" w:after="60" w:line="240" w:lineRule="auto"/>
              <w:jc w:val="center"/>
              <w:rPr>
                <w:sz w:val="16"/>
                <w:szCs w:val="16"/>
              </w:rPr>
            </w:pPr>
            <w:r w:rsidRPr="004B5D24">
              <w:rPr>
                <w:sz w:val="16"/>
                <w:szCs w:val="16"/>
              </w:rPr>
              <w:t>3341 (51.4)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970C7" w14:textId="66469194" w:rsidR="004E4FD7" w:rsidRPr="004B5D24" w:rsidRDefault="004E4FD7" w:rsidP="004B5D24">
            <w:pPr>
              <w:spacing w:before="60" w:after="60" w:line="240" w:lineRule="auto"/>
              <w:jc w:val="center"/>
              <w:rPr>
                <w:sz w:val="16"/>
                <w:szCs w:val="16"/>
              </w:rPr>
            </w:pPr>
            <w:r w:rsidRPr="004B5D24">
              <w:rPr>
                <w:sz w:val="16"/>
                <w:szCs w:val="16"/>
              </w:rPr>
              <w:t>2389 (49.4)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86CFE" w14:textId="3C4BDAE5" w:rsidR="004E4FD7" w:rsidRPr="004B5D24" w:rsidRDefault="004E4FD7" w:rsidP="004B5D24">
            <w:pPr>
              <w:spacing w:before="60" w:after="60" w:line="240" w:lineRule="auto"/>
              <w:jc w:val="center"/>
              <w:rPr>
                <w:sz w:val="16"/>
                <w:szCs w:val="16"/>
              </w:rPr>
            </w:pPr>
            <w:r w:rsidRPr="004B5D24">
              <w:rPr>
                <w:sz w:val="16"/>
                <w:szCs w:val="16"/>
              </w:rPr>
              <w:t>2532 (51.0)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5A18EC" w14:textId="45194DE5" w:rsidR="004E4FD7" w:rsidRPr="004B5D24" w:rsidRDefault="004E4FD7" w:rsidP="004B5D24">
            <w:pPr>
              <w:spacing w:before="60" w:after="60" w:line="240" w:lineRule="auto"/>
              <w:jc w:val="center"/>
              <w:rPr>
                <w:sz w:val="16"/>
                <w:szCs w:val="16"/>
              </w:rPr>
            </w:pPr>
            <w:r w:rsidRPr="004B5D24">
              <w:rPr>
                <w:sz w:val="16"/>
                <w:szCs w:val="16"/>
              </w:rPr>
              <w:t>3222 (51.0)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7B0EF8" w14:textId="76CE27B3" w:rsidR="004E4FD7" w:rsidRPr="004B5D24" w:rsidRDefault="004E4FD7" w:rsidP="004B5D24">
            <w:pPr>
              <w:spacing w:before="60" w:after="60" w:line="240" w:lineRule="auto"/>
              <w:jc w:val="center"/>
              <w:rPr>
                <w:sz w:val="16"/>
                <w:szCs w:val="16"/>
              </w:rPr>
            </w:pPr>
            <w:r w:rsidRPr="004B5D24">
              <w:rPr>
                <w:sz w:val="16"/>
                <w:szCs w:val="16"/>
              </w:rPr>
              <w:t>3399 (49.4)</w:t>
            </w:r>
          </w:p>
        </w:tc>
      </w:tr>
      <w:tr w:rsidR="004B5D24" w:rsidRPr="00F06ADE" w14:paraId="248C9A58"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066F" w14:textId="608E55D4" w:rsidR="004E4FD7" w:rsidRPr="00F06ADE" w:rsidRDefault="00405DFC" w:rsidP="004E4FD7">
            <w:pPr>
              <w:spacing w:before="60" w:after="60" w:line="240" w:lineRule="auto"/>
              <w:ind w:left="188"/>
              <w:jc w:val="both"/>
              <w:rPr>
                <w:sz w:val="18"/>
                <w:szCs w:val="18"/>
              </w:rPr>
            </w:pPr>
            <w:r>
              <w:rPr>
                <w:sz w:val="18"/>
                <w:szCs w:val="18"/>
              </w:rPr>
              <w:lastRenderedPageBreak/>
              <w:t>Female</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68A52" w14:textId="1189E092" w:rsidR="004E4FD7" w:rsidRPr="004B5D24" w:rsidRDefault="004E4FD7" w:rsidP="004B5D24">
            <w:pPr>
              <w:spacing w:before="60" w:after="60" w:line="240" w:lineRule="auto"/>
              <w:jc w:val="center"/>
              <w:rPr>
                <w:sz w:val="16"/>
                <w:szCs w:val="16"/>
              </w:rPr>
            </w:pPr>
            <w:r w:rsidRPr="004B5D24">
              <w:rPr>
                <w:sz w:val="16"/>
                <w:szCs w:val="16"/>
              </w:rPr>
              <w:t>23</w:t>
            </w:r>
            <w:r w:rsidR="004B5D24">
              <w:rPr>
                <w:sz w:val="16"/>
                <w:szCs w:val="16"/>
              </w:rPr>
              <w:t xml:space="preserve"> </w:t>
            </w:r>
            <w:r w:rsidRPr="004B5D24">
              <w:rPr>
                <w:sz w:val="16"/>
                <w:szCs w:val="16"/>
              </w:rPr>
              <w:t>065 (48.0)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535E4" w14:textId="73BB03DF" w:rsidR="004E4FD7" w:rsidRPr="004B5D24" w:rsidRDefault="004E4FD7" w:rsidP="004B5D24">
            <w:pPr>
              <w:spacing w:before="60" w:after="60" w:line="240" w:lineRule="auto"/>
              <w:jc w:val="center"/>
              <w:rPr>
                <w:sz w:val="16"/>
                <w:szCs w:val="16"/>
              </w:rPr>
            </w:pPr>
            <w:r w:rsidRPr="004B5D24">
              <w:rPr>
                <w:sz w:val="16"/>
                <w:szCs w:val="16"/>
              </w:rPr>
              <w:t>2642 (44.7)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D15E51" w14:textId="6890698F" w:rsidR="004E4FD7" w:rsidRPr="004B5D24" w:rsidRDefault="004E4FD7" w:rsidP="004B5D24">
            <w:pPr>
              <w:spacing w:before="60" w:after="60" w:line="240" w:lineRule="auto"/>
              <w:jc w:val="center"/>
              <w:rPr>
                <w:sz w:val="16"/>
                <w:szCs w:val="16"/>
              </w:rPr>
            </w:pPr>
            <w:r w:rsidRPr="004B5D24">
              <w:rPr>
                <w:sz w:val="16"/>
                <w:szCs w:val="16"/>
              </w:rPr>
              <w:t>2854 (45.6)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1C383E" w14:textId="072E945B" w:rsidR="004E4FD7" w:rsidRPr="004B5D24" w:rsidRDefault="004E4FD7" w:rsidP="004B5D24">
            <w:pPr>
              <w:spacing w:before="60" w:after="60" w:line="240" w:lineRule="auto"/>
              <w:jc w:val="center"/>
              <w:rPr>
                <w:sz w:val="16"/>
                <w:szCs w:val="16"/>
              </w:rPr>
            </w:pPr>
            <w:r w:rsidRPr="004B5D24">
              <w:rPr>
                <w:sz w:val="16"/>
                <w:szCs w:val="16"/>
              </w:rPr>
              <w:t>2950 (46.5)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6952A" w14:textId="20FE0EC6" w:rsidR="004E4FD7" w:rsidRPr="004B5D24" w:rsidRDefault="004E4FD7" w:rsidP="004B5D24">
            <w:pPr>
              <w:spacing w:before="60" w:after="60" w:line="240" w:lineRule="auto"/>
              <w:jc w:val="center"/>
              <w:rPr>
                <w:sz w:val="16"/>
                <w:szCs w:val="16"/>
              </w:rPr>
            </w:pPr>
            <w:r w:rsidRPr="004B5D24">
              <w:rPr>
                <w:sz w:val="16"/>
                <w:szCs w:val="16"/>
              </w:rPr>
              <w:t>3162 (48.6)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B542A7" w14:textId="4D897FBF" w:rsidR="004E4FD7" w:rsidRPr="004B5D24" w:rsidRDefault="004E4FD7" w:rsidP="004B5D24">
            <w:pPr>
              <w:spacing w:before="60" w:after="60" w:line="240" w:lineRule="auto"/>
              <w:jc w:val="center"/>
              <w:rPr>
                <w:sz w:val="16"/>
                <w:szCs w:val="16"/>
              </w:rPr>
            </w:pPr>
            <w:r w:rsidRPr="004B5D24">
              <w:rPr>
                <w:sz w:val="16"/>
                <w:szCs w:val="16"/>
              </w:rPr>
              <w:t>2447 (50.6)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AC4B3" w14:textId="2EF6969C" w:rsidR="004E4FD7" w:rsidRPr="004B5D24" w:rsidRDefault="004E4FD7" w:rsidP="004B5D24">
            <w:pPr>
              <w:spacing w:before="60" w:after="60" w:line="240" w:lineRule="auto"/>
              <w:jc w:val="center"/>
              <w:rPr>
                <w:sz w:val="16"/>
                <w:szCs w:val="16"/>
              </w:rPr>
            </w:pPr>
            <w:r w:rsidRPr="004B5D24">
              <w:rPr>
                <w:sz w:val="16"/>
                <w:szCs w:val="16"/>
              </w:rPr>
              <w:t>2434 (49.0)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E90488" w14:textId="44FC9871" w:rsidR="004E4FD7" w:rsidRPr="004B5D24" w:rsidRDefault="004E4FD7" w:rsidP="004B5D24">
            <w:pPr>
              <w:spacing w:before="60" w:after="60" w:line="240" w:lineRule="auto"/>
              <w:jc w:val="center"/>
              <w:rPr>
                <w:sz w:val="16"/>
                <w:szCs w:val="16"/>
              </w:rPr>
            </w:pPr>
            <w:r w:rsidRPr="004B5D24">
              <w:rPr>
                <w:sz w:val="16"/>
                <w:szCs w:val="16"/>
              </w:rPr>
              <w:t>3099 (49.0)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FB8D6" w14:textId="2971029D" w:rsidR="004E4FD7" w:rsidRPr="004B5D24" w:rsidRDefault="004E4FD7" w:rsidP="004B5D24">
            <w:pPr>
              <w:spacing w:before="60" w:after="60" w:line="240" w:lineRule="auto"/>
              <w:jc w:val="center"/>
              <w:rPr>
                <w:sz w:val="16"/>
                <w:szCs w:val="16"/>
              </w:rPr>
            </w:pPr>
            <w:r w:rsidRPr="004B5D24">
              <w:rPr>
                <w:sz w:val="16"/>
                <w:szCs w:val="16"/>
              </w:rPr>
              <w:t>3477 (50.6)</w:t>
            </w:r>
          </w:p>
        </w:tc>
      </w:tr>
      <w:tr w:rsidR="004B5D24" w:rsidRPr="00F06ADE" w14:paraId="58FD50A4"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09F9C9" w14:textId="642828B5" w:rsidR="004E4FD7" w:rsidRPr="00F06ADE" w:rsidRDefault="00405DFC" w:rsidP="004E4FD7">
            <w:pPr>
              <w:spacing w:before="60" w:after="60" w:line="240" w:lineRule="auto"/>
              <w:jc w:val="both"/>
              <w:rPr>
                <w:b/>
                <w:bCs/>
                <w:sz w:val="18"/>
                <w:szCs w:val="18"/>
              </w:rPr>
            </w:pPr>
            <w:r>
              <w:rPr>
                <w:b/>
                <w:bCs/>
                <w:sz w:val="18"/>
                <w:szCs w:val="18"/>
              </w:rPr>
              <w:t>Application result</w:t>
            </w:r>
            <w:r w:rsidR="004E4FD7" w:rsidRPr="00F06ADE">
              <w:rPr>
                <w:b/>
                <w:bCs/>
                <w:sz w:val="18"/>
                <w:szCs w:val="18"/>
              </w:rPr>
              <w:t xml:space="preserve"> </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0695D" w14:textId="045D467A" w:rsidR="004E4FD7" w:rsidRPr="004B5D24" w:rsidRDefault="004E4FD7" w:rsidP="004B5D24">
            <w:pPr>
              <w:spacing w:before="60" w:after="60" w:line="240" w:lineRule="auto"/>
              <w:jc w:val="center"/>
              <w:rPr>
                <w:b/>
                <w:bCs/>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6EA5B" w14:textId="0965775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A9692B" w14:textId="14A0D16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474BB" w14:textId="788D1841"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F092A" w14:textId="57E8614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F8B4A" w14:textId="08E9081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4F799C" w14:textId="6EE8E4CC"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94CE2" w14:textId="779E6303"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075391" w14:textId="12496281" w:rsidR="004E4FD7" w:rsidRPr="004B5D24" w:rsidRDefault="004E4FD7" w:rsidP="004B5D24">
            <w:pPr>
              <w:spacing w:before="60" w:after="60" w:line="240" w:lineRule="auto"/>
              <w:jc w:val="center"/>
              <w:rPr>
                <w:sz w:val="16"/>
                <w:szCs w:val="16"/>
              </w:rPr>
            </w:pPr>
          </w:p>
        </w:tc>
      </w:tr>
      <w:tr w:rsidR="004B5D24" w:rsidRPr="00F06ADE" w14:paraId="4047D1B8"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B964C" w14:textId="0556C36C" w:rsidR="004E4FD7" w:rsidRPr="00F06ADE" w:rsidRDefault="00405DFC" w:rsidP="004E4FD7">
            <w:pPr>
              <w:spacing w:before="60" w:after="60" w:line="240" w:lineRule="auto"/>
              <w:ind w:left="188"/>
              <w:jc w:val="both"/>
              <w:rPr>
                <w:sz w:val="18"/>
                <w:szCs w:val="18"/>
              </w:rPr>
            </w:pPr>
            <w:r>
              <w:rPr>
                <w:sz w:val="18"/>
                <w:szCs w:val="18"/>
              </w:rPr>
              <w:t>Admitted</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1989C" w14:textId="7178F855" w:rsidR="004E4FD7" w:rsidRPr="004B5D24" w:rsidRDefault="004E4FD7" w:rsidP="004B5D24">
            <w:pPr>
              <w:spacing w:before="60" w:after="60" w:line="240" w:lineRule="auto"/>
              <w:jc w:val="center"/>
              <w:rPr>
                <w:sz w:val="16"/>
                <w:szCs w:val="16"/>
              </w:rPr>
            </w:pPr>
            <w:r w:rsidRPr="004B5D24">
              <w:rPr>
                <w:sz w:val="16"/>
                <w:szCs w:val="16"/>
              </w:rPr>
              <w:t>29</w:t>
            </w:r>
            <w:r w:rsidR="004B5D24">
              <w:rPr>
                <w:sz w:val="16"/>
                <w:szCs w:val="16"/>
              </w:rPr>
              <w:t xml:space="preserve"> </w:t>
            </w:r>
            <w:r w:rsidRPr="004B5D24">
              <w:rPr>
                <w:sz w:val="16"/>
                <w:szCs w:val="16"/>
              </w:rPr>
              <w:t>312 (61.1)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5897" w14:textId="53A61760" w:rsidR="004E4FD7" w:rsidRPr="004B5D24" w:rsidRDefault="004E4FD7" w:rsidP="004B5D24">
            <w:pPr>
              <w:spacing w:before="60" w:after="60" w:line="240" w:lineRule="auto"/>
              <w:jc w:val="center"/>
              <w:rPr>
                <w:sz w:val="16"/>
                <w:szCs w:val="16"/>
              </w:rPr>
            </w:pPr>
            <w:r w:rsidRPr="004B5D24">
              <w:rPr>
                <w:sz w:val="16"/>
                <w:szCs w:val="16"/>
              </w:rPr>
              <w:t>3653 (61.9)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8B4A03" w14:textId="25DB94B8" w:rsidR="004E4FD7" w:rsidRPr="004B5D24" w:rsidRDefault="004E4FD7" w:rsidP="004B5D24">
            <w:pPr>
              <w:spacing w:before="60" w:after="60" w:line="240" w:lineRule="auto"/>
              <w:jc w:val="center"/>
              <w:rPr>
                <w:sz w:val="16"/>
                <w:szCs w:val="16"/>
              </w:rPr>
            </w:pPr>
            <w:r w:rsidRPr="004B5D24">
              <w:rPr>
                <w:sz w:val="16"/>
                <w:szCs w:val="16"/>
              </w:rPr>
              <w:t>3956 (63.2)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30E90" w14:textId="73E51E53" w:rsidR="004E4FD7" w:rsidRPr="004B5D24" w:rsidRDefault="004E4FD7" w:rsidP="004B5D24">
            <w:pPr>
              <w:spacing w:before="60" w:after="60" w:line="240" w:lineRule="auto"/>
              <w:jc w:val="center"/>
              <w:rPr>
                <w:sz w:val="16"/>
                <w:szCs w:val="16"/>
              </w:rPr>
            </w:pPr>
            <w:r w:rsidRPr="004B5D24">
              <w:rPr>
                <w:sz w:val="16"/>
                <w:szCs w:val="16"/>
              </w:rPr>
              <w:t>3948 (62.2)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26A00" w14:textId="37C93AEF" w:rsidR="004E4FD7" w:rsidRPr="004B5D24" w:rsidRDefault="004E4FD7" w:rsidP="004B5D24">
            <w:pPr>
              <w:spacing w:before="60" w:after="60" w:line="240" w:lineRule="auto"/>
              <w:jc w:val="center"/>
              <w:rPr>
                <w:sz w:val="16"/>
                <w:szCs w:val="16"/>
              </w:rPr>
            </w:pPr>
            <w:r w:rsidRPr="004B5D24">
              <w:rPr>
                <w:sz w:val="16"/>
                <w:szCs w:val="16"/>
              </w:rPr>
              <w:t>4042 (62.2)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96AF9" w14:textId="3DE6A224" w:rsidR="004E4FD7" w:rsidRPr="004B5D24" w:rsidRDefault="004E4FD7" w:rsidP="004B5D24">
            <w:pPr>
              <w:spacing w:before="60" w:after="60" w:line="240" w:lineRule="auto"/>
              <w:jc w:val="center"/>
              <w:rPr>
                <w:sz w:val="16"/>
                <w:szCs w:val="16"/>
              </w:rPr>
            </w:pPr>
            <w:r w:rsidRPr="004B5D24">
              <w:rPr>
                <w:sz w:val="16"/>
                <w:szCs w:val="16"/>
              </w:rPr>
              <w:t>2762 (57.1)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69BEBA" w14:textId="53E70536" w:rsidR="004E4FD7" w:rsidRPr="004B5D24" w:rsidRDefault="004E4FD7" w:rsidP="004B5D24">
            <w:pPr>
              <w:spacing w:before="60" w:after="60" w:line="240" w:lineRule="auto"/>
              <w:jc w:val="center"/>
              <w:rPr>
                <w:sz w:val="16"/>
                <w:szCs w:val="16"/>
              </w:rPr>
            </w:pPr>
            <w:r w:rsidRPr="004B5D24">
              <w:rPr>
                <w:sz w:val="16"/>
                <w:szCs w:val="16"/>
              </w:rPr>
              <w:t>2491 (50.2)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6D18A" w14:textId="60BFC30E" w:rsidR="004E4FD7" w:rsidRPr="004B5D24" w:rsidRDefault="004E4FD7" w:rsidP="004B5D24">
            <w:pPr>
              <w:spacing w:before="60" w:after="60" w:line="240" w:lineRule="auto"/>
              <w:jc w:val="center"/>
              <w:rPr>
                <w:sz w:val="16"/>
                <w:szCs w:val="16"/>
              </w:rPr>
            </w:pPr>
            <w:r w:rsidRPr="004B5D24">
              <w:rPr>
                <w:sz w:val="16"/>
                <w:szCs w:val="16"/>
              </w:rPr>
              <w:t>3888 (61.5)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619186" w14:textId="37AAD324" w:rsidR="004E4FD7" w:rsidRPr="004B5D24" w:rsidRDefault="004E4FD7" w:rsidP="004B5D24">
            <w:pPr>
              <w:spacing w:before="60" w:after="60" w:line="240" w:lineRule="auto"/>
              <w:jc w:val="center"/>
              <w:rPr>
                <w:sz w:val="16"/>
                <w:szCs w:val="16"/>
              </w:rPr>
            </w:pPr>
            <w:r w:rsidRPr="004B5D24">
              <w:rPr>
                <w:sz w:val="16"/>
                <w:szCs w:val="16"/>
              </w:rPr>
              <w:t>4572 (66.5)</w:t>
            </w:r>
          </w:p>
        </w:tc>
      </w:tr>
      <w:tr w:rsidR="004B5D24" w:rsidRPr="00F06ADE" w14:paraId="618810B1"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4569B8" w14:textId="20721EEA" w:rsidR="004E4FD7" w:rsidRPr="00F06ADE" w:rsidRDefault="00405DFC" w:rsidP="004E4FD7">
            <w:pPr>
              <w:spacing w:before="60" w:after="60" w:line="240" w:lineRule="auto"/>
              <w:ind w:left="188"/>
              <w:jc w:val="both"/>
              <w:rPr>
                <w:sz w:val="18"/>
                <w:szCs w:val="18"/>
              </w:rPr>
            </w:pPr>
            <w:r>
              <w:rPr>
                <w:sz w:val="18"/>
                <w:szCs w:val="18"/>
              </w:rPr>
              <w:t>Not admitted</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58491" w14:textId="48DBD707" w:rsidR="004E4FD7" w:rsidRPr="004B5D24" w:rsidRDefault="004E4FD7" w:rsidP="004B5D24">
            <w:pPr>
              <w:spacing w:before="60" w:after="60" w:line="240" w:lineRule="auto"/>
              <w:jc w:val="center"/>
              <w:rPr>
                <w:sz w:val="16"/>
                <w:szCs w:val="16"/>
              </w:rPr>
            </w:pPr>
            <w:r w:rsidRPr="004B5D24">
              <w:rPr>
                <w:sz w:val="16"/>
                <w:szCs w:val="16"/>
              </w:rPr>
              <w:t>18</w:t>
            </w:r>
            <w:r w:rsidR="004B5D24">
              <w:rPr>
                <w:sz w:val="16"/>
                <w:szCs w:val="16"/>
              </w:rPr>
              <w:t xml:space="preserve"> </w:t>
            </w:r>
            <w:r w:rsidRPr="004B5D24">
              <w:rPr>
                <w:sz w:val="16"/>
                <w:szCs w:val="16"/>
              </w:rPr>
              <w:t>701 (38.9)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BAEE1" w14:textId="66A8F181" w:rsidR="004E4FD7" w:rsidRPr="004B5D24" w:rsidRDefault="004E4FD7" w:rsidP="004B5D24">
            <w:pPr>
              <w:spacing w:before="60" w:after="60" w:line="240" w:lineRule="auto"/>
              <w:jc w:val="center"/>
              <w:rPr>
                <w:sz w:val="16"/>
                <w:szCs w:val="16"/>
              </w:rPr>
            </w:pPr>
            <w:r w:rsidRPr="004B5D24">
              <w:rPr>
                <w:sz w:val="16"/>
                <w:szCs w:val="16"/>
              </w:rPr>
              <w:t>2252 (38.1)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0BF68" w14:textId="7A45DE2B" w:rsidR="004E4FD7" w:rsidRPr="004B5D24" w:rsidRDefault="004E4FD7" w:rsidP="004B5D24">
            <w:pPr>
              <w:spacing w:before="60" w:after="60" w:line="240" w:lineRule="auto"/>
              <w:jc w:val="center"/>
              <w:rPr>
                <w:sz w:val="16"/>
                <w:szCs w:val="16"/>
              </w:rPr>
            </w:pPr>
            <w:r w:rsidRPr="004B5D24">
              <w:rPr>
                <w:sz w:val="16"/>
                <w:szCs w:val="16"/>
              </w:rPr>
              <w:t>2302 (36.8)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DBF889" w14:textId="6568FE92" w:rsidR="004E4FD7" w:rsidRPr="004B5D24" w:rsidRDefault="004E4FD7" w:rsidP="004B5D24">
            <w:pPr>
              <w:spacing w:before="60" w:after="60" w:line="240" w:lineRule="auto"/>
              <w:jc w:val="center"/>
              <w:rPr>
                <w:sz w:val="16"/>
                <w:szCs w:val="16"/>
              </w:rPr>
            </w:pPr>
            <w:r w:rsidRPr="004B5D24">
              <w:rPr>
                <w:sz w:val="16"/>
                <w:szCs w:val="16"/>
              </w:rPr>
              <w:t>2400 (37.8)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A6E12" w14:textId="07FB1710" w:rsidR="004E4FD7" w:rsidRPr="004B5D24" w:rsidRDefault="004E4FD7" w:rsidP="004B5D24">
            <w:pPr>
              <w:spacing w:before="60" w:after="60" w:line="240" w:lineRule="auto"/>
              <w:jc w:val="center"/>
              <w:rPr>
                <w:sz w:val="16"/>
                <w:szCs w:val="16"/>
              </w:rPr>
            </w:pPr>
            <w:r w:rsidRPr="004B5D24">
              <w:rPr>
                <w:sz w:val="16"/>
                <w:szCs w:val="16"/>
              </w:rPr>
              <w:t>2461 (37.8)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BD7B42" w14:textId="46B06321" w:rsidR="004E4FD7" w:rsidRPr="004B5D24" w:rsidRDefault="004E4FD7" w:rsidP="004B5D24">
            <w:pPr>
              <w:spacing w:before="60" w:after="60" w:line="240" w:lineRule="auto"/>
              <w:jc w:val="center"/>
              <w:rPr>
                <w:sz w:val="16"/>
                <w:szCs w:val="16"/>
              </w:rPr>
            </w:pPr>
            <w:r w:rsidRPr="004B5D24">
              <w:rPr>
                <w:sz w:val="16"/>
                <w:szCs w:val="16"/>
              </w:rPr>
              <w:t>2074 (42.9)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2E8132" w14:textId="77D7CA2B" w:rsidR="004E4FD7" w:rsidRPr="004B5D24" w:rsidRDefault="004E4FD7" w:rsidP="004B5D24">
            <w:pPr>
              <w:spacing w:before="60" w:after="60" w:line="240" w:lineRule="auto"/>
              <w:jc w:val="center"/>
              <w:rPr>
                <w:sz w:val="16"/>
                <w:szCs w:val="16"/>
              </w:rPr>
            </w:pPr>
            <w:r w:rsidRPr="004B5D24">
              <w:rPr>
                <w:sz w:val="16"/>
                <w:szCs w:val="16"/>
              </w:rPr>
              <w:t>2475 (49.8)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F3C6C" w14:textId="2C73C404" w:rsidR="004E4FD7" w:rsidRPr="004B5D24" w:rsidRDefault="004E4FD7" w:rsidP="004B5D24">
            <w:pPr>
              <w:spacing w:before="60" w:after="60" w:line="240" w:lineRule="auto"/>
              <w:jc w:val="center"/>
              <w:rPr>
                <w:sz w:val="16"/>
                <w:szCs w:val="16"/>
              </w:rPr>
            </w:pPr>
            <w:r w:rsidRPr="004B5D24">
              <w:rPr>
                <w:sz w:val="16"/>
                <w:szCs w:val="16"/>
              </w:rPr>
              <w:t>2433 (38.5)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DCC3C" w14:textId="7033929C" w:rsidR="004E4FD7" w:rsidRPr="004B5D24" w:rsidRDefault="004E4FD7" w:rsidP="004B5D24">
            <w:pPr>
              <w:spacing w:before="60" w:after="60" w:line="240" w:lineRule="auto"/>
              <w:jc w:val="center"/>
              <w:rPr>
                <w:sz w:val="16"/>
                <w:szCs w:val="16"/>
              </w:rPr>
            </w:pPr>
            <w:r w:rsidRPr="004B5D24">
              <w:rPr>
                <w:sz w:val="16"/>
                <w:szCs w:val="16"/>
              </w:rPr>
              <w:t>2304 (33.5)</w:t>
            </w:r>
          </w:p>
        </w:tc>
      </w:tr>
      <w:tr w:rsidR="004B5D24" w:rsidRPr="00F06ADE" w14:paraId="78C1862A"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5450C" w14:textId="77448B4C" w:rsidR="004E4FD7" w:rsidRPr="00F06ADE" w:rsidRDefault="00405DFC" w:rsidP="004E4FD7">
            <w:pPr>
              <w:spacing w:before="60" w:after="60" w:line="240" w:lineRule="auto"/>
              <w:jc w:val="both"/>
              <w:rPr>
                <w:b/>
                <w:bCs/>
                <w:sz w:val="18"/>
                <w:szCs w:val="18"/>
              </w:rPr>
            </w:pPr>
            <w:r>
              <w:rPr>
                <w:b/>
                <w:bCs/>
                <w:sz w:val="18"/>
                <w:szCs w:val="18"/>
              </w:rPr>
              <w:t>Specialty type</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66AE22" w14:textId="24549E72"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3320D9" w14:textId="5D4F3C0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FFE25" w14:textId="43BDBBDE"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5BF0F" w14:textId="60DD14C1"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F98C3" w14:textId="1C72198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4369" w14:textId="604A8C6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AF36E" w14:textId="26F98AB6"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9861A" w14:textId="4E4B378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A3D54" w14:textId="369E97A7" w:rsidR="004E4FD7" w:rsidRPr="004B5D24" w:rsidRDefault="004E4FD7" w:rsidP="004B5D24">
            <w:pPr>
              <w:spacing w:before="60" w:after="60" w:line="240" w:lineRule="auto"/>
              <w:jc w:val="center"/>
              <w:rPr>
                <w:sz w:val="16"/>
                <w:szCs w:val="16"/>
              </w:rPr>
            </w:pPr>
          </w:p>
        </w:tc>
      </w:tr>
      <w:tr w:rsidR="004B5D24" w:rsidRPr="00F06ADE" w14:paraId="6D015C15"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4E455" w14:textId="0BA130C8" w:rsidR="004E4FD7" w:rsidRPr="00F06ADE" w:rsidRDefault="00405DFC" w:rsidP="004E4FD7">
            <w:pPr>
              <w:spacing w:before="60" w:after="60" w:line="240" w:lineRule="auto"/>
              <w:ind w:left="188"/>
              <w:jc w:val="both"/>
              <w:rPr>
                <w:sz w:val="18"/>
                <w:szCs w:val="18"/>
              </w:rPr>
            </w:pPr>
            <w:r>
              <w:rPr>
                <w:sz w:val="18"/>
                <w:szCs w:val="18"/>
              </w:rPr>
              <w:t>Medical</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85A15" w14:textId="34D51504" w:rsidR="004E4FD7" w:rsidRPr="004B5D24" w:rsidRDefault="004E4FD7" w:rsidP="004B5D24">
            <w:pPr>
              <w:spacing w:before="60" w:after="60" w:line="240" w:lineRule="auto"/>
              <w:jc w:val="center"/>
              <w:rPr>
                <w:sz w:val="16"/>
                <w:szCs w:val="16"/>
              </w:rPr>
            </w:pPr>
            <w:r w:rsidRPr="004B5D24">
              <w:rPr>
                <w:sz w:val="16"/>
                <w:szCs w:val="16"/>
              </w:rPr>
              <w:t>22</w:t>
            </w:r>
            <w:r w:rsidR="004B5D24">
              <w:rPr>
                <w:sz w:val="16"/>
                <w:szCs w:val="16"/>
              </w:rPr>
              <w:t xml:space="preserve"> </w:t>
            </w:r>
            <w:r w:rsidRPr="004B5D24">
              <w:rPr>
                <w:sz w:val="16"/>
                <w:szCs w:val="16"/>
              </w:rPr>
              <w:t>409 (46.7)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A4C339" w14:textId="74F01C16" w:rsidR="004E4FD7" w:rsidRPr="004B5D24" w:rsidRDefault="004E4FD7" w:rsidP="004B5D24">
            <w:pPr>
              <w:spacing w:before="60" w:after="60" w:line="240" w:lineRule="auto"/>
              <w:jc w:val="center"/>
              <w:rPr>
                <w:sz w:val="16"/>
                <w:szCs w:val="16"/>
              </w:rPr>
            </w:pPr>
            <w:r w:rsidRPr="004B5D24">
              <w:rPr>
                <w:sz w:val="16"/>
                <w:szCs w:val="16"/>
              </w:rPr>
              <w:t>2796 (47.3)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25B9E" w14:textId="3A725FD8" w:rsidR="004E4FD7" w:rsidRPr="004B5D24" w:rsidRDefault="004E4FD7" w:rsidP="004B5D24">
            <w:pPr>
              <w:spacing w:before="60" w:after="60" w:line="240" w:lineRule="auto"/>
              <w:jc w:val="center"/>
              <w:rPr>
                <w:sz w:val="16"/>
                <w:szCs w:val="16"/>
              </w:rPr>
            </w:pPr>
            <w:r w:rsidRPr="004B5D24">
              <w:rPr>
                <w:sz w:val="16"/>
                <w:szCs w:val="16"/>
              </w:rPr>
              <w:t>3022 (48.3)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18441" w14:textId="50D3B204" w:rsidR="004E4FD7" w:rsidRPr="004B5D24" w:rsidRDefault="004E4FD7" w:rsidP="004B5D24">
            <w:pPr>
              <w:spacing w:before="60" w:after="60" w:line="240" w:lineRule="auto"/>
              <w:jc w:val="center"/>
              <w:rPr>
                <w:sz w:val="16"/>
                <w:szCs w:val="16"/>
              </w:rPr>
            </w:pPr>
            <w:r w:rsidRPr="004B5D24">
              <w:rPr>
                <w:sz w:val="16"/>
                <w:szCs w:val="16"/>
              </w:rPr>
              <w:t>2995 (47.2)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B92DF" w14:textId="64612768" w:rsidR="004E4FD7" w:rsidRPr="004B5D24" w:rsidRDefault="004E4FD7" w:rsidP="004B5D24">
            <w:pPr>
              <w:spacing w:before="60" w:after="60" w:line="240" w:lineRule="auto"/>
              <w:jc w:val="center"/>
              <w:rPr>
                <w:sz w:val="16"/>
                <w:szCs w:val="16"/>
              </w:rPr>
            </w:pPr>
            <w:r w:rsidRPr="004B5D24">
              <w:rPr>
                <w:sz w:val="16"/>
                <w:szCs w:val="16"/>
              </w:rPr>
              <w:t>3134 (48.2)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E4628" w14:textId="7E31A675" w:rsidR="004E4FD7" w:rsidRPr="004B5D24" w:rsidRDefault="004E4FD7" w:rsidP="004B5D24">
            <w:pPr>
              <w:spacing w:before="60" w:after="60" w:line="240" w:lineRule="auto"/>
              <w:jc w:val="center"/>
              <w:rPr>
                <w:sz w:val="16"/>
                <w:szCs w:val="16"/>
              </w:rPr>
            </w:pPr>
            <w:r w:rsidRPr="004B5D24">
              <w:rPr>
                <w:sz w:val="16"/>
                <w:szCs w:val="16"/>
              </w:rPr>
              <w:t>2406 (49.8)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B661DE" w14:textId="51CBC300" w:rsidR="004E4FD7" w:rsidRPr="004B5D24" w:rsidRDefault="004E4FD7" w:rsidP="004B5D24">
            <w:pPr>
              <w:spacing w:before="60" w:after="60" w:line="240" w:lineRule="auto"/>
              <w:jc w:val="center"/>
              <w:rPr>
                <w:sz w:val="16"/>
                <w:szCs w:val="16"/>
              </w:rPr>
            </w:pPr>
            <w:r w:rsidRPr="004B5D24">
              <w:rPr>
                <w:sz w:val="16"/>
                <w:szCs w:val="16"/>
              </w:rPr>
              <w:t>2401 (48.3)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56CDF" w14:textId="1104B171" w:rsidR="004E4FD7" w:rsidRPr="004B5D24" w:rsidRDefault="004E4FD7" w:rsidP="004B5D24">
            <w:pPr>
              <w:spacing w:before="60" w:after="60" w:line="240" w:lineRule="auto"/>
              <w:jc w:val="center"/>
              <w:rPr>
                <w:sz w:val="16"/>
                <w:szCs w:val="16"/>
              </w:rPr>
            </w:pPr>
            <w:r w:rsidRPr="004B5D24">
              <w:rPr>
                <w:sz w:val="16"/>
                <w:szCs w:val="16"/>
              </w:rPr>
              <w:t>2742 (43.4)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7E15" w14:textId="7C17F8BD" w:rsidR="004E4FD7" w:rsidRPr="004B5D24" w:rsidRDefault="004E4FD7" w:rsidP="004B5D24">
            <w:pPr>
              <w:spacing w:before="60" w:after="60" w:line="240" w:lineRule="auto"/>
              <w:jc w:val="center"/>
              <w:rPr>
                <w:sz w:val="16"/>
                <w:szCs w:val="16"/>
              </w:rPr>
            </w:pPr>
            <w:r w:rsidRPr="004B5D24">
              <w:rPr>
                <w:sz w:val="16"/>
                <w:szCs w:val="16"/>
              </w:rPr>
              <w:t>2913 (42.4)</w:t>
            </w:r>
          </w:p>
        </w:tc>
      </w:tr>
      <w:tr w:rsidR="004B5D24" w:rsidRPr="00F06ADE" w14:paraId="1D1E5382" w14:textId="77777777" w:rsidTr="004B5D24">
        <w:trPr>
          <w:trHeight w:val="572"/>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36785A" w14:textId="7B3B366E" w:rsidR="004E4FD7" w:rsidRPr="00F06ADE" w:rsidRDefault="004E4FD7" w:rsidP="004E4FD7">
            <w:pPr>
              <w:spacing w:before="60" w:after="60" w:line="240" w:lineRule="auto"/>
              <w:ind w:left="188"/>
              <w:jc w:val="both"/>
              <w:rPr>
                <w:sz w:val="18"/>
                <w:szCs w:val="18"/>
              </w:rPr>
            </w:pPr>
            <w:r w:rsidRPr="00F06ADE">
              <w:rPr>
                <w:sz w:val="18"/>
                <w:szCs w:val="18"/>
              </w:rPr>
              <w:t>L</w:t>
            </w:r>
            <w:r w:rsidR="00405DFC">
              <w:rPr>
                <w:sz w:val="18"/>
                <w:szCs w:val="18"/>
              </w:rPr>
              <w:t>aboratory-diagnostic</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B4161A" w14:textId="3EAE6FCF" w:rsidR="004E4FD7" w:rsidRPr="004B5D24" w:rsidRDefault="004E4FD7" w:rsidP="004B5D24">
            <w:pPr>
              <w:spacing w:before="60" w:after="60" w:line="240" w:lineRule="auto"/>
              <w:jc w:val="center"/>
              <w:rPr>
                <w:sz w:val="16"/>
                <w:szCs w:val="16"/>
              </w:rPr>
            </w:pPr>
            <w:r w:rsidRPr="004B5D24">
              <w:rPr>
                <w:sz w:val="16"/>
                <w:szCs w:val="16"/>
              </w:rPr>
              <w:t>3145 (6.6)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C08B28" w14:textId="4504297F" w:rsidR="004E4FD7" w:rsidRPr="004B5D24" w:rsidRDefault="004E4FD7" w:rsidP="004B5D24">
            <w:pPr>
              <w:spacing w:before="60" w:after="60" w:line="240" w:lineRule="auto"/>
              <w:jc w:val="center"/>
              <w:rPr>
                <w:sz w:val="16"/>
                <w:szCs w:val="16"/>
              </w:rPr>
            </w:pPr>
            <w:r w:rsidRPr="004B5D24">
              <w:rPr>
                <w:sz w:val="16"/>
                <w:szCs w:val="16"/>
              </w:rPr>
              <w:t>438 (7.4)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761B6" w14:textId="4BB8CA0C" w:rsidR="004E4FD7" w:rsidRPr="004B5D24" w:rsidRDefault="004E4FD7" w:rsidP="004B5D24">
            <w:pPr>
              <w:spacing w:before="60" w:after="60" w:line="240" w:lineRule="auto"/>
              <w:jc w:val="center"/>
              <w:rPr>
                <w:sz w:val="16"/>
                <w:szCs w:val="16"/>
              </w:rPr>
            </w:pPr>
            <w:r w:rsidRPr="004B5D24">
              <w:rPr>
                <w:sz w:val="16"/>
                <w:szCs w:val="16"/>
              </w:rPr>
              <w:t>477 (7.6)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C5768" w14:textId="0B2C1131" w:rsidR="004E4FD7" w:rsidRPr="004B5D24" w:rsidRDefault="004E4FD7" w:rsidP="004B5D24">
            <w:pPr>
              <w:spacing w:before="60" w:after="60" w:line="240" w:lineRule="auto"/>
              <w:jc w:val="center"/>
              <w:rPr>
                <w:sz w:val="16"/>
                <w:szCs w:val="16"/>
              </w:rPr>
            </w:pPr>
            <w:r w:rsidRPr="004B5D24">
              <w:rPr>
                <w:sz w:val="16"/>
                <w:szCs w:val="16"/>
              </w:rPr>
              <w:t>426 (6.7)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923E3E" w14:textId="349C4EAE" w:rsidR="004E4FD7" w:rsidRPr="004B5D24" w:rsidRDefault="004E4FD7" w:rsidP="004B5D24">
            <w:pPr>
              <w:spacing w:before="60" w:after="60" w:line="240" w:lineRule="auto"/>
              <w:jc w:val="center"/>
              <w:rPr>
                <w:sz w:val="16"/>
                <w:szCs w:val="16"/>
              </w:rPr>
            </w:pPr>
            <w:r w:rsidRPr="004B5D24">
              <w:rPr>
                <w:sz w:val="16"/>
                <w:szCs w:val="16"/>
              </w:rPr>
              <w:t>413 (6.4)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6ACE53" w14:textId="6B8346CB" w:rsidR="004E4FD7" w:rsidRPr="004B5D24" w:rsidRDefault="004E4FD7" w:rsidP="004B5D24">
            <w:pPr>
              <w:spacing w:before="60" w:after="60" w:line="240" w:lineRule="auto"/>
              <w:jc w:val="center"/>
              <w:rPr>
                <w:sz w:val="16"/>
                <w:szCs w:val="16"/>
              </w:rPr>
            </w:pPr>
            <w:r w:rsidRPr="004B5D24">
              <w:rPr>
                <w:sz w:val="16"/>
                <w:szCs w:val="16"/>
              </w:rPr>
              <w:t>319 (6.6)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A4575" w14:textId="263FD4EE" w:rsidR="004E4FD7" w:rsidRPr="004B5D24" w:rsidRDefault="004E4FD7" w:rsidP="004B5D24">
            <w:pPr>
              <w:spacing w:before="60" w:after="60" w:line="240" w:lineRule="auto"/>
              <w:jc w:val="center"/>
              <w:rPr>
                <w:sz w:val="16"/>
                <w:szCs w:val="16"/>
              </w:rPr>
            </w:pPr>
            <w:r w:rsidRPr="004B5D24">
              <w:rPr>
                <w:sz w:val="16"/>
                <w:szCs w:val="16"/>
              </w:rPr>
              <w:t>346 (7.0)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7645B" w14:textId="79D8799C" w:rsidR="004E4FD7" w:rsidRPr="004B5D24" w:rsidRDefault="004E4FD7" w:rsidP="004B5D24">
            <w:pPr>
              <w:spacing w:before="60" w:after="60" w:line="240" w:lineRule="auto"/>
              <w:jc w:val="center"/>
              <w:rPr>
                <w:sz w:val="16"/>
                <w:szCs w:val="16"/>
              </w:rPr>
            </w:pPr>
            <w:r w:rsidRPr="004B5D24">
              <w:rPr>
                <w:sz w:val="16"/>
                <w:szCs w:val="16"/>
              </w:rPr>
              <w:t>341 (5.4)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1E282" w14:textId="00BE5CFF" w:rsidR="004E4FD7" w:rsidRPr="004B5D24" w:rsidRDefault="004E4FD7" w:rsidP="004B5D24">
            <w:pPr>
              <w:spacing w:before="60" w:after="60" w:line="240" w:lineRule="auto"/>
              <w:jc w:val="center"/>
              <w:rPr>
                <w:sz w:val="16"/>
                <w:szCs w:val="16"/>
              </w:rPr>
            </w:pPr>
            <w:r w:rsidRPr="004B5D24">
              <w:rPr>
                <w:sz w:val="16"/>
                <w:szCs w:val="16"/>
              </w:rPr>
              <w:t>385 (5.6)</w:t>
            </w:r>
          </w:p>
        </w:tc>
      </w:tr>
      <w:tr w:rsidR="004B5D24" w:rsidRPr="00F06ADE" w14:paraId="06932471"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67386" w14:textId="256560E9" w:rsidR="004E4FD7" w:rsidRPr="00F06ADE" w:rsidRDefault="00405DFC" w:rsidP="004E4FD7">
            <w:pPr>
              <w:spacing w:before="60" w:after="60" w:line="240" w:lineRule="auto"/>
              <w:ind w:left="188"/>
              <w:jc w:val="both"/>
              <w:rPr>
                <w:sz w:val="18"/>
                <w:szCs w:val="18"/>
              </w:rPr>
            </w:pPr>
            <w:r>
              <w:rPr>
                <w:sz w:val="18"/>
                <w:szCs w:val="18"/>
              </w:rPr>
              <w:t>Medical-surgical</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AB897" w14:textId="6D93FC63" w:rsidR="004E4FD7" w:rsidRPr="004B5D24" w:rsidRDefault="004E4FD7" w:rsidP="004B5D24">
            <w:pPr>
              <w:spacing w:before="60" w:after="60" w:line="240" w:lineRule="auto"/>
              <w:jc w:val="center"/>
              <w:rPr>
                <w:sz w:val="16"/>
                <w:szCs w:val="16"/>
              </w:rPr>
            </w:pPr>
            <w:r w:rsidRPr="004B5D24">
              <w:rPr>
                <w:sz w:val="16"/>
                <w:szCs w:val="16"/>
              </w:rPr>
              <w:t>13</w:t>
            </w:r>
            <w:r w:rsidR="004B5D24">
              <w:rPr>
                <w:sz w:val="16"/>
                <w:szCs w:val="16"/>
              </w:rPr>
              <w:t xml:space="preserve"> </w:t>
            </w:r>
            <w:r w:rsidRPr="004B5D24">
              <w:rPr>
                <w:sz w:val="16"/>
                <w:szCs w:val="16"/>
              </w:rPr>
              <w:t>074 (27.2)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85BAF" w14:textId="4EF3651B" w:rsidR="004E4FD7" w:rsidRPr="004B5D24" w:rsidRDefault="004E4FD7" w:rsidP="004B5D24">
            <w:pPr>
              <w:spacing w:before="60" w:after="60" w:line="240" w:lineRule="auto"/>
              <w:jc w:val="center"/>
              <w:rPr>
                <w:sz w:val="16"/>
                <w:szCs w:val="16"/>
              </w:rPr>
            </w:pPr>
            <w:r w:rsidRPr="004B5D24">
              <w:rPr>
                <w:sz w:val="16"/>
                <w:szCs w:val="16"/>
              </w:rPr>
              <w:t>1676 (28.4)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238E4" w14:textId="6A7A8B85" w:rsidR="004E4FD7" w:rsidRPr="004B5D24" w:rsidRDefault="004E4FD7" w:rsidP="004B5D24">
            <w:pPr>
              <w:spacing w:before="60" w:after="60" w:line="240" w:lineRule="auto"/>
              <w:jc w:val="center"/>
              <w:rPr>
                <w:sz w:val="16"/>
                <w:szCs w:val="16"/>
              </w:rPr>
            </w:pPr>
            <w:r w:rsidRPr="004B5D24">
              <w:rPr>
                <w:sz w:val="16"/>
                <w:szCs w:val="16"/>
              </w:rPr>
              <w:t>1701 (27.2)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D6762" w14:textId="7A475337" w:rsidR="004E4FD7" w:rsidRPr="004B5D24" w:rsidRDefault="004E4FD7" w:rsidP="004B5D24">
            <w:pPr>
              <w:spacing w:before="60" w:after="60" w:line="240" w:lineRule="auto"/>
              <w:jc w:val="center"/>
              <w:rPr>
                <w:sz w:val="16"/>
                <w:szCs w:val="16"/>
              </w:rPr>
            </w:pPr>
            <w:r w:rsidRPr="004B5D24">
              <w:rPr>
                <w:sz w:val="16"/>
                <w:szCs w:val="16"/>
              </w:rPr>
              <w:t>1762 (27.8)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3EB4D" w14:textId="1D506662" w:rsidR="004E4FD7" w:rsidRPr="004B5D24" w:rsidRDefault="004E4FD7" w:rsidP="004B5D24">
            <w:pPr>
              <w:spacing w:before="60" w:after="60" w:line="240" w:lineRule="auto"/>
              <w:jc w:val="center"/>
              <w:rPr>
                <w:sz w:val="16"/>
                <w:szCs w:val="16"/>
              </w:rPr>
            </w:pPr>
            <w:r w:rsidRPr="004B5D24">
              <w:rPr>
                <w:sz w:val="16"/>
                <w:szCs w:val="16"/>
              </w:rPr>
              <w:t>1741 (26.8)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6B480" w14:textId="30748BC1" w:rsidR="004E4FD7" w:rsidRPr="004B5D24" w:rsidRDefault="004E4FD7" w:rsidP="004B5D24">
            <w:pPr>
              <w:spacing w:before="60" w:after="60" w:line="240" w:lineRule="auto"/>
              <w:jc w:val="center"/>
              <w:rPr>
                <w:sz w:val="16"/>
                <w:szCs w:val="16"/>
              </w:rPr>
            </w:pPr>
            <w:r w:rsidRPr="004B5D24">
              <w:rPr>
                <w:sz w:val="16"/>
                <w:szCs w:val="16"/>
              </w:rPr>
              <w:t>1208 (25.0)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76FF0" w14:textId="02222FE7" w:rsidR="004E4FD7" w:rsidRPr="004B5D24" w:rsidRDefault="004E4FD7" w:rsidP="004B5D24">
            <w:pPr>
              <w:spacing w:before="60" w:after="60" w:line="240" w:lineRule="auto"/>
              <w:jc w:val="center"/>
              <w:rPr>
                <w:sz w:val="16"/>
                <w:szCs w:val="16"/>
              </w:rPr>
            </w:pPr>
            <w:r w:rsidRPr="004B5D24">
              <w:rPr>
                <w:sz w:val="16"/>
                <w:szCs w:val="16"/>
              </w:rPr>
              <w:t>1183 (23.8)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E1111" w14:textId="74945AA6" w:rsidR="004E4FD7" w:rsidRPr="004B5D24" w:rsidRDefault="004E4FD7" w:rsidP="004B5D24">
            <w:pPr>
              <w:spacing w:before="60" w:after="60" w:line="240" w:lineRule="auto"/>
              <w:jc w:val="center"/>
              <w:rPr>
                <w:sz w:val="16"/>
                <w:szCs w:val="16"/>
              </w:rPr>
            </w:pPr>
            <w:r w:rsidRPr="004B5D24">
              <w:rPr>
                <w:sz w:val="16"/>
                <w:szCs w:val="16"/>
              </w:rPr>
              <w:t>1780 (28.2)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51B2EF" w14:textId="7A66992D" w:rsidR="004E4FD7" w:rsidRPr="004B5D24" w:rsidRDefault="004E4FD7" w:rsidP="004B5D24">
            <w:pPr>
              <w:spacing w:before="60" w:after="60" w:line="240" w:lineRule="auto"/>
              <w:jc w:val="center"/>
              <w:rPr>
                <w:sz w:val="16"/>
                <w:szCs w:val="16"/>
              </w:rPr>
            </w:pPr>
            <w:r w:rsidRPr="004B5D24">
              <w:rPr>
                <w:sz w:val="16"/>
                <w:szCs w:val="16"/>
              </w:rPr>
              <w:t>2023 (29.4)</w:t>
            </w:r>
          </w:p>
        </w:tc>
      </w:tr>
      <w:tr w:rsidR="004B5D24" w:rsidRPr="00F06ADE" w14:paraId="37783AF3"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9B121" w14:textId="352D3451" w:rsidR="004E4FD7" w:rsidRPr="00F06ADE" w:rsidRDefault="00405DFC" w:rsidP="004E4FD7">
            <w:pPr>
              <w:spacing w:before="60" w:after="60" w:line="240" w:lineRule="auto"/>
              <w:ind w:left="188"/>
              <w:jc w:val="both"/>
              <w:rPr>
                <w:sz w:val="18"/>
                <w:szCs w:val="18"/>
              </w:rPr>
            </w:pPr>
            <w:r>
              <w:rPr>
                <w:sz w:val="18"/>
                <w:szCs w:val="18"/>
              </w:rPr>
              <w:t>Surgical</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D3408" w14:textId="4D0F4277" w:rsidR="004E4FD7" w:rsidRPr="004B5D24" w:rsidRDefault="004E4FD7" w:rsidP="004B5D24">
            <w:pPr>
              <w:spacing w:before="60" w:after="60" w:line="240" w:lineRule="auto"/>
              <w:jc w:val="center"/>
              <w:rPr>
                <w:sz w:val="16"/>
                <w:szCs w:val="16"/>
              </w:rPr>
            </w:pPr>
            <w:r w:rsidRPr="004B5D24">
              <w:rPr>
                <w:sz w:val="16"/>
                <w:szCs w:val="16"/>
              </w:rPr>
              <w:t>9385 (19.5)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1BFBF" w14:textId="5D75B774" w:rsidR="004E4FD7" w:rsidRPr="004B5D24" w:rsidRDefault="004E4FD7" w:rsidP="004B5D24">
            <w:pPr>
              <w:spacing w:before="60" w:after="60" w:line="240" w:lineRule="auto"/>
              <w:jc w:val="center"/>
              <w:rPr>
                <w:sz w:val="16"/>
                <w:szCs w:val="16"/>
              </w:rPr>
            </w:pPr>
            <w:r w:rsidRPr="004B5D24">
              <w:rPr>
                <w:sz w:val="16"/>
                <w:szCs w:val="16"/>
              </w:rPr>
              <w:t>995 (16.9)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5B5A3" w14:textId="080BD062" w:rsidR="004E4FD7" w:rsidRPr="004B5D24" w:rsidRDefault="004E4FD7" w:rsidP="004B5D24">
            <w:pPr>
              <w:spacing w:before="60" w:after="60" w:line="240" w:lineRule="auto"/>
              <w:jc w:val="center"/>
              <w:rPr>
                <w:sz w:val="16"/>
                <w:szCs w:val="16"/>
              </w:rPr>
            </w:pPr>
            <w:r w:rsidRPr="004B5D24">
              <w:rPr>
                <w:sz w:val="16"/>
                <w:szCs w:val="16"/>
              </w:rPr>
              <w:t>1058 (16.9)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61CD9" w14:textId="48460104" w:rsidR="004E4FD7" w:rsidRPr="004B5D24" w:rsidRDefault="004E4FD7" w:rsidP="004B5D24">
            <w:pPr>
              <w:spacing w:before="60" w:after="60" w:line="240" w:lineRule="auto"/>
              <w:jc w:val="center"/>
              <w:rPr>
                <w:sz w:val="16"/>
                <w:szCs w:val="16"/>
              </w:rPr>
            </w:pPr>
            <w:r w:rsidRPr="004B5D24">
              <w:rPr>
                <w:sz w:val="16"/>
                <w:szCs w:val="16"/>
              </w:rPr>
              <w:t>1165 (18.4)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D7EFC" w14:textId="40A1BFE2" w:rsidR="004E4FD7" w:rsidRPr="004B5D24" w:rsidRDefault="004E4FD7" w:rsidP="004B5D24">
            <w:pPr>
              <w:spacing w:before="60" w:after="60" w:line="240" w:lineRule="auto"/>
              <w:jc w:val="center"/>
              <w:rPr>
                <w:sz w:val="16"/>
                <w:szCs w:val="16"/>
              </w:rPr>
            </w:pPr>
            <w:r w:rsidRPr="004B5D24">
              <w:rPr>
                <w:sz w:val="16"/>
                <w:szCs w:val="16"/>
              </w:rPr>
              <w:t>1215 (18.7)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D4E54" w14:textId="184B1B3E" w:rsidR="004E4FD7" w:rsidRPr="004B5D24" w:rsidRDefault="004E4FD7" w:rsidP="004B5D24">
            <w:pPr>
              <w:spacing w:before="60" w:after="60" w:line="240" w:lineRule="auto"/>
              <w:jc w:val="center"/>
              <w:rPr>
                <w:sz w:val="16"/>
                <w:szCs w:val="16"/>
              </w:rPr>
            </w:pPr>
            <w:r w:rsidRPr="004B5D24">
              <w:rPr>
                <w:sz w:val="16"/>
                <w:szCs w:val="16"/>
              </w:rPr>
              <w:t>903 (18.7)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32E2FB" w14:textId="1460E0B5" w:rsidR="004E4FD7" w:rsidRPr="004B5D24" w:rsidRDefault="004E4FD7" w:rsidP="004B5D24">
            <w:pPr>
              <w:spacing w:before="60" w:after="60" w:line="240" w:lineRule="auto"/>
              <w:jc w:val="center"/>
              <w:rPr>
                <w:sz w:val="16"/>
                <w:szCs w:val="16"/>
              </w:rPr>
            </w:pPr>
            <w:r w:rsidRPr="004B5D24">
              <w:rPr>
                <w:sz w:val="16"/>
                <w:szCs w:val="16"/>
              </w:rPr>
              <w:t>1036 (20.9)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A7154" w14:textId="639948A8" w:rsidR="004E4FD7" w:rsidRPr="004B5D24" w:rsidRDefault="004E4FD7" w:rsidP="004B5D24">
            <w:pPr>
              <w:spacing w:before="60" w:after="60" w:line="240" w:lineRule="auto"/>
              <w:jc w:val="center"/>
              <w:rPr>
                <w:sz w:val="16"/>
                <w:szCs w:val="16"/>
              </w:rPr>
            </w:pPr>
            <w:r w:rsidRPr="004B5D24">
              <w:rPr>
                <w:sz w:val="16"/>
                <w:szCs w:val="16"/>
              </w:rPr>
              <w:t>1458 (23.1)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A7B8F" w14:textId="0A854B1F" w:rsidR="004E4FD7" w:rsidRPr="004B5D24" w:rsidRDefault="004E4FD7" w:rsidP="004B5D24">
            <w:pPr>
              <w:spacing w:before="60" w:after="60" w:line="240" w:lineRule="auto"/>
              <w:jc w:val="center"/>
              <w:rPr>
                <w:sz w:val="16"/>
                <w:szCs w:val="16"/>
              </w:rPr>
            </w:pPr>
            <w:r w:rsidRPr="004B5D24">
              <w:rPr>
                <w:sz w:val="16"/>
                <w:szCs w:val="16"/>
              </w:rPr>
              <w:t>1555 (22.6)</w:t>
            </w:r>
          </w:p>
        </w:tc>
      </w:tr>
      <w:tr w:rsidR="004B5D24" w:rsidRPr="00F06ADE" w14:paraId="20DD40A5"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A4184" w14:textId="732E09E4" w:rsidR="004E4FD7" w:rsidRPr="00F06ADE" w:rsidRDefault="00405DFC" w:rsidP="004E4FD7">
            <w:pPr>
              <w:spacing w:before="60" w:after="60" w:line="240" w:lineRule="auto"/>
              <w:jc w:val="both"/>
              <w:rPr>
                <w:b/>
                <w:bCs/>
                <w:sz w:val="18"/>
                <w:szCs w:val="18"/>
              </w:rPr>
            </w:pPr>
            <w:r>
              <w:rPr>
                <w:b/>
                <w:bCs/>
                <w:sz w:val="18"/>
                <w:szCs w:val="18"/>
              </w:rPr>
              <w:t>Region</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01222" w14:textId="7D2CB86E"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4907F" w14:textId="37AC613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8326D" w14:textId="6B19CA8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354B7" w14:textId="577A7CB2"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5D782" w14:textId="110E9D98"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966C7" w14:textId="78C09D6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89DE3" w14:textId="106308FB"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8DCCC8" w14:textId="425C3E3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F5DACB" w14:textId="67CB337F" w:rsidR="004E4FD7" w:rsidRPr="004B5D24" w:rsidRDefault="004E4FD7" w:rsidP="004B5D24">
            <w:pPr>
              <w:spacing w:before="60" w:after="60" w:line="240" w:lineRule="auto"/>
              <w:jc w:val="center"/>
              <w:rPr>
                <w:sz w:val="16"/>
                <w:szCs w:val="16"/>
              </w:rPr>
            </w:pPr>
          </w:p>
        </w:tc>
      </w:tr>
      <w:tr w:rsidR="004B5D24" w:rsidRPr="00F06ADE" w14:paraId="012952C5"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05B32F" w14:textId="24ADCDB4" w:rsidR="004E4FD7" w:rsidRPr="00F06ADE" w:rsidRDefault="00405DFC" w:rsidP="004E4FD7">
            <w:pPr>
              <w:spacing w:before="60" w:after="60" w:line="240" w:lineRule="auto"/>
              <w:ind w:left="188"/>
              <w:jc w:val="both"/>
              <w:rPr>
                <w:sz w:val="18"/>
                <w:szCs w:val="18"/>
              </w:rPr>
            </w:pPr>
            <w:r>
              <w:rPr>
                <w:sz w:val="18"/>
                <w:szCs w:val="18"/>
              </w:rPr>
              <w:t>Center</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80995" w14:textId="369FA1EE" w:rsidR="004E4FD7" w:rsidRPr="004B5D24" w:rsidRDefault="004E4FD7" w:rsidP="004B5D24">
            <w:pPr>
              <w:spacing w:before="60" w:after="60" w:line="240" w:lineRule="auto"/>
              <w:jc w:val="center"/>
              <w:rPr>
                <w:sz w:val="16"/>
                <w:szCs w:val="16"/>
              </w:rPr>
            </w:pPr>
            <w:r w:rsidRPr="004B5D24">
              <w:rPr>
                <w:sz w:val="16"/>
                <w:szCs w:val="16"/>
              </w:rPr>
              <w:t>1697 (3.7)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48E77" w14:textId="2513EDBF" w:rsidR="004E4FD7" w:rsidRPr="004B5D24" w:rsidRDefault="004E4FD7" w:rsidP="004B5D24">
            <w:pPr>
              <w:spacing w:before="60" w:after="60" w:line="240" w:lineRule="auto"/>
              <w:jc w:val="center"/>
              <w:rPr>
                <w:sz w:val="16"/>
                <w:szCs w:val="16"/>
              </w:rPr>
            </w:pPr>
            <w:r w:rsidRPr="004B5D24">
              <w:rPr>
                <w:sz w:val="16"/>
                <w:szCs w:val="16"/>
              </w:rPr>
              <w:t>181 (3.1)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A5674" w14:textId="08947A67" w:rsidR="004E4FD7" w:rsidRPr="004B5D24" w:rsidRDefault="004E4FD7" w:rsidP="004B5D24">
            <w:pPr>
              <w:spacing w:before="60" w:after="60" w:line="240" w:lineRule="auto"/>
              <w:jc w:val="center"/>
              <w:rPr>
                <w:sz w:val="16"/>
                <w:szCs w:val="16"/>
              </w:rPr>
            </w:pPr>
            <w:r w:rsidRPr="004B5D24">
              <w:rPr>
                <w:sz w:val="16"/>
                <w:szCs w:val="16"/>
              </w:rPr>
              <w:t>214 (3.4)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37749" w14:textId="432875DE" w:rsidR="004E4FD7" w:rsidRPr="004B5D24" w:rsidRDefault="004E4FD7" w:rsidP="004B5D24">
            <w:pPr>
              <w:spacing w:before="60" w:after="60" w:line="240" w:lineRule="auto"/>
              <w:jc w:val="center"/>
              <w:rPr>
                <w:sz w:val="16"/>
                <w:szCs w:val="16"/>
              </w:rPr>
            </w:pPr>
            <w:r w:rsidRPr="004B5D24">
              <w:rPr>
                <w:sz w:val="16"/>
                <w:szCs w:val="16"/>
              </w:rPr>
              <w:t>251 (4.0)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03E882" w14:textId="023EA530" w:rsidR="004E4FD7" w:rsidRPr="004B5D24" w:rsidRDefault="004E4FD7" w:rsidP="004B5D24">
            <w:pPr>
              <w:spacing w:before="60" w:after="60" w:line="240" w:lineRule="auto"/>
              <w:jc w:val="center"/>
              <w:rPr>
                <w:sz w:val="16"/>
                <w:szCs w:val="16"/>
              </w:rPr>
            </w:pPr>
            <w:r w:rsidRPr="004B5D24">
              <w:rPr>
                <w:sz w:val="16"/>
                <w:szCs w:val="16"/>
              </w:rPr>
              <w:t>578 (8.9)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BBDE2" w14:textId="3853C641" w:rsidR="004E4FD7" w:rsidRPr="004B5D24" w:rsidRDefault="004E4FD7" w:rsidP="004B5D24">
            <w:pPr>
              <w:spacing w:before="60" w:after="60" w:line="240" w:lineRule="auto"/>
              <w:jc w:val="center"/>
              <w:rPr>
                <w:sz w:val="16"/>
                <w:szCs w:val="16"/>
              </w:rPr>
            </w:pPr>
            <w:r w:rsidRPr="004B5D24">
              <w:rPr>
                <w:sz w:val="16"/>
                <w:szCs w:val="16"/>
              </w:rPr>
              <w:t>138 (2.9)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06E34" w14:textId="00E97EB7" w:rsidR="004E4FD7" w:rsidRPr="004B5D24" w:rsidRDefault="004E4FD7" w:rsidP="004B5D24">
            <w:pPr>
              <w:spacing w:before="60" w:after="60" w:line="240" w:lineRule="auto"/>
              <w:jc w:val="center"/>
              <w:rPr>
                <w:sz w:val="16"/>
                <w:szCs w:val="16"/>
              </w:rPr>
            </w:pPr>
            <w:r w:rsidRPr="004B5D24">
              <w:rPr>
                <w:sz w:val="16"/>
                <w:szCs w:val="16"/>
              </w:rPr>
              <w:t>109 (2.7)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09855" w14:textId="18AEE775" w:rsidR="004E4FD7" w:rsidRPr="004B5D24" w:rsidRDefault="004E4FD7" w:rsidP="004B5D24">
            <w:pPr>
              <w:spacing w:before="60" w:after="60" w:line="240" w:lineRule="auto"/>
              <w:jc w:val="center"/>
              <w:rPr>
                <w:sz w:val="16"/>
                <w:szCs w:val="16"/>
              </w:rPr>
            </w:pPr>
            <w:r w:rsidRPr="004B5D24">
              <w:rPr>
                <w:sz w:val="16"/>
                <w:szCs w:val="16"/>
              </w:rPr>
              <w:t>103 (2.0)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CDBE" w14:textId="08F23718" w:rsidR="004E4FD7" w:rsidRPr="004B5D24" w:rsidRDefault="004E4FD7" w:rsidP="004B5D24">
            <w:pPr>
              <w:spacing w:before="60" w:after="60" w:line="240" w:lineRule="auto"/>
              <w:jc w:val="center"/>
              <w:rPr>
                <w:sz w:val="16"/>
                <w:szCs w:val="16"/>
              </w:rPr>
            </w:pPr>
            <w:r w:rsidRPr="004B5D24">
              <w:rPr>
                <w:sz w:val="16"/>
                <w:szCs w:val="16"/>
              </w:rPr>
              <w:t>123 (1.8)</w:t>
            </w:r>
          </w:p>
        </w:tc>
      </w:tr>
      <w:tr w:rsidR="004B5D24" w:rsidRPr="00F06ADE" w14:paraId="021DD0C3"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8F28F" w14:textId="26DB2B37" w:rsidR="004E4FD7" w:rsidRPr="00F06ADE" w:rsidRDefault="004E4FD7" w:rsidP="004E4FD7">
            <w:pPr>
              <w:spacing w:before="60" w:after="60" w:line="240" w:lineRule="auto"/>
              <w:ind w:left="188"/>
              <w:jc w:val="both"/>
              <w:rPr>
                <w:sz w:val="18"/>
                <w:szCs w:val="18"/>
              </w:rPr>
            </w:pPr>
            <w:r w:rsidRPr="00F06ADE">
              <w:rPr>
                <w:sz w:val="18"/>
                <w:szCs w:val="18"/>
              </w:rPr>
              <w:t>Lima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E2B1F" w14:textId="61465C2C" w:rsidR="004E4FD7" w:rsidRPr="004B5D24" w:rsidRDefault="004E4FD7" w:rsidP="004B5D24">
            <w:pPr>
              <w:spacing w:before="60" w:after="60" w:line="240" w:lineRule="auto"/>
              <w:jc w:val="center"/>
              <w:rPr>
                <w:sz w:val="16"/>
                <w:szCs w:val="16"/>
              </w:rPr>
            </w:pPr>
            <w:r w:rsidRPr="004B5D24">
              <w:rPr>
                <w:sz w:val="16"/>
                <w:szCs w:val="16"/>
              </w:rPr>
              <w:t>33</w:t>
            </w:r>
            <w:r w:rsidR="004B5D24">
              <w:rPr>
                <w:sz w:val="16"/>
                <w:szCs w:val="16"/>
              </w:rPr>
              <w:t xml:space="preserve"> </w:t>
            </w:r>
            <w:r w:rsidRPr="004B5D24">
              <w:rPr>
                <w:sz w:val="16"/>
                <w:szCs w:val="16"/>
              </w:rPr>
              <w:t>283 (72.5)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91B11" w14:textId="3DDDA197" w:rsidR="004E4FD7" w:rsidRPr="004B5D24" w:rsidRDefault="004E4FD7" w:rsidP="004B5D24">
            <w:pPr>
              <w:spacing w:before="60" w:after="60" w:line="240" w:lineRule="auto"/>
              <w:jc w:val="center"/>
              <w:rPr>
                <w:sz w:val="16"/>
                <w:szCs w:val="16"/>
              </w:rPr>
            </w:pPr>
            <w:r w:rsidRPr="004B5D24">
              <w:rPr>
                <w:sz w:val="16"/>
                <w:szCs w:val="16"/>
              </w:rPr>
              <w:t>4385 (74.3)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03264" w14:textId="7A8CF046" w:rsidR="004E4FD7" w:rsidRPr="004B5D24" w:rsidRDefault="004E4FD7" w:rsidP="004B5D24">
            <w:pPr>
              <w:spacing w:before="60" w:after="60" w:line="240" w:lineRule="auto"/>
              <w:jc w:val="center"/>
              <w:rPr>
                <w:sz w:val="16"/>
                <w:szCs w:val="16"/>
              </w:rPr>
            </w:pPr>
            <w:r w:rsidRPr="004B5D24">
              <w:rPr>
                <w:sz w:val="16"/>
                <w:szCs w:val="16"/>
              </w:rPr>
              <w:t>4581 (73.2)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1A10A8" w14:textId="0BEAA625" w:rsidR="004E4FD7" w:rsidRPr="004B5D24" w:rsidRDefault="004E4FD7" w:rsidP="004B5D24">
            <w:pPr>
              <w:spacing w:before="60" w:after="60" w:line="240" w:lineRule="auto"/>
              <w:jc w:val="center"/>
              <w:rPr>
                <w:sz w:val="16"/>
                <w:szCs w:val="16"/>
              </w:rPr>
            </w:pPr>
            <w:r w:rsidRPr="004B5D24">
              <w:rPr>
                <w:sz w:val="16"/>
                <w:szCs w:val="16"/>
              </w:rPr>
              <w:t>4698 (74.0)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A6D8" w14:textId="43F47E88" w:rsidR="004E4FD7" w:rsidRPr="004B5D24" w:rsidRDefault="004E4FD7" w:rsidP="004B5D24">
            <w:pPr>
              <w:spacing w:before="60" w:after="60" w:line="240" w:lineRule="auto"/>
              <w:jc w:val="center"/>
              <w:rPr>
                <w:sz w:val="16"/>
                <w:szCs w:val="16"/>
              </w:rPr>
            </w:pPr>
            <w:r w:rsidRPr="004B5D24">
              <w:rPr>
                <w:sz w:val="16"/>
                <w:szCs w:val="16"/>
              </w:rPr>
              <w:t>4417 (67.9)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F66D95" w14:textId="15A6FDE0" w:rsidR="004E4FD7" w:rsidRPr="004B5D24" w:rsidRDefault="004E4FD7" w:rsidP="004B5D24">
            <w:pPr>
              <w:spacing w:before="60" w:after="60" w:line="240" w:lineRule="auto"/>
              <w:jc w:val="center"/>
              <w:rPr>
                <w:sz w:val="16"/>
                <w:szCs w:val="16"/>
              </w:rPr>
            </w:pPr>
            <w:r w:rsidRPr="004B5D24">
              <w:rPr>
                <w:sz w:val="16"/>
                <w:szCs w:val="16"/>
              </w:rPr>
              <w:t>3758 (77.7)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D6C10C" w14:textId="42664561" w:rsidR="004E4FD7" w:rsidRPr="004B5D24" w:rsidRDefault="004E4FD7" w:rsidP="004B5D24">
            <w:pPr>
              <w:spacing w:before="60" w:after="60" w:line="240" w:lineRule="auto"/>
              <w:jc w:val="center"/>
              <w:rPr>
                <w:sz w:val="16"/>
                <w:szCs w:val="16"/>
              </w:rPr>
            </w:pPr>
            <w:r w:rsidRPr="004B5D24">
              <w:rPr>
                <w:sz w:val="16"/>
                <w:szCs w:val="16"/>
              </w:rPr>
              <w:t>2841 (70.2)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8D3FB" w14:textId="68806D42" w:rsidR="004E4FD7" w:rsidRPr="004B5D24" w:rsidRDefault="004E4FD7" w:rsidP="004B5D24">
            <w:pPr>
              <w:spacing w:before="60" w:after="60" w:line="240" w:lineRule="auto"/>
              <w:jc w:val="center"/>
              <w:rPr>
                <w:sz w:val="16"/>
                <w:szCs w:val="16"/>
              </w:rPr>
            </w:pPr>
            <w:r w:rsidRPr="004B5D24">
              <w:rPr>
                <w:sz w:val="16"/>
                <w:szCs w:val="16"/>
              </w:rPr>
              <w:t>3584 (69.9)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9303B" w14:textId="21EC60B5" w:rsidR="004E4FD7" w:rsidRPr="004B5D24" w:rsidRDefault="004E4FD7" w:rsidP="004B5D24">
            <w:pPr>
              <w:spacing w:before="60" w:after="60" w:line="240" w:lineRule="auto"/>
              <w:jc w:val="center"/>
              <w:rPr>
                <w:sz w:val="16"/>
                <w:szCs w:val="16"/>
              </w:rPr>
            </w:pPr>
            <w:r w:rsidRPr="004B5D24">
              <w:rPr>
                <w:sz w:val="16"/>
                <w:szCs w:val="16"/>
              </w:rPr>
              <w:t>5019 (73.0)</w:t>
            </w:r>
          </w:p>
        </w:tc>
      </w:tr>
      <w:tr w:rsidR="004B5D24" w:rsidRPr="00F06ADE" w14:paraId="152881F6"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E76C5" w14:textId="2EC8BA7A" w:rsidR="004E4FD7" w:rsidRPr="00F06ADE" w:rsidRDefault="00405DFC" w:rsidP="004E4FD7">
            <w:pPr>
              <w:spacing w:before="60" w:after="60" w:line="240" w:lineRule="auto"/>
              <w:ind w:left="188"/>
              <w:jc w:val="both"/>
              <w:rPr>
                <w:sz w:val="18"/>
                <w:szCs w:val="18"/>
              </w:rPr>
            </w:pPr>
            <w:r>
              <w:rPr>
                <w:sz w:val="18"/>
                <w:szCs w:val="18"/>
              </w:rPr>
              <w:t>North</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F4AAC" w14:textId="0446D088" w:rsidR="004E4FD7" w:rsidRPr="004B5D24" w:rsidRDefault="004E4FD7" w:rsidP="004B5D24">
            <w:pPr>
              <w:spacing w:before="60" w:after="60" w:line="240" w:lineRule="auto"/>
              <w:jc w:val="center"/>
              <w:rPr>
                <w:sz w:val="16"/>
                <w:szCs w:val="16"/>
              </w:rPr>
            </w:pPr>
            <w:r w:rsidRPr="004B5D24">
              <w:rPr>
                <w:sz w:val="16"/>
                <w:szCs w:val="16"/>
              </w:rPr>
              <w:t>5973 (13.0)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07090" w14:textId="2BBA9D8A" w:rsidR="004E4FD7" w:rsidRPr="004B5D24" w:rsidRDefault="004E4FD7" w:rsidP="004B5D24">
            <w:pPr>
              <w:spacing w:before="60" w:after="60" w:line="240" w:lineRule="auto"/>
              <w:jc w:val="center"/>
              <w:rPr>
                <w:sz w:val="16"/>
                <w:szCs w:val="16"/>
              </w:rPr>
            </w:pPr>
            <w:r w:rsidRPr="004B5D24">
              <w:rPr>
                <w:sz w:val="16"/>
                <w:szCs w:val="16"/>
              </w:rPr>
              <w:t>697 (11.8)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B3A79" w14:textId="313A9073" w:rsidR="004E4FD7" w:rsidRPr="004B5D24" w:rsidRDefault="004E4FD7" w:rsidP="004B5D24">
            <w:pPr>
              <w:spacing w:before="60" w:after="60" w:line="240" w:lineRule="auto"/>
              <w:jc w:val="center"/>
              <w:rPr>
                <w:sz w:val="16"/>
                <w:szCs w:val="16"/>
              </w:rPr>
            </w:pPr>
            <w:r w:rsidRPr="004B5D24">
              <w:rPr>
                <w:sz w:val="16"/>
                <w:szCs w:val="16"/>
              </w:rPr>
              <w:t>782 (12.5)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8F1EF5" w14:textId="2EC45309" w:rsidR="004E4FD7" w:rsidRPr="004B5D24" w:rsidRDefault="004E4FD7" w:rsidP="004B5D24">
            <w:pPr>
              <w:spacing w:before="60" w:after="60" w:line="240" w:lineRule="auto"/>
              <w:jc w:val="center"/>
              <w:rPr>
                <w:sz w:val="16"/>
                <w:szCs w:val="16"/>
              </w:rPr>
            </w:pPr>
            <w:r w:rsidRPr="004B5D24">
              <w:rPr>
                <w:sz w:val="16"/>
                <w:szCs w:val="16"/>
              </w:rPr>
              <w:t>749 (11.8)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35F2B" w14:textId="3CB25025" w:rsidR="004E4FD7" w:rsidRPr="004B5D24" w:rsidRDefault="004E4FD7" w:rsidP="004B5D24">
            <w:pPr>
              <w:spacing w:before="60" w:after="60" w:line="240" w:lineRule="auto"/>
              <w:jc w:val="center"/>
              <w:rPr>
                <w:sz w:val="16"/>
                <w:szCs w:val="16"/>
              </w:rPr>
            </w:pPr>
            <w:r w:rsidRPr="004B5D24">
              <w:rPr>
                <w:sz w:val="16"/>
                <w:szCs w:val="16"/>
              </w:rPr>
              <w:t>827 (12.7)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86B701" w14:textId="1FB9670C" w:rsidR="004E4FD7" w:rsidRPr="004B5D24" w:rsidRDefault="004E4FD7" w:rsidP="004B5D24">
            <w:pPr>
              <w:spacing w:before="60" w:after="60" w:line="240" w:lineRule="auto"/>
              <w:jc w:val="center"/>
              <w:rPr>
                <w:sz w:val="16"/>
                <w:szCs w:val="16"/>
              </w:rPr>
            </w:pPr>
            <w:r w:rsidRPr="004B5D24">
              <w:rPr>
                <w:sz w:val="16"/>
                <w:szCs w:val="16"/>
              </w:rPr>
              <w:t>488 (10.1)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79F06" w14:textId="26B2F567" w:rsidR="004E4FD7" w:rsidRPr="004B5D24" w:rsidRDefault="004E4FD7" w:rsidP="004B5D24">
            <w:pPr>
              <w:spacing w:before="60" w:after="60" w:line="240" w:lineRule="auto"/>
              <w:jc w:val="center"/>
              <w:rPr>
                <w:sz w:val="16"/>
                <w:szCs w:val="16"/>
              </w:rPr>
            </w:pPr>
            <w:r w:rsidRPr="004B5D24">
              <w:rPr>
                <w:sz w:val="16"/>
                <w:szCs w:val="16"/>
              </w:rPr>
              <w:t>572 (14.1)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C595D" w14:textId="3A7D332E" w:rsidR="004E4FD7" w:rsidRPr="004B5D24" w:rsidRDefault="004E4FD7" w:rsidP="004B5D24">
            <w:pPr>
              <w:spacing w:before="60" w:after="60" w:line="240" w:lineRule="auto"/>
              <w:jc w:val="center"/>
              <w:rPr>
                <w:sz w:val="16"/>
                <w:szCs w:val="16"/>
              </w:rPr>
            </w:pPr>
            <w:r w:rsidRPr="004B5D24">
              <w:rPr>
                <w:sz w:val="16"/>
                <w:szCs w:val="16"/>
              </w:rPr>
              <w:t>828 (16.2)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CF065" w14:textId="70213F7A" w:rsidR="004E4FD7" w:rsidRPr="004B5D24" w:rsidRDefault="004E4FD7" w:rsidP="004B5D24">
            <w:pPr>
              <w:spacing w:before="60" w:after="60" w:line="240" w:lineRule="auto"/>
              <w:jc w:val="center"/>
              <w:rPr>
                <w:sz w:val="16"/>
                <w:szCs w:val="16"/>
              </w:rPr>
            </w:pPr>
            <w:r w:rsidRPr="004B5D24">
              <w:rPr>
                <w:sz w:val="16"/>
                <w:szCs w:val="16"/>
              </w:rPr>
              <w:t>1030 (15.0)</w:t>
            </w:r>
          </w:p>
        </w:tc>
      </w:tr>
      <w:tr w:rsidR="004B5D24" w:rsidRPr="00F06ADE" w14:paraId="3D920686"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0E879E" w14:textId="36F13A48" w:rsidR="004E4FD7" w:rsidRPr="00F06ADE" w:rsidRDefault="00405DFC" w:rsidP="004E4FD7">
            <w:pPr>
              <w:spacing w:before="60" w:after="60" w:line="240" w:lineRule="auto"/>
              <w:ind w:left="188"/>
              <w:jc w:val="both"/>
              <w:rPr>
                <w:sz w:val="18"/>
                <w:szCs w:val="18"/>
              </w:rPr>
            </w:pPr>
            <w:r>
              <w:rPr>
                <w:sz w:val="18"/>
                <w:szCs w:val="18"/>
              </w:rPr>
              <w:t>East</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59CA8" w14:textId="468D2E5F" w:rsidR="004E4FD7" w:rsidRPr="004B5D24" w:rsidRDefault="004E4FD7" w:rsidP="004B5D24">
            <w:pPr>
              <w:spacing w:before="60" w:after="60" w:line="240" w:lineRule="auto"/>
              <w:jc w:val="center"/>
              <w:rPr>
                <w:sz w:val="16"/>
                <w:szCs w:val="16"/>
              </w:rPr>
            </w:pPr>
            <w:r w:rsidRPr="004B5D24">
              <w:rPr>
                <w:sz w:val="16"/>
                <w:szCs w:val="16"/>
              </w:rPr>
              <w:t>198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78DDC" w14:textId="3138C083" w:rsidR="004E4FD7" w:rsidRPr="004B5D24" w:rsidRDefault="004E4FD7" w:rsidP="004B5D24">
            <w:pPr>
              <w:spacing w:before="60" w:after="60" w:line="240" w:lineRule="auto"/>
              <w:jc w:val="center"/>
              <w:rPr>
                <w:sz w:val="16"/>
                <w:szCs w:val="16"/>
              </w:rPr>
            </w:pPr>
            <w:r w:rsidRPr="004B5D24">
              <w:rPr>
                <w:sz w:val="16"/>
                <w:szCs w:val="16"/>
              </w:rPr>
              <w:t>24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9E692" w14:textId="693E3ECC" w:rsidR="004E4FD7" w:rsidRPr="004B5D24" w:rsidRDefault="004E4FD7" w:rsidP="004B5D24">
            <w:pPr>
              <w:spacing w:before="60" w:after="60" w:line="240" w:lineRule="auto"/>
              <w:jc w:val="center"/>
              <w:rPr>
                <w:sz w:val="16"/>
                <w:szCs w:val="16"/>
              </w:rPr>
            </w:pPr>
            <w:r w:rsidRPr="004B5D24">
              <w:rPr>
                <w:sz w:val="16"/>
                <w:szCs w:val="16"/>
              </w:rPr>
              <w:t>33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F4AF9" w14:textId="13FC16D1" w:rsidR="004E4FD7" w:rsidRPr="004B5D24" w:rsidRDefault="004E4FD7" w:rsidP="004B5D24">
            <w:pPr>
              <w:spacing w:before="60" w:after="60" w:line="240" w:lineRule="auto"/>
              <w:jc w:val="center"/>
              <w:rPr>
                <w:sz w:val="16"/>
                <w:szCs w:val="16"/>
              </w:rPr>
            </w:pPr>
            <w:r w:rsidRPr="004B5D24">
              <w:rPr>
                <w:sz w:val="16"/>
                <w:szCs w:val="16"/>
              </w:rPr>
              <w:t>27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C2DCB" w14:textId="49040952" w:rsidR="004E4FD7" w:rsidRPr="004B5D24" w:rsidRDefault="004E4FD7" w:rsidP="004B5D24">
            <w:pPr>
              <w:spacing w:before="60" w:after="60" w:line="240" w:lineRule="auto"/>
              <w:jc w:val="center"/>
              <w:rPr>
                <w:sz w:val="16"/>
                <w:szCs w:val="16"/>
              </w:rPr>
            </w:pPr>
            <w:r w:rsidRPr="004B5D24">
              <w:rPr>
                <w:sz w:val="16"/>
                <w:szCs w:val="16"/>
              </w:rPr>
              <w:t>32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9577A0" w14:textId="3AE66DE0" w:rsidR="004E4FD7" w:rsidRPr="004B5D24" w:rsidRDefault="004E4FD7" w:rsidP="004B5D24">
            <w:pPr>
              <w:spacing w:before="60" w:after="60" w:line="240" w:lineRule="auto"/>
              <w:jc w:val="center"/>
              <w:rPr>
                <w:sz w:val="16"/>
                <w:szCs w:val="16"/>
              </w:rPr>
            </w:pPr>
            <w:r w:rsidRPr="004B5D24">
              <w:rPr>
                <w:sz w:val="16"/>
                <w:szCs w:val="16"/>
              </w:rPr>
              <w:t>26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AF56B" w14:textId="3511F11C" w:rsidR="004E4FD7" w:rsidRPr="004B5D24" w:rsidRDefault="004E4FD7" w:rsidP="004B5D24">
            <w:pPr>
              <w:spacing w:before="60" w:after="60" w:line="240" w:lineRule="auto"/>
              <w:jc w:val="center"/>
              <w:rPr>
                <w:sz w:val="16"/>
                <w:szCs w:val="16"/>
              </w:rPr>
            </w:pPr>
            <w:r w:rsidRPr="004B5D24">
              <w:rPr>
                <w:sz w:val="16"/>
                <w:szCs w:val="16"/>
              </w:rPr>
              <w:t>29 (0.7)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5B781" w14:textId="0C5B84A2" w:rsidR="004E4FD7" w:rsidRPr="004B5D24" w:rsidRDefault="004E4FD7" w:rsidP="004B5D24">
            <w:pPr>
              <w:spacing w:before="60" w:after="60" w:line="240" w:lineRule="auto"/>
              <w:jc w:val="center"/>
              <w:rPr>
                <w:sz w:val="16"/>
                <w:szCs w:val="16"/>
              </w:rPr>
            </w:pPr>
            <w:r w:rsidRPr="004B5D24">
              <w:rPr>
                <w:sz w:val="16"/>
                <w:szCs w:val="16"/>
              </w:rPr>
              <w:t>17 (0.3)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D9B17" w14:textId="2DFBFCF1" w:rsidR="004E4FD7" w:rsidRPr="004B5D24" w:rsidRDefault="004E4FD7" w:rsidP="004B5D24">
            <w:pPr>
              <w:spacing w:before="60" w:after="60" w:line="240" w:lineRule="auto"/>
              <w:jc w:val="center"/>
              <w:rPr>
                <w:sz w:val="16"/>
                <w:szCs w:val="16"/>
              </w:rPr>
            </w:pPr>
            <w:r w:rsidRPr="004B5D24">
              <w:rPr>
                <w:sz w:val="16"/>
                <w:szCs w:val="16"/>
              </w:rPr>
              <w:t>10 (0.1)</w:t>
            </w:r>
          </w:p>
        </w:tc>
      </w:tr>
      <w:tr w:rsidR="004B5D24" w:rsidRPr="00F06ADE" w14:paraId="2F2D0B4D"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114BA" w14:textId="6225FC78" w:rsidR="004E4FD7" w:rsidRPr="00F06ADE" w:rsidRDefault="00405DFC" w:rsidP="004E4FD7">
            <w:pPr>
              <w:spacing w:before="60" w:after="60" w:line="240" w:lineRule="auto"/>
              <w:ind w:left="188"/>
              <w:jc w:val="both"/>
              <w:rPr>
                <w:sz w:val="18"/>
                <w:szCs w:val="18"/>
              </w:rPr>
            </w:pPr>
            <w:r>
              <w:rPr>
                <w:sz w:val="18"/>
                <w:szCs w:val="18"/>
              </w:rPr>
              <w:t>South</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4F96F" w14:textId="372364F8" w:rsidR="004E4FD7" w:rsidRPr="004B5D24" w:rsidRDefault="004E4FD7" w:rsidP="004B5D24">
            <w:pPr>
              <w:spacing w:before="60" w:after="60" w:line="240" w:lineRule="auto"/>
              <w:jc w:val="center"/>
              <w:rPr>
                <w:sz w:val="16"/>
                <w:szCs w:val="16"/>
              </w:rPr>
            </w:pPr>
            <w:r w:rsidRPr="004B5D24">
              <w:rPr>
                <w:sz w:val="16"/>
                <w:szCs w:val="16"/>
              </w:rPr>
              <w:t>4749 (10.3)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21DAB" w14:textId="63E55981" w:rsidR="004E4FD7" w:rsidRPr="004B5D24" w:rsidRDefault="004E4FD7" w:rsidP="004B5D24">
            <w:pPr>
              <w:spacing w:before="60" w:after="60" w:line="240" w:lineRule="auto"/>
              <w:jc w:val="center"/>
              <w:rPr>
                <w:sz w:val="16"/>
                <w:szCs w:val="16"/>
              </w:rPr>
            </w:pPr>
            <w:r w:rsidRPr="004B5D24">
              <w:rPr>
                <w:sz w:val="16"/>
                <w:szCs w:val="16"/>
              </w:rPr>
              <w:t>618 (10.5)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691D2F" w14:textId="70A79AC7" w:rsidR="004E4FD7" w:rsidRPr="004B5D24" w:rsidRDefault="004E4FD7" w:rsidP="004B5D24">
            <w:pPr>
              <w:spacing w:before="60" w:after="60" w:line="240" w:lineRule="auto"/>
              <w:jc w:val="center"/>
              <w:rPr>
                <w:sz w:val="16"/>
                <w:szCs w:val="16"/>
              </w:rPr>
            </w:pPr>
            <w:r w:rsidRPr="004B5D24">
              <w:rPr>
                <w:sz w:val="16"/>
                <w:szCs w:val="16"/>
              </w:rPr>
              <w:t>648 (10.4)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917BDA" w14:textId="68E9BA3A" w:rsidR="004E4FD7" w:rsidRPr="004B5D24" w:rsidRDefault="004E4FD7" w:rsidP="004B5D24">
            <w:pPr>
              <w:spacing w:before="60" w:after="60" w:line="240" w:lineRule="auto"/>
              <w:jc w:val="center"/>
              <w:rPr>
                <w:sz w:val="16"/>
                <w:szCs w:val="16"/>
              </w:rPr>
            </w:pPr>
            <w:r w:rsidRPr="004B5D24">
              <w:rPr>
                <w:sz w:val="16"/>
                <w:szCs w:val="16"/>
              </w:rPr>
              <w:t>623 (9.8)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4923A0" w14:textId="699A3FAD" w:rsidR="004E4FD7" w:rsidRPr="004B5D24" w:rsidRDefault="004E4FD7" w:rsidP="004B5D24">
            <w:pPr>
              <w:spacing w:before="60" w:after="60" w:line="240" w:lineRule="auto"/>
              <w:jc w:val="center"/>
              <w:rPr>
                <w:sz w:val="16"/>
                <w:szCs w:val="16"/>
              </w:rPr>
            </w:pPr>
            <w:r w:rsidRPr="004B5D24">
              <w:rPr>
                <w:sz w:val="16"/>
                <w:szCs w:val="16"/>
              </w:rPr>
              <w:t>649 (10.0)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88B44" w14:textId="5D89AC4F" w:rsidR="004E4FD7" w:rsidRPr="004B5D24" w:rsidRDefault="004E4FD7" w:rsidP="004B5D24">
            <w:pPr>
              <w:spacing w:before="60" w:after="60" w:line="240" w:lineRule="auto"/>
              <w:jc w:val="center"/>
              <w:rPr>
                <w:sz w:val="16"/>
                <w:szCs w:val="16"/>
              </w:rPr>
            </w:pPr>
            <w:r w:rsidRPr="004B5D24">
              <w:rPr>
                <w:sz w:val="16"/>
                <w:szCs w:val="16"/>
              </w:rPr>
              <w:t>426 (8.8)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376E2" w14:textId="05A43216" w:rsidR="004E4FD7" w:rsidRPr="004B5D24" w:rsidRDefault="004E4FD7" w:rsidP="004B5D24">
            <w:pPr>
              <w:spacing w:before="60" w:after="60" w:line="240" w:lineRule="auto"/>
              <w:jc w:val="center"/>
              <w:rPr>
                <w:sz w:val="16"/>
                <w:szCs w:val="16"/>
              </w:rPr>
            </w:pPr>
            <w:r w:rsidRPr="004B5D24">
              <w:rPr>
                <w:sz w:val="16"/>
                <w:szCs w:val="16"/>
              </w:rPr>
              <w:t>498 (12.3)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64AB5F" w14:textId="0722323D" w:rsidR="004E4FD7" w:rsidRPr="004B5D24" w:rsidRDefault="004E4FD7" w:rsidP="004B5D24">
            <w:pPr>
              <w:spacing w:before="60" w:after="60" w:line="240" w:lineRule="auto"/>
              <w:jc w:val="center"/>
              <w:rPr>
                <w:sz w:val="16"/>
                <w:szCs w:val="16"/>
              </w:rPr>
            </w:pPr>
            <w:r w:rsidRPr="004B5D24">
              <w:rPr>
                <w:sz w:val="16"/>
                <w:szCs w:val="16"/>
              </w:rPr>
              <w:t>593 (11.6)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F2B3C" w14:textId="45EE0322" w:rsidR="004E4FD7" w:rsidRPr="004B5D24" w:rsidRDefault="004E4FD7" w:rsidP="004B5D24">
            <w:pPr>
              <w:spacing w:before="60" w:after="60" w:line="240" w:lineRule="auto"/>
              <w:jc w:val="center"/>
              <w:rPr>
                <w:sz w:val="16"/>
                <w:szCs w:val="16"/>
              </w:rPr>
            </w:pPr>
            <w:r w:rsidRPr="004B5D24">
              <w:rPr>
                <w:sz w:val="16"/>
                <w:szCs w:val="16"/>
              </w:rPr>
              <w:t>694 (10.1)</w:t>
            </w:r>
          </w:p>
        </w:tc>
      </w:tr>
    </w:tbl>
    <w:p w14:paraId="6E49565A" w14:textId="186E55C3" w:rsidR="00D62626" w:rsidRPr="00405DFC" w:rsidRDefault="00F33248" w:rsidP="00980980">
      <w:pPr>
        <w:spacing w:before="60" w:after="60" w:line="480" w:lineRule="auto"/>
        <w:jc w:val="both"/>
        <w:rPr>
          <w:sz w:val="24"/>
          <w:szCs w:val="24"/>
          <w:lang w:val="en-US"/>
        </w:rPr>
      </w:pPr>
      <w:r w:rsidRPr="00405DFC">
        <w:rPr>
          <w:i/>
          <w:sz w:val="20"/>
          <w:szCs w:val="20"/>
          <w:lang w:val="en-US"/>
        </w:rPr>
        <w:t>*</w:t>
      </w:r>
      <w:r w:rsidR="00405DFC" w:rsidRPr="00405DFC">
        <w:rPr>
          <w:i/>
          <w:sz w:val="20"/>
          <w:szCs w:val="20"/>
          <w:lang w:val="en-US"/>
        </w:rPr>
        <w:t>The variable Region</w:t>
      </w:r>
      <w:r w:rsidRPr="00405DFC">
        <w:rPr>
          <w:i/>
          <w:sz w:val="20"/>
          <w:szCs w:val="20"/>
          <w:lang w:val="en-US"/>
        </w:rPr>
        <w:t xml:space="preserve"> </w:t>
      </w:r>
      <w:r w:rsidR="00405DFC" w:rsidRPr="00405DFC">
        <w:rPr>
          <w:i/>
          <w:sz w:val="20"/>
          <w:szCs w:val="20"/>
          <w:lang w:val="en-US"/>
        </w:rPr>
        <w:t>has</w:t>
      </w:r>
      <w:r w:rsidRPr="00405DFC">
        <w:rPr>
          <w:i/>
          <w:sz w:val="20"/>
          <w:szCs w:val="20"/>
          <w:lang w:val="en-US"/>
        </w:rPr>
        <w:t xml:space="preserve"> 21</w:t>
      </w:r>
      <w:r w:rsidR="00D62626" w:rsidRPr="00405DFC">
        <w:rPr>
          <w:i/>
          <w:sz w:val="20"/>
          <w:szCs w:val="20"/>
          <w:lang w:val="en-US"/>
        </w:rPr>
        <w:t xml:space="preserve">13 </w:t>
      </w:r>
      <w:r w:rsidR="00405DFC" w:rsidRPr="00405DFC">
        <w:rPr>
          <w:i/>
          <w:sz w:val="20"/>
          <w:szCs w:val="20"/>
          <w:lang w:val="en-US"/>
        </w:rPr>
        <w:t>missing values</w:t>
      </w:r>
      <w:r w:rsidR="00D62626" w:rsidRPr="00405DFC">
        <w:rPr>
          <w:i/>
          <w:sz w:val="20"/>
          <w:szCs w:val="20"/>
          <w:lang w:val="en-US"/>
        </w:rPr>
        <w:t xml:space="preserve">. 91 </w:t>
      </w:r>
      <w:r w:rsidR="00405DFC" w:rsidRPr="00405DFC">
        <w:rPr>
          <w:i/>
          <w:sz w:val="20"/>
          <w:szCs w:val="20"/>
          <w:lang w:val="en-US"/>
        </w:rPr>
        <w:t>values in the year</w:t>
      </w:r>
      <w:r w:rsidR="00D62626" w:rsidRPr="00405DFC">
        <w:rPr>
          <w:i/>
          <w:sz w:val="20"/>
          <w:szCs w:val="20"/>
          <w:lang w:val="en-US"/>
        </w:rPr>
        <w:t xml:space="preserve"> 2021 </w:t>
      </w:r>
      <w:r w:rsidR="00405DFC" w:rsidRPr="00405DFC">
        <w:rPr>
          <w:i/>
          <w:sz w:val="20"/>
          <w:szCs w:val="20"/>
          <w:lang w:val="en-US"/>
        </w:rPr>
        <w:t>and</w:t>
      </w:r>
      <w:r w:rsidR="00D62626" w:rsidRPr="00405DFC">
        <w:rPr>
          <w:i/>
          <w:sz w:val="20"/>
          <w:szCs w:val="20"/>
          <w:lang w:val="en-US"/>
        </w:rPr>
        <w:t xml:space="preserve"> 1196</w:t>
      </w:r>
      <w:r w:rsidR="00405DFC" w:rsidRPr="00405DFC">
        <w:rPr>
          <w:i/>
          <w:sz w:val="20"/>
          <w:szCs w:val="20"/>
          <w:lang w:val="en-US"/>
        </w:rPr>
        <w:t xml:space="preserve"> values in the</w:t>
      </w:r>
      <w:r w:rsidR="00405DFC">
        <w:rPr>
          <w:i/>
          <w:sz w:val="20"/>
          <w:szCs w:val="20"/>
          <w:lang w:val="en-US"/>
        </w:rPr>
        <w:t xml:space="preserve"> year 2022</w:t>
      </w:r>
    </w:p>
    <w:p w14:paraId="6739DA08" w14:textId="412A6392" w:rsidR="00A20925" w:rsidRPr="008F617C" w:rsidRDefault="008F617C" w:rsidP="008B05B8">
      <w:pPr>
        <w:spacing w:before="60" w:after="60" w:line="480" w:lineRule="auto"/>
        <w:jc w:val="both"/>
        <w:rPr>
          <w:rFonts w:ascii="Times New Roman" w:hAnsi="Times New Roman" w:cs="Times New Roman"/>
          <w:sz w:val="24"/>
          <w:szCs w:val="24"/>
          <w:lang w:val="en-US"/>
        </w:rPr>
      </w:pPr>
      <w:r w:rsidRPr="008F617C">
        <w:rPr>
          <w:rFonts w:ascii="Times New Roman" w:hAnsi="Times New Roman" w:cs="Times New Roman"/>
          <w:sz w:val="24"/>
          <w:szCs w:val="24"/>
          <w:lang w:val="en-US"/>
        </w:rPr>
        <w:t xml:space="preserve">Using the Bayesian multilevel linear model, we found that the proportion of women who applied to the medical residency program in 2016 was, on average, 47.1%, with an average increase of 0.8% per year (95% CI: 0.4% to 1.3%) across different specialties. The multilevel model allowed us to model the percentage of women who applied in 2016 and the trend of increase or decrease in each specialty. Specialties with the lowest number of female applicants in 2016 were trauma and </w:t>
      </w:r>
      <w:r w:rsidRPr="008F617C">
        <w:rPr>
          <w:rFonts w:ascii="Times New Roman" w:hAnsi="Times New Roman" w:cs="Times New Roman"/>
          <w:sz w:val="24"/>
          <w:szCs w:val="24"/>
          <w:lang w:val="en-US"/>
        </w:rPr>
        <w:lastRenderedPageBreak/>
        <w:t>orthopedics (8.9%), urology (16.1%), cardiovascular and thoracic surgery (18.2%), and neurosurgery (19.4%). In contrast, specialties with the highest number of female applicants were Physical Medicine and Rehabilitation (71.9%), Dermatology (71.2%), Pathology (71.1%), and Geriatrics (69.7%). The trend was increasing in 36 specialties overall, with the exceptions of Family Medicine (-0.6% per year), Hematology (-0.6% per year), Pediatric Neurology (-0.7% per year), and Pathology (-0.9% per year), where a decrease in the percentage of female applicants was observed</w:t>
      </w:r>
      <w:r w:rsidR="00FD6494" w:rsidRPr="008F617C">
        <w:rPr>
          <w:rFonts w:ascii="Times New Roman" w:hAnsi="Times New Roman" w:cs="Times New Roman"/>
          <w:sz w:val="24"/>
          <w:szCs w:val="24"/>
          <w:lang w:val="en-US"/>
        </w:rPr>
        <w:t xml:space="preserve"> (</w:t>
      </w:r>
      <w:r w:rsidR="00FD6494" w:rsidRPr="008F617C">
        <w:rPr>
          <w:rFonts w:ascii="Times New Roman" w:hAnsi="Times New Roman" w:cs="Times New Roman"/>
          <w:b/>
          <w:bCs/>
          <w:sz w:val="24"/>
          <w:szCs w:val="24"/>
          <w:lang w:val="en-US"/>
        </w:rPr>
        <w:t>Figur</w:t>
      </w:r>
      <w:r>
        <w:rPr>
          <w:rFonts w:ascii="Times New Roman" w:hAnsi="Times New Roman" w:cs="Times New Roman"/>
          <w:b/>
          <w:bCs/>
          <w:sz w:val="24"/>
          <w:szCs w:val="24"/>
          <w:lang w:val="en-US"/>
        </w:rPr>
        <w:t>e</w:t>
      </w:r>
      <w:r w:rsidR="00FD6494" w:rsidRPr="008F617C">
        <w:rPr>
          <w:rFonts w:ascii="Times New Roman" w:hAnsi="Times New Roman" w:cs="Times New Roman"/>
          <w:b/>
          <w:bCs/>
          <w:sz w:val="24"/>
          <w:szCs w:val="24"/>
          <w:lang w:val="en-US"/>
        </w:rPr>
        <w:t xml:space="preserve"> 1</w:t>
      </w:r>
      <w:r w:rsidR="00FD6494" w:rsidRPr="008F617C">
        <w:rPr>
          <w:rFonts w:ascii="Times New Roman" w:hAnsi="Times New Roman" w:cs="Times New Roman"/>
          <w:sz w:val="24"/>
          <w:szCs w:val="24"/>
          <w:lang w:val="en-US"/>
        </w:rPr>
        <w:t>)</w:t>
      </w:r>
      <w:r w:rsidR="00ED5D45" w:rsidRPr="008F617C">
        <w:rPr>
          <w:rFonts w:ascii="Times New Roman" w:hAnsi="Times New Roman" w:cs="Times New Roman"/>
          <w:sz w:val="24"/>
          <w:szCs w:val="24"/>
          <w:lang w:val="en-US"/>
        </w:rPr>
        <w:t>.</w:t>
      </w:r>
      <w:r w:rsidR="00A20925" w:rsidRPr="008F617C">
        <w:rPr>
          <w:b/>
          <w:sz w:val="24"/>
          <w:szCs w:val="24"/>
          <w:lang w:val="en-US"/>
        </w:rPr>
        <w:br w:type="page"/>
      </w:r>
    </w:p>
    <w:p w14:paraId="1EADFD71" w14:textId="3FC78AA0" w:rsidR="00AE39A3" w:rsidRPr="008F617C" w:rsidRDefault="008F617C" w:rsidP="008F617C">
      <w:pPr>
        <w:spacing w:before="60" w:after="60" w:line="480" w:lineRule="auto"/>
        <w:jc w:val="both"/>
        <w:rPr>
          <w:b/>
          <w:sz w:val="24"/>
          <w:szCs w:val="24"/>
          <w:lang w:val="en-US"/>
        </w:rPr>
      </w:pPr>
      <w:r w:rsidRPr="008F617C">
        <w:rPr>
          <w:b/>
          <w:sz w:val="24"/>
          <w:szCs w:val="24"/>
          <w:lang w:val="en-US"/>
        </w:rPr>
        <w:lastRenderedPageBreak/>
        <w:t>Figure 1</w:t>
      </w:r>
      <w:r w:rsidR="00F33248" w:rsidRPr="008F617C">
        <w:rPr>
          <w:b/>
          <w:sz w:val="24"/>
          <w:szCs w:val="24"/>
          <w:lang w:val="en-US"/>
        </w:rPr>
        <w:t>:</w:t>
      </w:r>
      <w:r w:rsidRPr="008F617C">
        <w:rPr>
          <w:b/>
          <w:sz w:val="24"/>
          <w:szCs w:val="24"/>
          <w:lang w:val="en-US"/>
        </w:rPr>
        <w:t xml:space="preserve"> Trend</w:t>
      </w:r>
      <w:r>
        <w:rPr>
          <w:b/>
          <w:sz w:val="24"/>
          <w:szCs w:val="24"/>
          <w:lang w:val="en-US"/>
        </w:rPr>
        <w:t>s</w:t>
      </w:r>
      <w:r w:rsidRPr="008F617C">
        <w:rPr>
          <w:b/>
          <w:sz w:val="24"/>
          <w:szCs w:val="24"/>
          <w:lang w:val="en-US"/>
        </w:rPr>
        <w:t xml:space="preserve"> of female a</w:t>
      </w:r>
      <w:r>
        <w:rPr>
          <w:b/>
          <w:sz w:val="24"/>
          <w:szCs w:val="24"/>
          <w:lang w:val="en-US"/>
        </w:rPr>
        <w:t>pplicants in medical residency programs between 2016 and 2023.</w:t>
      </w:r>
    </w:p>
    <w:p w14:paraId="13E0AB00" w14:textId="2CF4C1D4" w:rsidR="00AE39A3" w:rsidRPr="00BA09E6" w:rsidRDefault="005E5315" w:rsidP="00A20925">
      <w:pPr>
        <w:spacing w:before="60" w:after="60" w:line="480" w:lineRule="auto"/>
        <w:jc w:val="both"/>
        <w:rPr>
          <w:sz w:val="24"/>
          <w:szCs w:val="24"/>
        </w:rPr>
      </w:pPr>
      <w:r>
        <w:rPr>
          <w:noProof/>
          <w:lang w:val="en-US" w:eastAsia="en-US"/>
        </w:rPr>
        <w:drawing>
          <wp:inline distT="0" distB="0" distL="0" distR="0" wp14:anchorId="05A1392A" wp14:editId="4E42BFCA">
            <wp:extent cx="6492240" cy="6979158"/>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92713" cy="6979666"/>
                    </a:xfrm>
                    <a:prstGeom prst="rect">
                      <a:avLst/>
                    </a:prstGeom>
                    <a:noFill/>
                    <a:ln>
                      <a:noFill/>
                    </a:ln>
                  </pic:spPr>
                </pic:pic>
              </a:graphicData>
            </a:graphic>
          </wp:inline>
        </w:drawing>
      </w:r>
    </w:p>
    <w:p w14:paraId="3C80685E" w14:textId="77777777" w:rsidR="00A20925" w:rsidRDefault="00A20925">
      <w:pPr>
        <w:rPr>
          <w:b/>
          <w:sz w:val="24"/>
          <w:szCs w:val="24"/>
        </w:rPr>
      </w:pPr>
      <w:r>
        <w:rPr>
          <w:b/>
          <w:sz w:val="24"/>
          <w:szCs w:val="24"/>
        </w:rPr>
        <w:br w:type="page"/>
      </w:r>
    </w:p>
    <w:p w14:paraId="083570AF" w14:textId="1002357B" w:rsidR="00FD6494" w:rsidRPr="008F617C" w:rsidRDefault="008F617C" w:rsidP="00ED5D45">
      <w:pPr>
        <w:spacing w:before="60" w:after="60" w:line="480" w:lineRule="auto"/>
        <w:jc w:val="both"/>
        <w:rPr>
          <w:rFonts w:ascii="Times New Roman" w:hAnsi="Times New Roman" w:cs="Times New Roman"/>
          <w:sz w:val="24"/>
          <w:szCs w:val="24"/>
          <w:lang w:val="en-US"/>
        </w:rPr>
      </w:pPr>
      <w:r w:rsidRPr="008F617C">
        <w:rPr>
          <w:rFonts w:ascii="Times New Roman" w:hAnsi="Times New Roman" w:cs="Times New Roman"/>
          <w:sz w:val="24"/>
          <w:szCs w:val="24"/>
          <w:lang w:val="en-US"/>
        </w:rPr>
        <w:lastRenderedPageBreak/>
        <w:t>Regarding the proportion of women who were accepted into the medical residency program in 2016, it was, on average, 47.1%, with an average increase of 0.9% per year (95% CI: 0.5% to 1.3%) across different specialties. Specialties with the lowest number of female acceptances in 2016 were trauma and orthopedics (8.4%), urology (15.6%), cardiovascular and thoracic surgery (17.7%), and neurosurgery (18.9%). In contrast, specialties with the highest number of female acceptances were Physical Medicine and Rehabilitation (71.9%), Dermatology (71.2%), Pathology (71.2%), and Geriatrics (69.7%). The trend was increasing in 34 specialties overall, with the exceptions of Family Medicine (-0.6% per year), Hematology (-0.6% per year), and Pathology (-0.8% per year), where the trend was decreasing (</w:t>
      </w:r>
      <w:r w:rsidRPr="008F617C">
        <w:rPr>
          <w:rFonts w:ascii="Times New Roman" w:hAnsi="Times New Roman" w:cs="Times New Roman"/>
          <w:b/>
          <w:bCs/>
          <w:sz w:val="24"/>
          <w:szCs w:val="24"/>
          <w:lang w:val="en-US"/>
        </w:rPr>
        <w:t>Figure 2</w:t>
      </w:r>
      <w:r w:rsidRPr="008F617C">
        <w:rPr>
          <w:rFonts w:ascii="Times New Roman" w:hAnsi="Times New Roman" w:cs="Times New Roman"/>
          <w:sz w:val="24"/>
          <w:szCs w:val="24"/>
          <w:lang w:val="en-US"/>
        </w:rPr>
        <w:t>).</w:t>
      </w:r>
    </w:p>
    <w:p w14:paraId="650C0812" w14:textId="0B70AF78" w:rsidR="008F617C" w:rsidRPr="008F617C" w:rsidRDefault="00F33248" w:rsidP="00980980">
      <w:pPr>
        <w:spacing w:before="60" w:after="60" w:line="480" w:lineRule="auto"/>
        <w:jc w:val="both"/>
        <w:rPr>
          <w:b/>
          <w:sz w:val="24"/>
          <w:szCs w:val="24"/>
          <w:lang w:val="en-US"/>
        </w:rPr>
      </w:pPr>
      <w:r w:rsidRPr="008F617C">
        <w:rPr>
          <w:b/>
          <w:sz w:val="24"/>
          <w:szCs w:val="24"/>
          <w:lang w:val="en-US"/>
        </w:rPr>
        <w:t>Figur</w:t>
      </w:r>
      <w:r w:rsidR="008F617C" w:rsidRPr="008F617C">
        <w:rPr>
          <w:b/>
          <w:sz w:val="24"/>
          <w:szCs w:val="24"/>
          <w:lang w:val="en-US"/>
        </w:rPr>
        <w:t>e</w:t>
      </w:r>
      <w:r w:rsidRPr="008F617C">
        <w:rPr>
          <w:b/>
          <w:sz w:val="24"/>
          <w:szCs w:val="24"/>
          <w:lang w:val="en-US"/>
        </w:rPr>
        <w:t xml:space="preserve"> 2:</w:t>
      </w:r>
      <w:r w:rsidR="008F617C" w:rsidRPr="008F617C">
        <w:rPr>
          <w:b/>
          <w:sz w:val="24"/>
          <w:szCs w:val="24"/>
          <w:lang w:val="en-US"/>
        </w:rPr>
        <w:t xml:space="preserve"> Trend</w:t>
      </w:r>
      <w:r w:rsidR="008F617C">
        <w:rPr>
          <w:b/>
          <w:sz w:val="24"/>
          <w:szCs w:val="24"/>
          <w:lang w:val="en-US"/>
        </w:rPr>
        <w:t>s</w:t>
      </w:r>
      <w:r w:rsidR="008F617C" w:rsidRPr="008F617C">
        <w:rPr>
          <w:b/>
          <w:sz w:val="24"/>
          <w:szCs w:val="24"/>
          <w:lang w:val="en-US"/>
        </w:rPr>
        <w:t xml:space="preserve"> of female adm</w:t>
      </w:r>
      <w:r w:rsidR="008F617C">
        <w:rPr>
          <w:b/>
          <w:sz w:val="24"/>
          <w:szCs w:val="24"/>
          <w:lang w:val="en-US"/>
        </w:rPr>
        <w:t>issions to medical residency programs from 2016 to 2023.</w:t>
      </w:r>
    </w:p>
    <w:p w14:paraId="0F3C09B2" w14:textId="09B02581" w:rsidR="00AE39A3" w:rsidRPr="00BA09E6" w:rsidRDefault="005E5315" w:rsidP="008F617C">
      <w:pPr>
        <w:spacing w:before="60" w:after="60" w:line="480" w:lineRule="auto"/>
        <w:jc w:val="both"/>
        <w:rPr>
          <w:sz w:val="24"/>
          <w:szCs w:val="24"/>
        </w:rPr>
      </w:pPr>
      <w:r>
        <w:rPr>
          <w:noProof/>
          <w:lang w:val="en-US" w:eastAsia="en-US"/>
        </w:rPr>
        <w:lastRenderedPageBreak/>
        <w:drawing>
          <wp:inline distT="0" distB="0" distL="0" distR="0" wp14:anchorId="6D4C8A7D" wp14:editId="22970B16">
            <wp:extent cx="6720840" cy="7224903"/>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721512" cy="7225625"/>
                    </a:xfrm>
                    <a:prstGeom prst="rect">
                      <a:avLst/>
                    </a:prstGeom>
                    <a:noFill/>
                    <a:ln>
                      <a:noFill/>
                    </a:ln>
                  </pic:spPr>
                </pic:pic>
              </a:graphicData>
            </a:graphic>
          </wp:inline>
        </w:drawing>
      </w:r>
    </w:p>
    <w:p w14:paraId="57E0EB1C" w14:textId="7349CAD2" w:rsidR="00E829DD" w:rsidRPr="00E829DD" w:rsidRDefault="00E829DD" w:rsidP="00E829DD">
      <w:pPr>
        <w:spacing w:before="60" w:after="60" w:line="480" w:lineRule="auto"/>
        <w:rPr>
          <w:rFonts w:ascii="Times New Roman" w:hAnsi="Times New Roman" w:cs="Times New Roman"/>
          <w:sz w:val="24"/>
          <w:szCs w:val="24"/>
          <w:lang w:val="en-US"/>
        </w:rPr>
      </w:pPr>
      <w:r w:rsidRPr="00E829DD">
        <w:rPr>
          <w:rFonts w:ascii="Times New Roman" w:hAnsi="Times New Roman" w:cs="Times New Roman"/>
          <w:sz w:val="24"/>
          <w:szCs w:val="24"/>
          <w:lang w:val="en-US"/>
        </w:rPr>
        <w:t xml:space="preserve">To evaluate whether being female was associated with </w:t>
      </w:r>
      <w:r>
        <w:rPr>
          <w:rFonts w:ascii="Times New Roman" w:hAnsi="Times New Roman" w:cs="Times New Roman"/>
          <w:sz w:val="24"/>
          <w:szCs w:val="24"/>
          <w:lang w:val="en-US"/>
        </w:rPr>
        <w:t>admission</w:t>
      </w:r>
      <w:r w:rsidRPr="00E829DD">
        <w:rPr>
          <w:rFonts w:ascii="Times New Roman" w:hAnsi="Times New Roman" w:cs="Times New Roman"/>
          <w:sz w:val="24"/>
          <w:szCs w:val="24"/>
          <w:lang w:val="en-US"/>
        </w:rPr>
        <w:t xml:space="preserve"> </w:t>
      </w:r>
      <w:r>
        <w:rPr>
          <w:rFonts w:ascii="Times New Roman" w:hAnsi="Times New Roman" w:cs="Times New Roman"/>
          <w:sz w:val="24"/>
          <w:szCs w:val="24"/>
          <w:lang w:val="en-US"/>
        </w:rPr>
        <w:t>to</w:t>
      </w:r>
      <w:r w:rsidRPr="00E829DD">
        <w:rPr>
          <w:rFonts w:ascii="Times New Roman" w:hAnsi="Times New Roman" w:cs="Times New Roman"/>
          <w:sz w:val="24"/>
          <w:szCs w:val="24"/>
          <w:lang w:val="en-US"/>
        </w:rPr>
        <w:t xml:space="preserve"> </w:t>
      </w:r>
      <w:r>
        <w:rPr>
          <w:rFonts w:ascii="Times New Roman" w:hAnsi="Times New Roman" w:cs="Times New Roman"/>
          <w:sz w:val="24"/>
          <w:szCs w:val="24"/>
          <w:lang w:val="en-US"/>
        </w:rPr>
        <w:t>a</w:t>
      </w:r>
      <w:r w:rsidRPr="00E829DD">
        <w:rPr>
          <w:rFonts w:ascii="Times New Roman" w:hAnsi="Times New Roman" w:cs="Times New Roman"/>
          <w:sz w:val="24"/>
          <w:szCs w:val="24"/>
          <w:lang w:val="en-US"/>
        </w:rPr>
        <w:t xml:space="preserve"> residency program, we performed a generalized linear mixed-effects model with specialties as random intercept and </w:t>
      </w:r>
      <w:r w:rsidRPr="00E829DD">
        <w:rPr>
          <w:rFonts w:ascii="Times New Roman" w:hAnsi="Times New Roman" w:cs="Times New Roman"/>
          <w:sz w:val="24"/>
          <w:szCs w:val="24"/>
          <w:lang w:val="en-US"/>
        </w:rPr>
        <w:lastRenderedPageBreak/>
        <w:t xml:space="preserve">slope variables. We found that being female was associated with an 18% lower probability of being accepted into the medical residency program (PR: 0.82; 95% CI: 0.78 – 0.85; p-value: &lt;0.001), compared to being male. This result was statistically significant and independent of the region of </w:t>
      </w:r>
      <w:r>
        <w:rPr>
          <w:rFonts w:ascii="Times New Roman" w:hAnsi="Times New Roman" w:cs="Times New Roman"/>
          <w:sz w:val="24"/>
          <w:szCs w:val="24"/>
          <w:lang w:val="en-US"/>
        </w:rPr>
        <w:t>application</w:t>
      </w:r>
      <w:r w:rsidRPr="00E829DD">
        <w:rPr>
          <w:rFonts w:ascii="Times New Roman" w:hAnsi="Times New Roman" w:cs="Times New Roman"/>
          <w:sz w:val="24"/>
          <w:szCs w:val="24"/>
          <w:lang w:val="en-US"/>
        </w:rPr>
        <w:t>, year, and type of specialty (</w:t>
      </w:r>
      <w:r w:rsidRPr="00E829DD">
        <w:rPr>
          <w:rFonts w:ascii="Times New Roman" w:hAnsi="Times New Roman" w:cs="Times New Roman"/>
          <w:b/>
          <w:bCs/>
          <w:sz w:val="24"/>
          <w:szCs w:val="24"/>
          <w:lang w:val="en-US"/>
        </w:rPr>
        <w:t>Table 2</w:t>
      </w:r>
      <w:r w:rsidRPr="00E829DD">
        <w:rPr>
          <w:rFonts w:ascii="Times New Roman" w:hAnsi="Times New Roman" w:cs="Times New Roman"/>
          <w:sz w:val="24"/>
          <w:szCs w:val="24"/>
          <w:lang w:val="en-US"/>
        </w:rPr>
        <w:t>).</w:t>
      </w:r>
    </w:p>
    <w:p w14:paraId="3CF2194D" w14:textId="483B16A6" w:rsidR="00F06ADE" w:rsidRDefault="00F06ADE">
      <w:pPr>
        <w:rPr>
          <w:b/>
          <w:sz w:val="24"/>
          <w:szCs w:val="24"/>
        </w:rPr>
      </w:pPr>
    </w:p>
    <w:p w14:paraId="7BCFF14F" w14:textId="31F55771" w:rsidR="00AE39A3" w:rsidRPr="00BA09E6" w:rsidRDefault="00F33248" w:rsidP="00980980">
      <w:pPr>
        <w:spacing w:before="60" w:after="60" w:line="480" w:lineRule="auto"/>
        <w:jc w:val="both"/>
        <w:rPr>
          <w:sz w:val="24"/>
          <w:szCs w:val="24"/>
        </w:rPr>
      </w:pPr>
      <w:r w:rsidRPr="00E829DD">
        <w:rPr>
          <w:b/>
          <w:sz w:val="24"/>
          <w:szCs w:val="24"/>
          <w:lang w:val="en-US"/>
        </w:rPr>
        <w:t>Tabl</w:t>
      </w:r>
      <w:r w:rsidR="00E829DD" w:rsidRPr="00E829DD">
        <w:rPr>
          <w:b/>
          <w:sz w:val="24"/>
          <w:szCs w:val="24"/>
          <w:lang w:val="en-US"/>
        </w:rPr>
        <w:t>e</w:t>
      </w:r>
      <w:r w:rsidRPr="00E829DD">
        <w:rPr>
          <w:b/>
          <w:sz w:val="24"/>
          <w:szCs w:val="24"/>
          <w:lang w:val="en-US"/>
        </w:rPr>
        <w:t xml:space="preserve"> </w:t>
      </w:r>
      <w:r w:rsidR="00BB44CB" w:rsidRPr="00E829DD">
        <w:rPr>
          <w:b/>
          <w:sz w:val="24"/>
          <w:szCs w:val="24"/>
          <w:lang w:val="en-US"/>
        </w:rPr>
        <w:t>2</w:t>
      </w:r>
      <w:r w:rsidRPr="00E829DD">
        <w:rPr>
          <w:b/>
          <w:sz w:val="24"/>
          <w:szCs w:val="24"/>
          <w:lang w:val="en-US"/>
        </w:rPr>
        <w:t xml:space="preserve">: </w:t>
      </w:r>
      <w:r w:rsidR="00E829DD" w:rsidRPr="00E829DD">
        <w:rPr>
          <w:b/>
          <w:sz w:val="24"/>
          <w:szCs w:val="24"/>
          <w:lang w:val="en-US"/>
        </w:rPr>
        <w:t>Association between sex a</w:t>
      </w:r>
      <w:r w:rsidR="00E829DD">
        <w:rPr>
          <w:b/>
          <w:sz w:val="24"/>
          <w:szCs w:val="24"/>
          <w:lang w:val="en-US"/>
        </w:rPr>
        <w:t>nd admission to a medical residency program using generalized linear mixed-effects models</w:t>
      </w:r>
    </w:p>
    <w:tbl>
      <w:tblPr>
        <w:tblStyle w:val="1"/>
        <w:tblW w:w="94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2"/>
        <w:gridCol w:w="641"/>
        <w:gridCol w:w="858"/>
        <w:gridCol w:w="708"/>
        <w:gridCol w:w="833"/>
        <w:gridCol w:w="983"/>
        <w:gridCol w:w="860"/>
        <w:gridCol w:w="863"/>
        <w:gridCol w:w="1153"/>
        <w:gridCol w:w="829"/>
        <w:gridCol w:w="10"/>
      </w:tblGrid>
      <w:tr w:rsidR="00F06ADE" w:rsidRPr="00F06ADE" w14:paraId="7B54265C" w14:textId="77777777" w:rsidTr="00F06ADE">
        <w:trPr>
          <w:gridAfter w:val="1"/>
          <w:wAfter w:w="10" w:type="dxa"/>
          <w:trHeight w:val="149"/>
        </w:trPr>
        <w:tc>
          <w:tcPr>
            <w:tcW w:w="1752"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73695BBB" w14:textId="27DB98E4" w:rsidR="00F06ADE" w:rsidRPr="00F06ADE" w:rsidRDefault="00F06ADE" w:rsidP="00F06ADE">
            <w:pPr>
              <w:spacing w:before="60" w:after="60" w:line="240" w:lineRule="auto"/>
              <w:jc w:val="center"/>
              <w:rPr>
                <w:b/>
                <w:bCs/>
                <w:sz w:val="18"/>
                <w:szCs w:val="18"/>
              </w:rPr>
            </w:pPr>
            <w:r w:rsidRPr="00F06ADE">
              <w:rPr>
                <w:b/>
                <w:bCs/>
                <w:sz w:val="18"/>
                <w:szCs w:val="18"/>
              </w:rPr>
              <w:t>Variables</w:t>
            </w:r>
          </w:p>
        </w:tc>
        <w:tc>
          <w:tcPr>
            <w:tcW w:w="2207"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F114D6" w14:textId="682515A6" w:rsidR="00F06ADE" w:rsidRPr="00F06ADE" w:rsidRDefault="00E829DD" w:rsidP="00F06ADE">
            <w:pPr>
              <w:spacing w:before="60" w:after="60" w:line="240" w:lineRule="auto"/>
              <w:jc w:val="center"/>
              <w:rPr>
                <w:b/>
                <w:sz w:val="18"/>
                <w:szCs w:val="18"/>
              </w:rPr>
            </w:pPr>
            <w:r>
              <w:rPr>
                <w:b/>
                <w:sz w:val="18"/>
                <w:szCs w:val="18"/>
              </w:rPr>
              <w:t>Empty Model</w:t>
            </w:r>
          </w:p>
        </w:tc>
        <w:tc>
          <w:tcPr>
            <w:tcW w:w="2676"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931FA" w14:textId="0FAED6D5" w:rsidR="00F06ADE" w:rsidRPr="00F06ADE" w:rsidRDefault="00E829DD" w:rsidP="00F06ADE">
            <w:pPr>
              <w:spacing w:before="60" w:after="60" w:line="240" w:lineRule="auto"/>
              <w:jc w:val="center"/>
              <w:rPr>
                <w:b/>
                <w:sz w:val="18"/>
                <w:szCs w:val="18"/>
              </w:rPr>
            </w:pPr>
            <w:r>
              <w:rPr>
                <w:b/>
                <w:sz w:val="18"/>
                <w:szCs w:val="18"/>
              </w:rPr>
              <w:t>Crude Model</w:t>
            </w:r>
          </w:p>
        </w:tc>
        <w:tc>
          <w:tcPr>
            <w:tcW w:w="2845"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F34AA" w14:textId="32529EAB" w:rsidR="00F06ADE" w:rsidRPr="00F06ADE" w:rsidRDefault="00E829DD" w:rsidP="00F06ADE">
            <w:pPr>
              <w:spacing w:before="60" w:after="60" w:line="240" w:lineRule="auto"/>
              <w:jc w:val="center"/>
              <w:rPr>
                <w:b/>
                <w:sz w:val="18"/>
                <w:szCs w:val="18"/>
              </w:rPr>
            </w:pPr>
            <w:r>
              <w:rPr>
                <w:b/>
                <w:sz w:val="18"/>
                <w:szCs w:val="18"/>
              </w:rPr>
              <w:t>Adjusted Model</w:t>
            </w:r>
            <w:r w:rsidR="00F06ADE">
              <w:rPr>
                <w:b/>
                <w:sz w:val="18"/>
                <w:szCs w:val="18"/>
              </w:rPr>
              <w:t>*</w:t>
            </w:r>
          </w:p>
        </w:tc>
      </w:tr>
      <w:tr w:rsidR="00F06ADE" w:rsidRPr="00F06ADE" w14:paraId="053FEFDD" w14:textId="77777777" w:rsidTr="006C7F9B">
        <w:trPr>
          <w:trHeight w:val="227"/>
        </w:trPr>
        <w:tc>
          <w:tcPr>
            <w:tcW w:w="1752"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65097FF" w14:textId="77777777" w:rsidR="00F06ADE" w:rsidRPr="00F06ADE" w:rsidRDefault="00F06ADE" w:rsidP="00BE5790">
            <w:pPr>
              <w:spacing w:before="60" w:after="60" w:line="240" w:lineRule="auto"/>
              <w:jc w:val="both"/>
              <w:rPr>
                <w:sz w:val="18"/>
                <w:szCs w:val="18"/>
              </w:rPr>
            </w:pPr>
          </w:p>
        </w:tc>
        <w:tc>
          <w:tcPr>
            <w:tcW w:w="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E40627" w14:textId="2DDC478F" w:rsidR="00F06ADE" w:rsidRPr="00F06ADE" w:rsidRDefault="00E829DD" w:rsidP="00F06ADE">
            <w:pPr>
              <w:spacing w:before="60" w:after="60" w:line="240" w:lineRule="auto"/>
              <w:jc w:val="center"/>
              <w:rPr>
                <w:b/>
                <w:sz w:val="18"/>
                <w:szCs w:val="18"/>
              </w:rPr>
            </w:pPr>
            <w:r>
              <w:rPr>
                <w:b/>
                <w:sz w:val="18"/>
                <w:szCs w:val="18"/>
              </w:rPr>
              <w:t>PRc</w:t>
            </w:r>
          </w:p>
        </w:tc>
        <w:tc>
          <w:tcPr>
            <w:tcW w:w="8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CCAF5" w14:textId="65BC9693" w:rsidR="00F06ADE" w:rsidRPr="00F06ADE" w:rsidRDefault="00F06ADE" w:rsidP="00F06ADE">
            <w:pPr>
              <w:spacing w:before="60" w:after="60" w:line="240" w:lineRule="auto"/>
              <w:jc w:val="center"/>
              <w:rPr>
                <w:b/>
                <w:sz w:val="18"/>
                <w:szCs w:val="18"/>
              </w:rPr>
            </w:pPr>
            <w:r w:rsidRPr="00F06ADE">
              <w:rPr>
                <w:b/>
                <w:sz w:val="18"/>
                <w:szCs w:val="18"/>
              </w:rPr>
              <w:t>CI 95%</w:t>
            </w: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2C2BD" w14:textId="77777777" w:rsidR="00F06ADE" w:rsidRPr="00F06ADE" w:rsidRDefault="00F06ADE" w:rsidP="00F06ADE">
            <w:pPr>
              <w:spacing w:before="60" w:after="60" w:line="240" w:lineRule="auto"/>
              <w:jc w:val="center"/>
              <w:rPr>
                <w:b/>
                <w:sz w:val="18"/>
                <w:szCs w:val="18"/>
              </w:rPr>
            </w:pPr>
            <w:r w:rsidRPr="00F06ADE">
              <w:rPr>
                <w:b/>
                <w:sz w:val="18"/>
                <w:szCs w:val="18"/>
              </w:rPr>
              <w:t>p</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5AD2A" w14:textId="71602A1C" w:rsidR="00F06ADE" w:rsidRPr="00F06ADE" w:rsidRDefault="00E829DD" w:rsidP="00F06ADE">
            <w:pPr>
              <w:spacing w:before="60" w:after="60" w:line="240" w:lineRule="auto"/>
              <w:jc w:val="center"/>
              <w:rPr>
                <w:b/>
                <w:sz w:val="18"/>
                <w:szCs w:val="18"/>
              </w:rPr>
            </w:pPr>
            <w:r>
              <w:rPr>
                <w:b/>
                <w:sz w:val="18"/>
                <w:szCs w:val="18"/>
              </w:rPr>
              <w:t>PRc</w:t>
            </w:r>
          </w:p>
        </w:tc>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122A9" w14:textId="6FA8A0EF" w:rsidR="00F06ADE" w:rsidRPr="00F06ADE" w:rsidRDefault="00F06ADE" w:rsidP="00F06ADE">
            <w:pPr>
              <w:spacing w:before="60" w:after="60" w:line="240" w:lineRule="auto"/>
              <w:jc w:val="center"/>
              <w:rPr>
                <w:b/>
                <w:sz w:val="18"/>
                <w:szCs w:val="18"/>
              </w:rPr>
            </w:pPr>
            <w:r w:rsidRPr="00F06ADE">
              <w:rPr>
                <w:b/>
                <w:sz w:val="18"/>
                <w:szCs w:val="18"/>
              </w:rPr>
              <w:t>CI 95%</w:t>
            </w:r>
          </w:p>
        </w:tc>
        <w:tc>
          <w:tcPr>
            <w:tcW w:w="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6B97B8" w14:textId="77777777" w:rsidR="00F06ADE" w:rsidRPr="00F06ADE" w:rsidRDefault="00F06ADE" w:rsidP="00F06ADE">
            <w:pPr>
              <w:spacing w:before="60" w:after="60" w:line="240" w:lineRule="auto"/>
              <w:jc w:val="center"/>
              <w:rPr>
                <w:b/>
                <w:sz w:val="18"/>
                <w:szCs w:val="18"/>
              </w:rPr>
            </w:pPr>
            <w:r w:rsidRPr="00F06ADE">
              <w:rPr>
                <w:b/>
                <w:sz w:val="18"/>
                <w:szCs w:val="18"/>
              </w:rPr>
              <w:t>p</w:t>
            </w:r>
          </w:p>
        </w:tc>
        <w:tc>
          <w:tcPr>
            <w:tcW w:w="8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83E05" w14:textId="3EF77847" w:rsidR="00F06ADE" w:rsidRPr="00F06ADE" w:rsidRDefault="00E829DD" w:rsidP="00F06ADE">
            <w:pPr>
              <w:spacing w:before="60" w:after="60" w:line="240" w:lineRule="auto"/>
              <w:jc w:val="center"/>
              <w:rPr>
                <w:b/>
                <w:sz w:val="18"/>
                <w:szCs w:val="18"/>
              </w:rPr>
            </w:pPr>
            <w:r>
              <w:rPr>
                <w:b/>
                <w:sz w:val="18"/>
                <w:szCs w:val="18"/>
              </w:rPr>
              <w:t>PRa</w:t>
            </w:r>
          </w:p>
        </w:tc>
        <w:tc>
          <w:tcPr>
            <w:tcW w:w="11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06EE" w14:textId="417B4C24" w:rsidR="00F06ADE" w:rsidRPr="00F06ADE" w:rsidRDefault="00F06ADE" w:rsidP="00F06ADE">
            <w:pPr>
              <w:spacing w:before="60" w:after="60" w:line="240" w:lineRule="auto"/>
              <w:jc w:val="center"/>
              <w:rPr>
                <w:b/>
                <w:sz w:val="18"/>
                <w:szCs w:val="18"/>
              </w:rPr>
            </w:pPr>
            <w:r w:rsidRPr="00F06ADE">
              <w:rPr>
                <w:b/>
                <w:sz w:val="18"/>
                <w:szCs w:val="18"/>
              </w:rPr>
              <w:t>CI 95%</w:t>
            </w:r>
          </w:p>
        </w:tc>
        <w:tc>
          <w:tcPr>
            <w:tcW w:w="83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F6AC62" w14:textId="77777777" w:rsidR="00F06ADE" w:rsidRPr="00F06ADE" w:rsidRDefault="00F06ADE" w:rsidP="00F06ADE">
            <w:pPr>
              <w:spacing w:before="60" w:after="60" w:line="240" w:lineRule="auto"/>
              <w:jc w:val="center"/>
              <w:rPr>
                <w:b/>
                <w:sz w:val="18"/>
                <w:szCs w:val="18"/>
              </w:rPr>
            </w:pPr>
            <w:r w:rsidRPr="00F06ADE">
              <w:rPr>
                <w:b/>
                <w:sz w:val="18"/>
                <w:szCs w:val="18"/>
              </w:rPr>
              <w:t>p</w:t>
            </w:r>
          </w:p>
        </w:tc>
      </w:tr>
      <w:tr w:rsidR="00F06ADE" w:rsidRPr="00F06ADE" w14:paraId="05211AF4"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E1B6F9" w14:textId="3FF5AED3" w:rsidR="00AE39A3" w:rsidRPr="00F06ADE" w:rsidRDefault="00E829DD" w:rsidP="00BE5790">
            <w:pPr>
              <w:spacing w:before="60" w:after="60" w:line="240" w:lineRule="auto"/>
              <w:jc w:val="both"/>
              <w:rPr>
                <w:b/>
                <w:sz w:val="18"/>
                <w:szCs w:val="18"/>
              </w:rPr>
            </w:pPr>
            <w:r>
              <w:rPr>
                <w:b/>
                <w:sz w:val="18"/>
                <w:szCs w:val="18"/>
              </w:rPr>
              <w:t>Sex</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351F15" w14:textId="77777777" w:rsidR="00AE39A3" w:rsidRPr="00F06ADE" w:rsidRDefault="00AE39A3" w:rsidP="00BE5790">
            <w:pPr>
              <w:spacing w:before="60" w:after="60" w:line="240" w:lineRule="auto"/>
              <w:jc w:val="both"/>
              <w:rPr>
                <w:b/>
                <w:sz w:val="18"/>
                <w:szCs w:val="18"/>
              </w:rPr>
            </w:pP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F6646A" w14:textId="77777777" w:rsidR="00AE39A3" w:rsidRPr="00F06ADE" w:rsidRDefault="00AE39A3" w:rsidP="00BE5790">
            <w:pPr>
              <w:spacing w:before="60" w:after="60" w:line="240" w:lineRule="auto"/>
              <w:jc w:val="both"/>
              <w:rPr>
                <w:b/>
                <w:sz w:val="18"/>
                <w:szCs w:val="18"/>
              </w:rPr>
            </w:pP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76F839" w14:textId="77777777" w:rsidR="00AE39A3" w:rsidRPr="00F06ADE" w:rsidRDefault="00AE39A3" w:rsidP="00BE5790">
            <w:pPr>
              <w:spacing w:before="60" w:after="60" w:line="240" w:lineRule="auto"/>
              <w:jc w:val="both"/>
              <w:rPr>
                <w:b/>
                <w:sz w:val="18"/>
                <w:szCs w:val="18"/>
              </w:rPr>
            </w:pP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1D61A6" w14:textId="77777777" w:rsidR="00AE39A3" w:rsidRPr="00F06ADE" w:rsidRDefault="00AE39A3" w:rsidP="00BE5790">
            <w:pPr>
              <w:spacing w:before="60" w:after="60" w:line="240" w:lineRule="auto"/>
              <w:jc w:val="both"/>
              <w:rPr>
                <w:b/>
                <w:sz w:val="18"/>
                <w:szCs w:val="18"/>
              </w:rPr>
            </w:pP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37E6F5" w14:textId="77777777" w:rsidR="00AE39A3" w:rsidRPr="00F06ADE" w:rsidRDefault="00AE39A3" w:rsidP="00BE5790">
            <w:pPr>
              <w:spacing w:before="60" w:after="60" w:line="240" w:lineRule="auto"/>
              <w:jc w:val="both"/>
              <w:rPr>
                <w:b/>
                <w:sz w:val="18"/>
                <w:szCs w:val="18"/>
              </w:rPr>
            </w:pP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A4340C" w14:textId="77777777" w:rsidR="00AE39A3" w:rsidRPr="00F06ADE" w:rsidRDefault="00AE39A3" w:rsidP="00BE5790">
            <w:pPr>
              <w:spacing w:before="60" w:after="60" w:line="240" w:lineRule="auto"/>
              <w:jc w:val="both"/>
              <w:rPr>
                <w:b/>
                <w:sz w:val="18"/>
                <w:szCs w:val="18"/>
              </w:rPr>
            </w:pP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6D91B0" w14:textId="77777777" w:rsidR="00AE39A3" w:rsidRPr="00F06ADE" w:rsidRDefault="00AE39A3" w:rsidP="00BE5790">
            <w:pPr>
              <w:spacing w:before="60" w:after="60" w:line="240" w:lineRule="auto"/>
              <w:jc w:val="both"/>
              <w:rPr>
                <w:sz w:val="18"/>
                <w:szCs w:val="18"/>
              </w:rPr>
            </w:pP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7B0B44" w14:textId="77777777" w:rsidR="00AE39A3" w:rsidRPr="00F06ADE" w:rsidRDefault="00AE39A3" w:rsidP="00BE5790">
            <w:pPr>
              <w:spacing w:before="60" w:after="60" w:line="240" w:lineRule="auto"/>
              <w:jc w:val="both"/>
              <w:rPr>
                <w:sz w:val="18"/>
                <w:szCs w:val="18"/>
              </w:rPr>
            </w:pP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6C12FC" w14:textId="77777777" w:rsidR="00AE39A3" w:rsidRPr="00F06ADE" w:rsidRDefault="00AE39A3" w:rsidP="00BE5790">
            <w:pPr>
              <w:spacing w:before="60" w:after="60" w:line="240" w:lineRule="auto"/>
              <w:jc w:val="both"/>
              <w:rPr>
                <w:sz w:val="18"/>
                <w:szCs w:val="18"/>
              </w:rPr>
            </w:pPr>
          </w:p>
        </w:tc>
      </w:tr>
      <w:tr w:rsidR="00F06ADE" w:rsidRPr="00F06ADE" w14:paraId="4486615D"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13A81A" w14:textId="369C65EB" w:rsidR="00AE39A3" w:rsidRPr="00F06ADE" w:rsidRDefault="00E829DD" w:rsidP="00F06ADE">
            <w:pPr>
              <w:spacing w:before="60" w:after="60" w:line="240" w:lineRule="auto"/>
              <w:ind w:left="176"/>
              <w:jc w:val="both"/>
              <w:rPr>
                <w:sz w:val="18"/>
                <w:szCs w:val="18"/>
              </w:rPr>
            </w:pPr>
            <w:r>
              <w:rPr>
                <w:sz w:val="18"/>
                <w:szCs w:val="18"/>
              </w:rPr>
              <w:t>Male</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24E6C2" w14:textId="367C9BF4" w:rsidR="00AE39A3" w:rsidRPr="00F06ADE" w:rsidRDefault="00BE5790" w:rsidP="00BE5790">
            <w:pPr>
              <w:spacing w:before="60" w:after="60" w:line="240" w:lineRule="auto"/>
              <w:jc w:val="center"/>
              <w:rPr>
                <w:sz w:val="18"/>
                <w:szCs w:val="18"/>
              </w:rPr>
            </w:pPr>
            <w:r w:rsidRPr="00F06ADE">
              <w:rPr>
                <w:sz w:val="18"/>
                <w:szCs w:val="18"/>
              </w:rPr>
              <w:t>Ref.</w:t>
            </w: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B556E0" w14:textId="77777777" w:rsidR="00AE39A3" w:rsidRPr="00F06ADE" w:rsidRDefault="00AE39A3" w:rsidP="00BE5790">
            <w:pPr>
              <w:spacing w:before="60" w:after="60" w:line="240" w:lineRule="auto"/>
              <w:jc w:val="center"/>
              <w:rPr>
                <w:sz w:val="18"/>
                <w:szCs w:val="18"/>
              </w:rPr>
            </w:pP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0D2A445" w14:textId="77777777" w:rsidR="00AE39A3" w:rsidRPr="00F06ADE" w:rsidRDefault="00AE39A3" w:rsidP="00BE5790">
            <w:pPr>
              <w:spacing w:before="60" w:after="60" w:line="240" w:lineRule="auto"/>
              <w:jc w:val="center"/>
              <w:rPr>
                <w:sz w:val="18"/>
                <w:szCs w:val="18"/>
              </w:rPr>
            </w:pP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F4BD2F" w14:textId="77777777" w:rsidR="00AE39A3" w:rsidRPr="00F06ADE" w:rsidRDefault="00F33248" w:rsidP="00BE5790">
            <w:pPr>
              <w:spacing w:before="60" w:after="60" w:line="240" w:lineRule="auto"/>
              <w:jc w:val="center"/>
              <w:rPr>
                <w:sz w:val="18"/>
                <w:szCs w:val="18"/>
              </w:rPr>
            </w:pPr>
            <w:r w:rsidRPr="00F06ADE">
              <w:rPr>
                <w:sz w:val="18"/>
                <w:szCs w:val="18"/>
              </w:rPr>
              <w:t>Ref.</w:t>
            </w: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0AB747" w14:textId="77777777" w:rsidR="00AE39A3" w:rsidRPr="00F06ADE" w:rsidRDefault="00AE39A3" w:rsidP="00BE5790">
            <w:pPr>
              <w:spacing w:before="60" w:after="60" w:line="240" w:lineRule="auto"/>
              <w:jc w:val="center"/>
              <w:rPr>
                <w:sz w:val="18"/>
                <w:szCs w:val="18"/>
              </w:rPr>
            </w:pP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25D45D" w14:textId="77777777" w:rsidR="00AE39A3" w:rsidRPr="00F06ADE" w:rsidRDefault="00AE39A3" w:rsidP="00BE5790">
            <w:pPr>
              <w:spacing w:before="60" w:after="60" w:line="240" w:lineRule="auto"/>
              <w:jc w:val="center"/>
              <w:rPr>
                <w:sz w:val="18"/>
                <w:szCs w:val="18"/>
              </w:rPr>
            </w:pP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50EF1F" w14:textId="77777777" w:rsidR="00AE39A3" w:rsidRPr="00F06ADE" w:rsidRDefault="00F33248" w:rsidP="00BE5790">
            <w:pPr>
              <w:spacing w:before="60" w:after="60" w:line="240" w:lineRule="auto"/>
              <w:jc w:val="center"/>
              <w:rPr>
                <w:sz w:val="18"/>
                <w:szCs w:val="18"/>
              </w:rPr>
            </w:pPr>
            <w:r w:rsidRPr="00F06ADE">
              <w:rPr>
                <w:sz w:val="18"/>
                <w:szCs w:val="18"/>
              </w:rPr>
              <w:t>Ref.</w:t>
            </w: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2F22AFD" w14:textId="77777777" w:rsidR="00AE39A3" w:rsidRPr="00F06ADE" w:rsidRDefault="00AE39A3" w:rsidP="00BE5790">
            <w:pPr>
              <w:spacing w:before="60" w:after="60" w:line="240" w:lineRule="auto"/>
              <w:jc w:val="center"/>
              <w:rPr>
                <w:sz w:val="18"/>
                <w:szCs w:val="18"/>
              </w:rPr>
            </w:pP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6804A1" w14:textId="77777777" w:rsidR="00AE39A3" w:rsidRPr="00F06ADE" w:rsidRDefault="00AE39A3" w:rsidP="00BE5790">
            <w:pPr>
              <w:spacing w:before="60" w:after="60" w:line="240" w:lineRule="auto"/>
              <w:jc w:val="center"/>
              <w:rPr>
                <w:sz w:val="18"/>
                <w:szCs w:val="18"/>
              </w:rPr>
            </w:pPr>
          </w:p>
        </w:tc>
      </w:tr>
      <w:tr w:rsidR="00F06ADE" w:rsidRPr="00F06ADE" w14:paraId="6063AB41"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52148F" w14:textId="140D6D7D" w:rsidR="00AE39A3" w:rsidRPr="00F06ADE" w:rsidRDefault="00E829DD" w:rsidP="00F06ADE">
            <w:pPr>
              <w:spacing w:before="60" w:after="60" w:line="240" w:lineRule="auto"/>
              <w:ind w:left="176"/>
              <w:jc w:val="both"/>
              <w:rPr>
                <w:sz w:val="18"/>
                <w:szCs w:val="18"/>
              </w:rPr>
            </w:pPr>
            <w:bookmarkStart w:id="7" w:name="_Hlk170393868"/>
            <w:r>
              <w:rPr>
                <w:sz w:val="18"/>
                <w:szCs w:val="18"/>
              </w:rPr>
              <w:t>Female</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EBA1BE" w14:textId="6577A745" w:rsidR="00AE39A3" w:rsidRPr="00F06ADE" w:rsidRDefault="00BE5790" w:rsidP="00BE5790">
            <w:pPr>
              <w:spacing w:before="60" w:after="60" w:line="240" w:lineRule="auto"/>
              <w:jc w:val="center"/>
              <w:rPr>
                <w:sz w:val="18"/>
                <w:szCs w:val="18"/>
              </w:rPr>
            </w:pPr>
            <w:r w:rsidRPr="00F06ADE">
              <w:rPr>
                <w:sz w:val="18"/>
                <w:szCs w:val="18"/>
              </w:rPr>
              <w:t>-</w:t>
            </w: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A8D029" w14:textId="3A58F4C8" w:rsidR="00AE39A3" w:rsidRPr="00F06ADE" w:rsidRDefault="00BE5790" w:rsidP="00BE5790">
            <w:pPr>
              <w:spacing w:before="60" w:after="60" w:line="240" w:lineRule="auto"/>
              <w:jc w:val="center"/>
              <w:rPr>
                <w:sz w:val="18"/>
                <w:szCs w:val="18"/>
              </w:rPr>
            </w:pPr>
            <w:r w:rsidRPr="00F06ADE">
              <w:rPr>
                <w:sz w:val="18"/>
                <w:szCs w:val="18"/>
              </w:rPr>
              <w:t>-</w:t>
            </w: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46A272" w14:textId="01B37A05" w:rsidR="00AE39A3" w:rsidRPr="00F06ADE" w:rsidRDefault="00BE5790" w:rsidP="00BE5790">
            <w:pPr>
              <w:spacing w:before="60" w:after="60" w:line="240" w:lineRule="auto"/>
              <w:jc w:val="center"/>
              <w:rPr>
                <w:sz w:val="18"/>
                <w:szCs w:val="18"/>
              </w:rPr>
            </w:pPr>
            <w:r w:rsidRPr="00F06ADE">
              <w:rPr>
                <w:sz w:val="18"/>
                <w:szCs w:val="18"/>
              </w:rPr>
              <w:t>-</w:t>
            </w: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D291F4" w14:textId="77777777" w:rsidR="00AE39A3" w:rsidRPr="00F06ADE" w:rsidRDefault="00F33248" w:rsidP="00BE5790">
            <w:pPr>
              <w:spacing w:before="60" w:after="60" w:line="240" w:lineRule="auto"/>
              <w:jc w:val="center"/>
              <w:rPr>
                <w:sz w:val="18"/>
                <w:szCs w:val="18"/>
              </w:rPr>
            </w:pPr>
            <w:r w:rsidRPr="00F06ADE">
              <w:rPr>
                <w:sz w:val="18"/>
                <w:szCs w:val="18"/>
              </w:rPr>
              <w:t>0.83</w:t>
            </w: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B3633BB" w14:textId="77777777" w:rsidR="00AE39A3" w:rsidRPr="00F06ADE" w:rsidRDefault="00F33248" w:rsidP="00BE5790">
            <w:pPr>
              <w:spacing w:before="60" w:after="60" w:line="240" w:lineRule="auto"/>
              <w:jc w:val="center"/>
              <w:rPr>
                <w:sz w:val="18"/>
                <w:szCs w:val="18"/>
              </w:rPr>
            </w:pPr>
            <w:r w:rsidRPr="00F06ADE">
              <w:rPr>
                <w:sz w:val="18"/>
                <w:szCs w:val="18"/>
              </w:rPr>
              <w:t>0.79-0.86</w:t>
            </w: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96B61AD" w14:textId="77777777" w:rsidR="00AE39A3" w:rsidRPr="00F06ADE" w:rsidRDefault="00F33248" w:rsidP="00BE5790">
            <w:pPr>
              <w:spacing w:before="60" w:after="60" w:line="240" w:lineRule="auto"/>
              <w:jc w:val="center"/>
              <w:rPr>
                <w:sz w:val="18"/>
                <w:szCs w:val="18"/>
              </w:rPr>
            </w:pPr>
            <w:r w:rsidRPr="00F06ADE">
              <w:rPr>
                <w:sz w:val="18"/>
                <w:szCs w:val="18"/>
              </w:rPr>
              <w:t>&lt;0.001</w:t>
            </w: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8F1466" w14:textId="77777777" w:rsidR="00AE39A3" w:rsidRPr="00F06ADE" w:rsidRDefault="00F33248" w:rsidP="00BE5790">
            <w:pPr>
              <w:spacing w:before="60" w:after="60" w:line="240" w:lineRule="auto"/>
              <w:jc w:val="center"/>
              <w:rPr>
                <w:sz w:val="18"/>
                <w:szCs w:val="18"/>
              </w:rPr>
            </w:pPr>
            <w:r w:rsidRPr="00F06ADE">
              <w:rPr>
                <w:sz w:val="18"/>
                <w:szCs w:val="18"/>
              </w:rPr>
              <w:t>0.82</w:t>
            </w: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0E4BC6" w14:textId="77777777" w:rsidR="00AE39A3" w:rsidRPr="00F06ADE" w:rsidRDefault="00F33248" w:rsidP="00BE5790">
            <w:pPr>
              <w:spacing w:before="60" w:after="60" w:line="240" w:lineRule="auto"/>
              <w:jc w:val="center"/>
              <w:rPr>
                <w:sz w:val="18"/>
                <w:szCs w:val="18"/>
              </w:rPr>
            </w:pPr>
            <w:r w:rsidRPr="00F06ADE">
              <w:rPr>
                <w:sz w:val="18"/>
                <w:szCs w:val="18"/>
              </w:rPr>
              <w:t>0.78 – 0.85</w:t>
            </w: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7D9FAF" w14:textId="77777777" w:rsidR="00AE39A3" w:rsidRPr="00F06ADE" w:rsidRDefault="00F33248" w:rsidP="00BE5790">
            <w:pPr>
              <w:spacing w:before="60" w:after="60" w:line="240" w:lineRule="auto"/>
              <w:jc w:val="center"/>
              <w:rPr>
                <w:sz w:val="18"/>
                <w:szCs w:val="18"/>
              </w:rPr>
            </w:pPr>
            <w:r w:rsidRPr="00F06ADE">
              <w:rPr>
                <w:sz w:val="18"/>
                <w:szCs w:val="18"/>
              </w:rPr>
              <w:t>&lt;0.001</w:t>
            </w:r>
          </w:p>
        </w:tc>
      </w:tr>
      <w:bookmarkEnd w:id="7"/>
      <w:tr w:rsidR="00BE5790" w:rsidRPr="00F06ADE" w14:paraId="521F0BB3"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70DDA7" w14:textId="77777777" w:rsidR="00BE5790" w:rsidRPr="00F06ADE" w:rsidRDefault="00BE5790" w:rsidP="00BE5790">
            <w:pPr>
              <w:spacing w:before="60" w:after="60" w:line="240" w:lineRule="auto"/>
              <w:jc w:val="both"/>
              <w:rPr>
                <w:b/>
                <w:bCs/>
                <w:sz w:val="18"/>
                <w:szCs w:val="18"/>
              </w:rPr>
            </w:pPr>
            <w:r w:rsidRPr="00F06ADE">
              <w:rPr>
                <w:b/>
                <w:bCs/>
                <w:sz w:val="18"/>
                <w:szCs w:val="18"/>
              </w:rPr>
              <w:t>ICC</w:t>
            </w:r>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5A846F" w14:textId="7EF4EF8F" w:rsidR="00BE5790" w:rsidRPr="00F06ADE" w:rsidRDefault="00BE5790" w:rsidP="00BE5790">
            <w:pPr>
              <w:spacing w:before="60" w:after="60" w:line="240" w:lineRule="auto"/>
              <w:jc w:val="center"/>
              <w:rPr>
                <w:sz w:val="18"/>
                <w:szCs w:val="18"/>
              </w:rPr>
            </w:pPr>
            <w:r w:rsidRPr="00F06ADE">
              <w:rPr>
                <w:sz w:val="18"/>
                <w:szCs w:val="18"/>
              </w:rPr>
              <w:t>0.22</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A1DB49" w14:textId="547A8363" w:rsidR="00BE5790" w:rsidRPr="00F06ADE" w:rsidRDefault="00BE5790" w:rsidP="00BE5790">
            <w:pPr>
              <w:spacing w:before="60" w:after="60" w:line="240" w:lineRule="auto"/>
              <w:jc w:val="center"/>
              <w:rPr>
                <w:sz w:val="18"/>
                <w:szCs w:val="18"/>
              </w:rPr>
            </w:pPr>
            <w:r w:rsidRPr="00F06ADE">
              <w:rPr>
                <w:sz w:val="18"/>
                <w:szCs w:val="18"/>
              </w:rPr>
              <w:t>0.20</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177637" w14:textId="2605FF6E" w:rsidR="00BE5790" w:rsidRPr="00F06ADE" w:rsidRDefault="00BE5790" w:rsidP="00BE5790">
            <w:pPr>
              <w:spacing w:before="60" w:after="60" w:line="240" w:lineRule="auto"/>
              <w:jc w:val="center"/>
              <w:rPr>
                <w:sz w:val="18"/>
                <w:szCs w:val="18"/>
              </w:rPr>
            </w:pPr>
            <w:r w:rsidRPr="00F06ADE">
              <w:rPr>
                <w:sz w:val="18"/>
                <w:szCs w:val="18"/>
              </w:rPr>
              <w:t>0.11</w:t>
            </w:r>
          </w:p>
        </w:tc>
      </w:tr>
      <w:tr w:rsidR="00BE5790" w:rsidRPr="00F06ADE" w14:paraId="3275D7A1"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C10A534" w14:textId="77777777" w:rsidR="00BE5790" w:rsidRPr="00F06ADE" w:rsidRDefault="00BE5790" w:rsidP="00BE5790">
            <w:pPr>
              <w:spacing w:before="60" w:after="60" w:line="240" w:lineRule="auto"/>
              <w:jc w:val="both"/>
              <w:rPr>
                <w:b/>
                <w:bCs/>
                <w:sz w:val="18"/>
                <w:szCs w:val="18"/>
              </w:rPr>
            </w:pPr>
            <w:bookmarkStart w:id="8" w:name="_Hlk170901815"/>
            <w:r w:rsidRPr="00F06ADE">
              <w:rPr>
                <w:b/>
                <w:bCs/>
                <w:sz w:val="18"/>
                <w:szCs w:val="18"/>
              </w:rPr>
              <w:t>Log-likelihood</w:t>
            </w:r>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3824E5" w14:textId="2E853480" w:rsidR="00BE5790" w:rsidRPr="00F06ADE" w:rsidRDefault="00BE5790" w:rsidP="00BE5790">
            <w:pPr>
              <w:spacing w:before="60" w:after="60" w:line="240" w:lineRule="auto"/>
              <w:jc w:val="center"/>
              <w:rPr>
                <w:sz w:val="18"/>
                <w:szCs w:val="18"/>
              </w:rPr>
            </w:pPr>
            <w:r w:rsidRPr="00F06ADE">
              <w:rPr>
                <w:sz w:val="18"/>
                <w:szCs w:val="18"/>
              </w:rPr>
              <w:t>-30496.51</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377A2E" w14:textId="60D5580D" w:rsidR="00BE5790" w:rsidRPr="00F06ADE" w:rsidRDefault="00BE5790" w:rsidP="00BE5790">
            <w:pPr>
              <w:spacing w:before="60" w:after="60" w:line="240" w:lineRule="auto"/>
              <w:jc w:val="center"/>
              <w:rPr>
                <w:sz w:val="18"/>
                <w:szCs w:val="18"/>
              </w:rPr>
            </w:pPr>
            <w:r w:rsidRPr="00F06ADE">
              <w:rPr>
                <w:sz w:val="18"/>
                <w:szCs w:val="18"/>
              </w:rPr>
              <w:t xml:space="preserve">-30453.57 </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722803" w14:textId="739FDCD6" w:rsidR="00BE5790" w:rsidRPr="00F06ADE" w:rsidRDefault="00BE5790" w:rsidP="00BE5790">
            <w:pPr>
              <w:spacing w:before="60" w:after="60" w:line="240" w:lineRule="auto"/>
              <w:jc w:val="center"/>
              <w:rPr>
                <w:sz w:val="18"/>
                <w:szCs w:val="18"/>
              </w:rPr>
            </w:pPr>
            <w:r w:rsidRPr="00F06ADE">
              <w:rPr>
                <w:sz w:val="18"/>
                <w:szCs w:val="18"/>
              </w:rPr>
              <w:t xml:space="preserve">-28900.66 </w:t>
            </w:r>
          </w:p>
        </w:tc>
      </w:tr>
      <w:tr w:rsidR="00BE5790" w:rsidRPr="00F06ADE" w14:paraId="57B3F9FA"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DDDFB79" w14:textId="77777777" w:rsidR="00BE5790" w:rsidRPr="00F06ADE" w:rsidRDefault="00BE5790" w:rsidP="00BE5790">
            <w:pPr>
              <w:spacing w:before="60" w:after="60" w:line="240" w:lineRule="auto"/>
              <w:jc w:val="both"/>
              <w:rPr>
                <w:b/>
                <w:bCs/>
                <w:sz w:val="18"/>
                <w:szCs w:val="18"/>
              </w:rPr>
            </w:pPr>
            <w:r w:rsidRPr="00F06ADE">
              <w:rPr>
                <w:b/>
                <w:bCs/>
                <w:sz w:val="18"/>
                <w:szCs w:val="18"/>
              </w:rPr>
              <w:t>AIC</w:t>
            </w:r>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94103C" w14:textId="2D00B126" w:rsidR="00BE5790" w:rsidRPr="00F06ADE" w:rsidRDefault="00BE5790" w:rsidP="00BE5790">
            <w:pPr>
              <w:spacing w:before="60" w:after="60" w:line="240" w:lineRule="auto"/>
              <w:jc w:val="center"/>
              <w:rPr>
                <w:sz w:val="18"/>
                <w:szCs w:val="18"/>
              </w:rPr>
            </w:pPr>
            <w:r w:rsidRPr="00F06ADE">
              <w:rPr>
                <w:sz w:val="18"/>
                <w:szCs w:val="18"/>
              </w:rPr>
              <w:t>60997.02</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5B7F99F" w14:textId="0F587078" w:rsidR="00BE5790" w:rsidRPr="00F06ADE" w:rsidRDefault="00BE5790" w:rsidP="00BE5790">
            <w:pPr>
              <w:spacing w:before="60" w:after="60" w:line="240" w:lineRule="auto"/>
              <w:jc w:val="center"/>
              <w:rPr>
                <w:sz w:val="18"/>
                <w:szCs w:val="18"/>
              </w:rPr>
            </w:pPr>
            <w:r w:rsidRPr="00F06ADE">
              <w:rPr>
                <w:sz w:val="18"/>
                <w:szCs w:val="18"/>
              </w:rPr>
              <w:t>60913.14</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92E7E67" w14:textId="0AB5BBB7" w:rsidR="00BE5790" w:rsidRPr="00F06ADE" w:rsidRDefault="00BE5790" w:rsidP="00BE5790">
            <w:pPr>
              <w:spacing w:before="60" w:after="60" w:line="240" w:lineRule="auto"/>
              <w:jc w:val="center"/>
              <w:rPr>
                <w:sz w:val="18"/>
                <w:szCs w:val="18"/>
              </w:rPr>
            </w:pPr>
            <w:r w:rsidRPr="00F06ADE">
              <w:rPr>
                <w:sz w:val="18"/>
                <w:szCs w:val="18"/>
              </w:rPr>
              <w:t>57835.31</w:t>
            </w:r>
          </w:p>
        </w:tc>
      </w:tr>
    </w:tbl>
    <w:bookmarkEnd w:id="8"/>
    <w:p w14:paraId="6AADD0E0" w14:textId="662EAE53" w:rsidR="00F06ADE" w:rsidRPr="00E829DD" w:rsidRDefault="00E829DD" w:rsidP="008B05B8">
      <w:pPr>
        <w:spacing w:before="60" w:after="60" w:line="480" w:lineRule="auto"/>
        <w:rPr>
          <w:sz w:val="18"/>
          <w:szCs w:val="18"/>
          <w:lang w:val="en-US"/>
        </w:rPr>
      </w:pPr>
      <w:r w:rsidRPr="00E829DD">
        <w:rPr>
          <w:sz w:val="18"/>
          <w:szCs w:val="18"/>
          <w:lang w:val="en-US"/>
        </w:rPr>
        <w:t>PR</w:t>
      </w:r>
      <w:r w:rsidR="00F06ADE" w:rsidRPr="00E829DD">
        <w:rPr>
          <w:sz w:val="18"/>
          <w:szCs w:val="18"/>
          <w:lang w:val="en-US"/>
        </w:rPr>
        <w:t xml:space="preserve">c: </w:t>
      </w:r>
      <w:r w:rsidRPr="00E829DD">
        <w:rPr>
          <w:sz w:val="18"/>
          <w:szCs w:val="18"/>
          <w:lang w:val="en-US"/>
        </w:rPr>
        <w:t>Crude prevalence ratio</w:t>
      </w:r>
      <w:r w:rsidR="00F06ADE" w:rsidRPr="00E829DD">
        <w:rPr>
          <w:sz w:val="18"/>
          <w:szCs w:val="18"/>
          <w:lang w:val="en-US"/>
        </w:rPr>
        <w:t xml:space="preserve">; </w:t>
      </w:r>
      <w:r w:rsidR="00BB44CB" w:rsidRPr="00E829DD">
        <w:rPr>
          <w:sz w:val="18"/>
          <w:szCs w:val="18"/>
          <w:lang w:val="en-US"/>
        </w:rPr>
        <w:t>P</w:t>
      </w:r>
      <w:r w:rsidRPr="00E829DD">
        <w:rPr>
          <w:sz w:val="18"/>
          <w:szCs w:val="18"/>
          <w:lang w:val="en-US"/>
        </w:rPr>
        <w:t>R</w:t>
      </w:r>
      <w:r w:rsidR="00BB44CB" w:rsidRPr="00E829DD">
        <w:rPr>
          <w:sz w:val="18"/>
          <w:szCs w:val="18"/>
          <w:lang w:val="en-US"/>
        </w:rPr>
        <w:t xml:space="preserve">a: </w:t>
      </w:r>
      <w:r w:rsidRPr="00E829DD">
        <w:rPr>
          <w:sz w:val="18"/>
          <w:szCs w:val="18"/>
          <w:lang w:val="en-US"/>
        </w:rPr>
        <w:t>Adjusted prevalence ratio</w:t>
      </w:r>
      <w:r w:rsidR="00BB44CB" w:rsidRPr="00E829DD">
        <w:rPr>
          <w:sz w:val="18"/>
          <w:szCs w:val="18"/>
          <w:lang w:val="en-US"/>
        </w:rPr>
        <w:t xml:space="preserve">; </w:t>
      </w:r>
      <w:r w:rsidR="00F06ADE" w:rsidRPr="00E829DD">
        <w:rPr>
          <w:sz w:val="18"/>
          <w:szCs w:val="18"/>
          <w:lang w:val="en-US"/>
        </w:rPr>
        <w:t xml:space="preserve">CI: </w:t>
      </w:r>
      <w:r w:rsidRPr="00E829DD">
        <w:rPr>
          <w:sz w:val="18"/>
          <w:szCs w:val="18"/>
          <w:lang w:val="en-US"/>
        </w:rPr>
        <w:t>confidence interval</w:t>
      </w:r>
      <w:r w:rsidR="00F06ADE" w:rsidRPr="00E829DD">
        <w:rPr>
          <w:sz w:val="18"/>
          <w:szCs w:val="18"/>
          <w:lang w:val="en-US"/>
        </w:rPr>
        <w:t xml:space="preserve">, ICC: </w:t>
      </w:r>
      <w:r w:rsidRPr="00E829DD">
        <w:rPr>
          <w:sz w:val="18"/>
          <w:szCs w:val="18"/>
          <w:lang w:val="en-US"/>
        </w:rPr>
        <w:t>Interclass correlation coefficient</w:t>
      </w:r>
      <w:r w:rsidR="00725C2F" w:rsidRPr="00E829DD">
        <w:rPr>
          <w:sz w:val="18"/>
          <w:szCs w:val="18"/>
          <w:lang w:val="en-US"/>
        </w:rPr>
        <w:t xml:space="preserve">; AIC: </w:t>
      </w:r>
      <w:r w:rsidRPr="00E829DD">
        <w:rPr>
          <w:sz w:val="18"/>
          <w:szCs w:val="18"/>
          <w:lang w:val="en-US"/>
        </w:rPr>
        <w:t>Akaike information criterion</w:t>
      </w:r>
      <w:r w:rsidR="00F06ADE" w:rsidRPr="00E829DD">
        <w:rPr>
          <w:sz w:val="18"/>
          <w:szCs w:val="18"/>
          <w:lang w:val="en-US"/>
        </w:rPr>
        <w:br/>
        <w:t>*</w:t>
      </w:r>
      <w:r w:rsidRPr="00E829DD">
        <w:rPr>
          <w:lang w:val="en-US"/>
        </w:rPr>
        <w:t xml:space="preserve"> </w:t>
      </w:r>
      <w:r w:rsidRPr="00E829DD">
        <w:rPr>
          <w:sz w:val="18"/>
          <w:szCs w:val="18"/>
          <w:lang w:val="en-US"/>
        </w:rPr>
        <w:t>Model adjusted for region, application year, and type of specialty; random intercept and slopes by specialty were considered.</w:t>
      </w:r>
    </w:p>
    <w:p w14:paraId="3ED5E94E" w14:textId="27DCCDFF" w:rsidR="00DC4990" w:rsidRPr="00E829DD" w:rsidRDefault="00DC4990">
      <w:pPr>
        <w:rPr>
          <w:b/>
          <w:bCs/>
          <w:sz w:val="24"/>
          <w:szCs w:val="24"/>
          <w:lang w:val="en-US"/>
        </w:rPr>
      </w:pPr>
      <w:bookmarkStart w:id="9" w:name="_3wbet6ausub3" w:colFirst="0" w:colLast="0"/>
      <w:bookmarkEnd w:id="9"/>
    </w:p>
    <w:p w14:paraId="3B5A1E4E" w14:textId="229A2BE5" w:rsidR="00AE39A3" w:rsidRPr="00E829DD" w:rsidRDefault="00E829DD" w:rsidP="00980980">
      <w:pPr>
        <w:pStyle w:val="Ttulo2"/>
        <w:jc w:val="both"/>
        <w:rPr>
          <w:lang w:val="en-US"/>
        </w:rPr>
      </w:pPr>
      <w:r w:rsidRPr="00E829DD">
        <w:rPr>
          <w:lang w:val="en-US"/>
        </w:rPr>
        <w:t>Discussion</w:t>
      </w:r>
    </w:p>
    <w:p w14:paraId="7870719E" w14:textId="49A7D0EB" w:rsidR="003D0085" w:rsidRPr="00E829DD" w:rsidRDefault="00E829DD" w:rsidP="003D0085">
      <w:pPr>
        <w:spacing w:before="60" w:after="60" w:line="480" w:lineRule="auto"/>
        <w:jc w:val="both"/>
        <w:rPr>
          <w:rFonts w:ascii="Times New Roman" w:hAnsi="Times New Roman" w:cs="Times New Roman"/>
          <w:b/>
          <w:bCs/>
          <w:sz w:val="24"/>
          <w:szCs w:val="24"/>
          <w:lang w:val="en-US"/>
        </w:rPr>
      </w:pPr>
      <w:r w:rsidRPr="00E829DD">
        <w:rPr>
          <w:b/>
          <w:bCs/>
          <w:lang w:val="en-US"/>
        </w:rPr>
        <w:t>Main Findings</w:t>
      </w:r>
    </w:p>
    <w:p w14:paraId="59F90412" w14:textId="7AACFD2A" w:rsidR="00E829DD" w:rsidRDefault="00E829DD" w:rsidP="00980980">
      <w:pPr>
        <w:spacing w:before="60" w:after="60" w:line="480" w:lineRule="auto"/>
        <w:jc w:val="both"/>
        <w:rPr>
          <w:rFonts w:ascii="Times New Roman" w:hAnsi="Times New Roman" w:cs="Times New Roman"/>
          <w:sz w:val="24"/>
          <w:szCs w:val="24"/>
          <w:lang w:val="en-US"/>
        </w:rPr>
      </w:pPr>
      <w:r w:rsidRPr="00E829DD">
        <w:rPr>
          <w:rFonts w:ascii="Times New Roman" w:hAnsi="Times New Roman" w:cs="Times New Roman"/>
          <w:sz w:val="24"/>
          <w:szCs w:val="24"/>
          <w:lang w:val="en-US"/>
        </w:rPr>
        <w:t xml:space="preserve">This study focused on gender differences in applying for and entering medical residency programs in Peru between 2016 and 2023. We found that the proportion of female applicants in 2016 was below 50% in 20 of the 40 specialties evaluated. Additionally, 8 of the 10 specialties with the lowest proportion of female applicants were surgical specialties (Orthopedics and Traumatology, Urology, Thoracic and Cardiovascular Surgery, Neurosurgery, Gynecological Oncology, General </w:t>
      </w:r>
      <w:r w:rsidRPr="00E829DD">
        <w:rPr>
          <w:rFonts w:ascii="Times New Roman" w:hAnsi="Times New Roman" w:cs="Times New Roman"/>
          <w:sz w:val="24"/>
          <w:szCs w:val="24"/>
          <w:lang w:val="en-US"/>
        </w:rPr>
        <w:lastRenderedPageBreak/>
        <w:t>Surgery, Oncological Surgery, and Plastic Surgery), while the 10 specialties with the highest proportion of female applicants were non-surgical (Physical Medicine and Rehabilitation, Dermatology, Pathology, Geriatrics, Clinical Pathology, Hematology, Pediatrics, Family Medicine, Endocrinology, and Psychiatry). Regarding the trend of female applicants, we observed an increase in 36 of the 40 specialties evaluated.</w:t>
      </w:r>
    </w:p>
    <w:p w14:paraId="0D3A11D0" w14:textId="64C66146" w:rsidR="00E829DD" w:rsidRPr="00E829DD" w:rsidRDefault="00E829DD" w:rsidP="00E829DD">
      <w:pPr>
        <w:spacing w:before="60" w:after="60" w:line="480" w:lineRule="auto"/>
        <w:jc w:val="both"/>
        <w:rPr>
          <w:rFonts w:ascii="Times New Roman" w:hAnsi="Times New Roman" w:cs="Times New Roman"/>
          <w:sz w:val="24"/>
          <w:szCs w:val="24"/>
          <w:lang w:val="en-US"/>
        </w:rPr>
      </w:pPr>
      <w:r w:rsidRPr="00E829DD">
        <w:rPr>
          <w:rFonts w:ascii="Times New Roman" w:hAnsi="Times New Roman" w:cs="Times New Roman"/>
          <w:sz w:val="24"/>
          <w:szCs w:val="24"/>
          <w:lang w:val="en-US"/>
        </w:rPr>
        <w:t>The increase in female participation in medical specialties indicates progress toward greater gender equity. The Organization for Economic Co-operation and Development (OECD) reports an increase in the proportion of women participating in the medical profession across various countries.</w:t>
      </w:r>
      <w:r w:rsidR="00EC16CA">
        <w:rPr>
          <w:rFonts w:ascii="Times New Roman" w:hAnsi="Times New Roman" w:cs="Times New Roman"/>
          <w:sz w:val="24"/>
          <w:szCs w:val="24"/>
        </w:rPr>
        <w:fldChar w:fldCharType="begin"/>
      </w:r>
      <w:r w:rsidR="00EC16CA" w:rsidRPr="00EC16CA">
        <w:rPr>
          <w:rFonts w:ascii="Times New Roman" w:hAnsi="Times New Roman" w:cs="Times New Roman"/>
          <w:sz w:val="24"/>
          <w:szCs w:val="24"/>
          <w:lang w:val="en-US"/>
        </w:rPr>
        <w:instrText xml:space="preserve"> ADDIN ZOTERO_ITEM CSL_CITATION {"citationID":"LyFhh7sq","properties":{"formattedCitation":"\\super 32\\nosupersub{}","plainCitation":"32","noteIndex":0},"citationItems":[{"id":2633,"uris":["http://zotero.org/users/7840571/items/VRTW7EEH"],"itemData":{"id":2633,"type":"webpage","abstract":"La Organización para la Cooperación y el Desarrollo Económicos (OCDE) publica una nueva edición de su 'Panorama de Salud 2023. Indicadores de la OCDE', informe que ofrece una comparativa de resultados para indicadores clave de salud poblacional y de desempeño del Sistema de Salud en 38 países miembros de la OCDE en un contexto que considera los determinantes sociales de la salud.","language":"es","title":"OCDE: indicadores de salud en 2023","title-short":"OCDE","URL":"https://www.euskadi.eus/noticia/2024/ocde-indicadores-de-salud-en-2023/web01-a2zesosa/es/","author":[{"family":"Equipo de Coordinación Sociosanitaria","given":""}],"accessed":{"date-parts":[["2024",7,20]]},"issued":{"date-parts":[["2024",7,3]]},"citation-key":"equipodecoordinacionsociosanitariaOCDEIndicadoresSalud2024"}}],"schema":"https://github.com/citation-style-language/schema/raw/master/csl-citation.json"} </w:instrText>
      </w:r>
      <w:r w:rsidR="00EC16CA">
        <w:rPr>
          <w:rFonts w:ascii="Times New Roman" w:hAnsi="Times New Roman" w:cs="Times New Roman"/>
          <w:sz w:val="24"/>
          <w:szCs w:val="24"/>
        </w:rPr>
        <w:fldChar w:fldCharType="separate"/>
      </w:r>
      <w:r w:rsidR="00EC16CA" w:rsidRPr="00EC16CA">
        <w:rPr>
          <w:rFonts w:ascii="Times New Roman" w:hAnsi="Times New Roman" w:cs="Times New Roman"/>
          <w:sz w:val="24"/>
          <w:szCs w:val="24"/>
          <w:vertAlign w:val="superscript"/>
          <w:lang w:val="en-US"/>
        </w:rPr>
        <w:t>32</w:t>
      </w:r>
      <w:r w:rsidR="00EC16CA">
        <w:rPr>
          <w:rFonts w:ascii="Times New Roman" w:hAnsi="Times New Roman" w:cs="Times New Roman"/>
          <w:sz w:val="24"/>
          <w:szCs w:val="24"/>
        </w:rPr>
        <w:fldChar w:fldCharType="end"/>
      </w:r>
      <w:r w:rsidRPr="00E829DD">
        <w:rPr>
          <w:rFonts w:ascii="Times New Roman" w:hAnsi="Times New Roman" w:cs="Times New Roman"/>
          <w:sz w:val="24"/>
          <w:szCs w:val="24"/>
          <w:lang w:val="en-US"/>
        </w:rPr>
        <w:t xml:space="preserve"> This phenomenon can be attributed to several factors, including institutional and governmental policies promoting equal opportunities, increased availability of female role models in various specialties, and changes in social perceptions of women's roles in medicine.</w:t>
      </w:r>
      <w:r w:rsidR="00EC16CA">
        <w:rPr>
          <w:rFonts w:ascii="Times New Roman" w:hAnsi="Times New Roman" w:cs="Times New Roman"/>
          <w:sz w:val="24"/>
          <w:szCs w:val="24"/>
        </w:rPr>
        <w:fldChar w:fldCharType="begin"/>
      </w:r>
      <w:r w:rsidR="00EC16CA" w:rsidRPr="00EC16CA">
        <w:rPr>
          <w:rFonts w:ascii="Times New Roman" w:hAnsi="Times New Roman" w:cs="Times New Roman"/>
          <w:sz w:val="24"/>
          <w:szCs w:val="24"/>
          <w:lang w:val="en-US"/>
        </w:rPr>
        <w:instrText xml:space="preserve"> ADDIN ZOTERO_ITEM CSL_CITATION {"citationID":"OmysPLz0","properties":{"formattedCitation":"\\super 33,34\\nosupersub{}","plainCitation":"33,34","noteIndex":0},"citationItems":[{"id":2659,"uris":["http://zotero.org/users/7840571/items/XLD5GYM7"],"itemData":{"id":2659,"type":"article-journal","container-title":"Australian and New Zealand Journal of Public Health","DOI":"10.1111/1753-6405.13139","ISSN":"1326-0200","issue":"5","journalAbbreviation":"Australian and New Zealand Journal of Public Health","page":"424-426","source":"ScienceDirect","title":"Sex and gender gaps in medicine and the androcentric history of medical research","volume":"45","author":[{"family":"Merone","given":"Lea"},{"family":"Tsey","given":"Komla"},{"family":"Russell","given":"Darren"},{"family":"Nagle","given":"Cate"}],"issued":{"date-parts":[["2021",10,1]]},"citation-key":"meroneSexGenderGaps2021"}},{"id":2660,"uris":["http://zotero.org/users/7840571/items/7ELSQL4X"],"itemData":{"id":2660,"type":"article-journal","abstract":"Although much literature has focused on the status of female physicians in the United States, limited English-language studies have examined the role of women in the medical profession elsewhere in the world. This article synthesizes evidence regarding the status of female physicians in three purposively selected regions outside the United States: Japan, Scandinavia, and Russia and Eastern Europe. These three regions markedly differ in the proportion of female physicians in the wo</w:instrText>
      </w:r>
      <w:r w:rsidR="00EC16CA">
        <w:rPr>
          <w:rFonts w:ascii="Times New Roman" w:hAnsi="Times New Roman" w:cs="Times New Roman"/>
          <w:sz w:val="24"/>
          <w:szCs w:val="24"/>
        </w:rPr>
        <w:instrText>rkforce, overall status of the medical profession, cultural views of gender roles, and workforce policies. Through a review of studies and articles published between 1992 and 2012 examining women's representation, status measures such as salary and leadership positions, and experiences of female physicians, the authors discuss potential relationsh</w:instrText>
      </w:r>
      <w:r w:rsidR="00EC16CA" w:rsidRPr="00EC16CA">
        <w:rPr>
          <w:rFonts w:ascii="Times New Roman" w:hAnsi="Times New Roman" w:cs="Times New Roman"/>
          <w:sz w:val="24"/>
          <w:szCs w:val="24"/>
          <w:lang w:val="en-US"/>
        </w:rPr>
        <w:instrText xml:space="preserve">ips between the representation of female physicians, their status in medicine, and the overall status of the profession. The findings suggest that even when women constitute a high proportion of the physician workforce, they may continue to be underrepresented in positions of leadership and prestige. Evolving workforce policies, environments, and cultural views of gender roles appear to play a critical role in mediating the relationship between women's participation in the medical profession and their ability to rise to positions of influence within it. These insights are informative for the ongoing debates over the impact of the demographic shifts in the composition of the medical workforce in the United States.","container-title":"Journal of Women's Health","DOI":"10.1089/jwh.2014.4736","ISSN":"1540-9996","issue":"11","journalAbbreviation":"J Womens Health (Larchmt)","note":"PMID: 25320867\nPMCID: PMC4235590","page":"927-934","source":"PubMed Central","title":"Women's Participation in the Medical Profession: Insights from Experiences in Japan, Scandinavia, Russia, and Eastern Europe","title-short":"Women's Participation in the Medical Profession","volume":"23","author":[{"family":"Ramakrishnan","given":"Aditi"},{"family":"Sambuco","given":"Dana"},{"family":"Jagsi","given":"Reshma"}],"issued":{"date-parts":[["2014",11,1]]},"citation-key":"ramakrishnanWomenParticipationMedical2014"}}],"schema":"https://github.com/citation-style-language/schema/raw/master/csl-citation.json"} </w:instrText>
      </w:r>
      <w:r w:rsidR="00EC16CA">
        <w:rPr>
          <w:rFonts w:ascii="Times New Roman" w:hAnsi="Times New Roman" w:cs="Times New Roman"/>
          <w:sz w:val="24"/>
          <w:szCs w:val="24"/>
        </w:rPr>
        <w:fldChar w:fldCharType="separate"/>
      </w:r>
      <w:r w:rsidR="00EC16CA" w:rsidRPr="00EC16CA">
        <w:rPr>
          <w:rFonts w:ascii="Times New Roman" w:hAnsi="Times New Roman" w:cs="Times New Roman"/>
          <w:sz w:val="24"/>
          <w:szCs w:val="24"/>
          <w:vertAlign w:val="superscript"/>
          <w:lang w:val="en-US"/>
        </w:rPr>
        <w:t>33,34</w:t>
      </w:r>
      <w:r w:rsidR="00EC16CA">
        <w:rPr>
          <w:rFonts w:ascii="Times New Roman" w:hAnsi="Times New Roman" w:cs="Times New Roman"/>
          <w:sz w:val="24"/>
          <w:szCs w:val="24"/>
        </w:rPr>
        <w:fldChar w:fldCharType="end"/>
      </w:r>
      <w:r w:rsidRPr="00E829DD">
        <w:rPr>
          <w:rFonts w:ascii="Times New Roman" w:hAnsi="Times New Roman" w:cs="Times New Roman"/>
          <w:sz w:val="24"/>
          <w:szCs w:val="24"/>
          <w:lang w:val="en-US"/>
        </w:rPr>
        <w:t xml:space="preserve"> Additionally, there has been an increase in the presence of women in medical schools, which translates to a higher future presence in various specialties and the medical workforce.</w:t>
      </w:r>
      <w:r w:rsidR="00EC16CA">
        <w:rPr>
          <w:rFonts w:ascii="Times New Roman" w:hAnsi="Times New Roman" w:cs="Times New Roman"/>
          <w:sz w:val="24"/>
          <w:szCs w:val="24"/>
        </w:rPr>
        <w:fldChar w:fldCharType="begin"/>
      </w:r>
      <w:r w:rsidR="00EC16CA" w:rsidRPr="00EC16CA">
        <w:rPr>
          <w:rFonts w:ascii="Times New Roman" w:hAnsi="Times New Roman" w:cs="Times New Roman"/>
          <w:sz w:val="24"/>
          <w:szCs w:val="24"/>
          <w:lang w:val="en-US"/>
        </w:rPr>
        <w:instrText xml:space="preserve"> ADDIN ZOTERO_ITEM CSL_CITATION {"citationID":"60WP4tXm","properties":{"formattedCitation":"\\super 34,35\\nosupersub{}","plainCitation":"34,35","noteIndex":0},"citationItems":[{"id":2660,"uris":["http://zotero.org/users/7840571/items/7ELSQL4X"],"itemData":{"id":2660,"type":"article-journal","abstract":"Although much literature has focused on the status of female physicians in the United States, limited English-language studies have examined the role of women in the medical profession elsewhere in the world. This article synthesizes evidence regarding the status of female physicians in three purposively selected regions outside the United States: Japan, Scandinavia, and Russia and Eastern Europe. These three regions markedly differ in the proportion of female physicians in the workforce, overall status of the medical profession, cultural views of gender roles, and workforce policies. Through a review of studies and articles published between 1992 and 2012 examining women's representation, status measures such as salary and leadership positions, and experiences of female physicians, the authors discuss potential relationships between the representation of female physicians, their status in medicine, and the overall status of the profession. The findings suggest that even when women constitute a high proportion of the physician workforce, they may continue to be underrepresented in positions of leadership and prestige. Evolving workforce policies, environments, and cultural v</w:instrText>
      </w:r>
      <w:r w:rsidR="00EC16CA">
        <w:rPr>
          <w:rFonts w:ascii="Times New Roman" w:hAnsi="Times New Roman" w:cs="Times New Roman"/>
          <w:sz w:val="24"/>
          <w:szCs w:val="24"/>
        </w:rPr>
        <w:instrText xml:space="preserve">iews of gender roles appear to play a critical role in mediating the relationship between women's participation in the medical profession and their ability to rise to positions of influence within it. These insights are informative for the ongoing debates over the impact of the demographic shifts in </w:instrText>
      </w:r>
      <w:r w:rsidR="00EC16CA" w:rsidRPr="00EC16CA">
        <w:rPr>
          <w:rFonts w:ascii="Times New Roman" w:hAnsi="Times New Roman" w:cs="Times New Roman"/>
          <w:sz w:val="24"/>
          <w:szCs w:val="24"/>
          <w:lang w:val="en-US"/>
        </w:rPr>
        <w:instrText xml:space="preserve">the composition of the medical workforce in the United States.","container-title":"Journal of Women's Health","DOI":"10.1089/jwh.2014.4736","ISSN":"1540-9996","issue":"11","journalAbbreviation":"J Womens Health (Larchmt)","note":"PMID: 25320867\nPMCID: PMC4235590","page":"927-934","source":"PubMed Central","title":"Women's Participation in the Medical Profession: Insights from Experiences in Japan, Scandinavia, Russia, and Eastern Europe","title-short":"Women's Participation in the Medical Profession","volume":"23","author":[{"family":"Ramakrishnan","given":"Aditi"},{"family":"Sambuco","given":"Dana"},{"family":"Jagsi","given":"Reshma"}],"issued":{"date-parts":[["2014",11,1]]},"citation-key":"ramakrishnanWomenParticipationMedical2014"}},{"id":2664,"uris":["http://zotero.org/users/7840571/items/B5ETIVR8"],"itemData":{"id":2664,"type":"article-journal","container-title":"British Medical Bulletin","DOI":"10.1093/bmb/ldv007","ISSN":"0007-1420, 1471-8391","issue":"1","journalAbbreviation":"Br Med Bull","language":"en","page":"5-15","source":"DOI.org (Crossref)","title":"Women in medicine: historical perspectives and recent trends","title-short":"Women in medicine","volume":"114","author":[{"family":"Jefferson","given":"Laura"},{"family":"Bloor","given":"Karen"},{"family":"Maynard","given":"Alan"}],"issued":{"date-parts":[["2015",6]]},"citation-key":"jeffersonWomenMedicineHistorical2015"}}],"schema":"https://github.com/citation-style-language/schema/raw/master/csl-citation.json"} </w:instrText>
      </w:r>
      <w:r w:rsidR="00EC16CA">
        <w:rPr>
          <w:rFonts w:ascii="Times New Roman" w:hAnsi="Times New Roman" w:cs="Times New Roman"/>
          <w:sz w:val="24"/>
          <w:szCs w:val="24"/>
        </w:rPr>
        <w:fldChar w:fldCharType="separate"/>
      </w:r>
      <w:r w:rsidR="00EC16CA" w:rsidRPr="00EC16CA">
        <w:rPr>
          <w:rFonts w:ascii="Times New Roman" w:hAnsi="Times New Roman" w:cs="Times New Roman"/>
          <w:sz w:val="24"/>
          <w:szCs w:val="24"/>
          <w:vertAlign w:val="superscript"/>
          <w:lang w:val="en-US"/>
        </w:rPr>
        <w:t>34,35</w:t>
      </w:r>
      <w:r w:rsidR="00EC16CA">
        <w:rPr>
          <w:rFonts w:ascii="Times New Roman" w:hAnsi="Times New Roman" w:cs="Times New Roman"/>
          <w:sz w:val="24"/>
          <w:szCs w:val="24"/>
        </w:rPr>
        <w:fldChar w:fldCharType="end"/>
      </w:r>
      <w:r w:rsidRPr="00E829DD">
        <w:rPr>
          <w:rFonts w:ascii="Times New Roman" w:hAnsi="Times New Roman" w:cs="Times New Roman"/>
          <w:sz w:val="24"/>
          <w:szCs w:val="24"/>
          <w:lang w:val="en-US"/>
        </w:rPr>
        <w:t xml:space="preserve"> However, there is still an imbalance in female participation across different specialties. This aligns with a previous study showing that the percentage of female residents in surgical and non-surgical specialties in the United States from 2010 to 2019 is below 45%.</w:t>
      </w:r>
      <w:r w:rsidR="00EC16CA">
        <w:rPr>
          <w:rFonts w:ascii="Times New Roman" w:hAnsi="Times New Roman" w:cs="Times New Roman"/>
          <w:sz w:val="24"/>
          <w:szCs w:val="24"/>
        </w:rPr>
        <w:fldChar w:fldCharType="begin"/>
      </w:r>
      <w:r w:rsidR="00EC16CA" w:rsidRPr="00EC16CA">
        <w:rPr>
          <w:rFonts w:ascii="Times New Roman" w:hAnsi="Times New Roman" w:cs="Times New Roman"/>
          <w:sz w:val="24"/>
          <w:szCs w:val="24"/>
          <w:lang w:val="en-US"/>
        </w:rPr>
        <w:instrText xml:space="preserve"> ADDIN ZOTERO_ITEM CSL_CITATION {"citationID":"EpBwDVGk","properties":{"formattedCitation":"\\super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EC16CA">
        <w:rPr>
          <w:rFonts w:ascii="Times New Roman" w:hAnsi="Times New Roman" w:cs="Times New Roman"/>
          <w:sz w:val="24"/>
          <w:szCs w:val="24"/>
        </w:rPr>
        <w:fldChar w:fldCharType="separate"/>
      </w:r>
      <w:r w:rsidR="00EC16CA" w:rsidRPr="00EC16CA">
        <w:rPr>
          <w:rFonts w:ascii="Times New Roman" w:hAnsi="Times New Roman" w:cs="Times New Roman"/>
          <w:sz w:val="24"/>
          <w:szCs w:val="24"/>
          <w:vertAlign w:val="superscript"/>
          <w:lang w:val="en-US"/>
        </w:rPr>
        <w:t>36</w:t>
      </w:r>
      <w:r w:rsidR="00EC16CA">
        <w:rPr>
          <w:rFonts w:ascii="Times New Roman" w:hAnsi="Times New Roman" w:cs="Times New Roman"/>
          <w:sz w:val="24"/>
          <w:szCs w:val="24"/>
        </w:rPr>
        <w:fldChar w:fldCharType="end"/>
      </w:r>
      <w:r w:rsidRPr="00E829DD">
        <w:rPr>
          <w:rFonts w:ascii="Times New Roman" w:hAnsi="Times New Roman" w:cs="Times New Roman"/>
          <w:sz w:val="24"/>
          <w:szCs w:val="24"/>
          <w:lang w:val="en-US"/>
        </w:rPr>
        <w:t xml:space="preserve"> These findings underscore the importance of creating a more inclusive environment and encouraging female participation in all areas of medicine, especially those where they are underrepresented.</w:t>
      </w:r>
    </w:p>
    <w:p w14:paraId="17887F84" w14:textId="4052FD47" w:rsidR="00E829DD" w:rsidRPr="00EC16CA" w:rsidRDefault="00EC16CA" w:rsidP="00980980">
      <w:pPr>
        <w:spacing w:before="60" w:after="60" w:line="480" w:lineRule="auto"/>
        <w:jc w:val="both"/>
        <w:rPr>
          <w:rFonts w:ascii="Times New Roman" w:hAnsi="Times New Roman" w:cs="Times New Roman"/>
          <w:sz w:val="24"/>
          <w:szCs w:val="24"/>
          <w:lang w:val="es-PE"/>
        </w:rPr>
      </w:pPr>
      <w:r>
        <w:rPr>
          <w:rFonts w:ascii="Times New Roman" w:hAnsi="Times New Roman" w:cs="Times New Roman"/>
          <w:sz w:val="24"/>
          <w:szCs w:val="24"/>
          <w:lang w:val="en-US"/>
        </w:rPr>
        <w:t>I</w:t>
      </w:r>
      <w:r w:rsidRPr="00EC16CA">
        <w:rPr>
          <w:rFonts w:ascii="Times New Roman" w:hAnsi="Times New Roman" w:cs="Times New Roman"/>
          <w:sz w:val="24"/>
          <w:szCs w:val="24"/>
          <w:lang w:val="en-US"/>
        </w:rPr>
        <w:t>t is important to note that the specialties to which men and women most frequently apply differ. For example, men show a greater preference for surgical specialties.</w:t>
      </w:r>
      <w:r>
        <w:rPr>
          <w:rFonts w:ascii="Times New Roman" w:hAnsi="Times New Roman" w:cs="Times New Roman"/>
          <w:sz w:val="24"/>
          <w:szCs w:val="24"/>
        </w:rPr>
        <w:fldChar w:fldCharType="begin"/>
      </w:r>
      <w:r w:rsidRPr="00EC16CA">
        <w:rPr>
          <w:rFonts w:ascii="Times New Roman" w:hAnsi="Times New Roman" w:cs="Times New Roman"/>
          <w:sz w:val="24"/>
          <w:szCs w:val="24"/>
          <w:lang w:val="en-US"/>
        </w:rPr>
        <w:instrText xml:space="preserve"> ADDIN ZOTERO_ITEM CSL_CITATION {"citationID":"obhGBEL7","properties":{"formattedCitation":"\\super 37,38\\nosupersub{}","plainCitation":"37,38","noteIndex":0},"citationItems":[{"id":2522,"uris":["http://zotero.org/users/7840571/items/AZQFV9R6"],"itemData":{"id":2522,"type":"article-journal","abstract":"Evidence-informed data may help students matching into competitive residency programs guide curricular activities, extracurricular activities, and residency career choices. We aimed to examine the characteristics of students applying to competitive surgical residencies and identify predictors of matching success. We identified the five lowest match rates for the surgical subspecialities listed in the 2020 National Resident Matching Program report to define a surgical residency as competitive. We analyzed a database from 115 United States medical schools regarding application data from 2017 to 2020. Multilevel logistic regression was used to determine predictors of matching. Statistical significance was set at p &lt; 0.05.A total of 1,448 medical students submitted 25,549 applications. The five most competitive specialties included were plastic surgery (N = 172), otolaryngology (N = 342), neurological surgery (N = 163), vascular surgery (N = 52), orthopedic surgery (N = 679), and thoracic surgery (N = 40). We found that medical students with a geographical connection (adjusted OR, 1.65 [95% CI, 1.41 to 1.93]), and students who did an away rotation at the applied program (adjusted OR, 3.22 [95% CI, 2.75 to 3.78]) had statistically significantly increased odds of matching into a competitive surgical specialty. Furthermore, we found that students with a United States Medical Licensing Examination (USMLE) Step 1 score below 230 and Step 2 Clinical Knowledge (CK) score below 240 had increased odds of matching if they completed an away rotation at the applied program. Completing an away rotation and geographical connection to the institution may contribute more than academic criteria for selection into a competitive surgical residency after an interview. This finding may be due to less variation in academic criteria among this pool of high-performing medical students. Students with limited resources who apply to a competitive surgical specialty may be at a disadvantage given the financial burden of an away rotation.","container-title":"Medical Education Online","DOI":"10.1080/10872981.2023.2189558","ISSN":"null","issue":"1","note":"publisher: Taylor &amp; Francis\n_eprint: https://doi.org/10.1080/10872981.2023.2189558\nPMID: 36966504","page":"2189558","source":"Taylor and Francis+NEJM","title":"Matching into competitive surgical residencies: predictors of success","title-short":"Matching into competitive surgical residencies","volume":"28","author":[{"family":"Nasser","given":"Jacob S"},{"family":</w:instrText>
      </w:r>
      <w:r>
        <w:rPr>
          <w:rFonts w:ascii="Times New Roman" w:hAnsi="Times New Roman" w:cs="Times New Roman"/>
          <w:sz w:val="24"/>
          <w:szCs w:val="24"/>
        </w:rPr>
        <w:instrText>"Artino Jr","given":"Anthony R"},{"family":"Kind","given":"Terry"},{"family":"Duan","given":"Xuejing"},{"family":"Mihalic","given":"Angela P"},{"family":"Chretien","given":"Katherine"}],"issued":{"date-parts":[["2023",12,31]]},"citation-key":"nasserMatchingCompetitiveSurgical2023"}},{"id":2506,"uris":["http://zotero.org/users/7840571/items/4I2CPGQY"],"itemData":{"id":2506,"type":"article-journal","abstract":"Although the concept of medical specialty competitiveness may seem intuitive, there are very little existing empirical data on the determinants of specialty competitiveness in USA. An understanding of the determinants of specialty competitiveness may inform career choices among students and their advisors. Specialty competitiveness correlates with availability and appeal.This narrative review examines 2019 National Resident Matching Program (NRMP) data and the existing literature to define the determinants of specialty competitiveness. A statistical analysis of key elements of the 2019 NRMP data was performed.Using US senior applicant fill rate as a measure of comp</w:instrText>
      </w:r>
      <w:r w:rsidRPr="00EC16CA">
        <w:rPr>
          <w:rFonts w:ascii="Times New Roman" w:hAnsi="Times New Roman" w:cs="Times New Roman"/>
          <w:sz w:val="24"/>
          <w:szCs w:val="24"/>
          <w:lang w:val="en-US"/>
        </w:rPr>
        <w:instrText xml:space="preserve">etitiveness, medical specialty competitiveness follows general principles of supply and demand. The demand, or appeal, of a specialty correlates with several factors, including salary, prestige and lifestyle. Salary correlates strongly with US senior fill rate (r=0.78, p=0.001). Relatively few positions are available for the most competitive specialties in the NRMP match. The negative correlation between US senior fill rate and position availability is also strong (r=−0.85; p&amp;lt;0.0001).A ‘competitive specialty’ correlates strongly with high earnings potential and limited position availability. In an ideal world, a student’s pursuit of a medical specialty should be guided by interest, qualifications and ability to succeed in that field. However, students must contend with the realities of competition created by the residency matching system.","container-title":"Postgraduate Medical Journal","DOI":"10.1136/postgradmedj-2019-137160","ISSN":"0032-5473","issue":"1139","journalAbbreviation":"Postgraduate Medical Journal","page":"511-514","source":"Silverchair","title":"Determinants of medical specialty competitiveness","volume":"96","author":[{"family":"Lefebvre","given":"Cedric"},{"family":"Hartman","given":"Nicholas"},{"family":"Tooze","given":"Janet"},{"family":"Manthey","given":"David"}],"issued":{"date-parts":[["2020",9,1]]},"citation-key":"lefebvreDeterminantsMedicalSpecialty2020"}}],"schema":"https://github.com/citation-style-language/schema/raw/master/csl-citation.json"} </w:instrText>
      </w:r>
      <w:r>
        <w:rPr>
          <w:rFonts w:ascii="Times New Roman" w:hAnsi="Times New Roman" w:cs="Times New Roman"/>
          <w:sz w:val="24"/>
          <w:szCs w:val="24"/>
        </w:rPr>
        <w:fldChar w:fldCharType="separate"/>
      </w:r>
      <w:r w:rsidRPr="00EC16CA">
        <w:rPr>
          <w:rFonts w:ascii="Times New Roman" w:hAnsi="Times New Roman" w:cs="Times New Roman"/>
          <w:sz w:val="24"/>
          <w:szCs w:val="24"/>
          <w:vertAlign w:val="superscript"/>
          <w:lang w:val="en-US"/>
        </w:rPr>
        <w:t>37,38</w:t>
      </w:r>
      <w:r>
        <w:rPr>
          <w:rFonts w:ascii="Times New Roman" w:hAnsi="Times New Roman" w:cs="Times New Roman"/>
          <w:sz w:val="24"/>
          <w:szCs w:val="24"/>
        </w:rPr>
        <w:fldChar w:fldCharType="end"/>
      </w:r>
      <w:r w:rsidRPr="00EC16CA">
        <w:rPr>
          <w:rFonts w:ascii="Times New Roman" w:hAnsi="Times New Roman" w:cs="Times New Roman"/>
          <w:sz w:val="24"/>
          <w:szCs w:val="24"/>
          <w:lang w:val="en-US"/>
        </w:rPr>
        <w:t xml:space="preserve"> These results are consistent with</w:t>
      </w:r>
      <w:r>
        <w:rPr>
          <w:rFonts w:ascii="Times New Roman" w:hAnsi="Times New Roman" w:cs="Times New Roman"/>
          <w:sz w:val="24"/>
          <w:szCs w:val="24"/>
          <w:lang w:val="en-US"/>
        </w:rPr>
        <w:t xml:space="preserve"> data from</w:t>
      </w:r>
      <w:r w:rsidRPr="00EC16CA">
        <w:rPr>
          <w:rFonts w:ascii="Times New Roman" w:hAnsi="Times New Roman" w:cs="Times New Roman"/>
          <w:sz w:val="24"/>
          <w:szCs w:val="24"/>
          <w:lang w:val="en-US"/>
        </w:rPr>
        <w:t xml:space="preserve"> national human resources</w:t>
      </w:r>
      <w:r>
        <w:rPr>
          <w:rFonts w:ascii="Times New Roman" w:hAnsi="Times New Roman" w:cs="Times New Roman"/>
          <w:sz w:val="24"/>
          <w:szCs w:val="24"/>
        </w:rPr>
        <w:fldChar w:fldCharType="begin"/>
      </w:r>
      <w:r w:rsidRPr="00EC16CA">
        <w:rPr>
          <w:rFonts w:ascii="Times New Roman" w:hAnsi="Times New Roman" w:cs="Times New Roman"/>
          <w:sz w:val="24"/>
          <w:szCs w:val="24"/>
          <w:lang w:val="en-US"/>
        </w:rPr>
        <w:instrText xml:space="preserve"> ADDIN ZOTERO_ITEM CSL_CITATION {"citationID":"olQCCY2y","properties":{"formattedCitation":"\\super 39\\nosupersub{}","plainCitation":"39","noteIndex":0},"citationItems":[{"id":314,"uris":["http://zotero.org/users/7840571/items/FRH3A5QC"],"itemData":{"id":314,"type":"book","edition":"1","language":"es","title":"Compendio Estadístico: Información de Recursos Humanos del Sector Salud, Perú 2013 - 2018","URL":"http://bvs.minsa.gob.pe/local/MINSA/10896.pdf","author":[{"family":"Ministerio de Salud - Dirección General de Personal de la Salud (MINSA - DIGEP)","given":""}],"issued":{"date-parts":[["2019",9]]},"citation-key":"ministeriodesalud-direcciongeneraldepersonaldelasaludminsa-digepCompendioEstadisticoInformacion2019a"}}],"schema":"https://github.com/citation-style-language/schema/raw/master/csl-citation.json"} </w:instrText>
      </w:r>
      <w:r>
        <w:rPr>
          <w:rFonts w:ascii="Times New Roman" w:hAnsi="Times New Roman" w:cs="Times New Roman"/>
          <w:sz w:val="24"/>
          <w:szCs w:val="24"/>
        </w:rPr>
        <w:fldChar w:fldCharType="separate"/>
      </w:r>
      <w:r w:rsidRPr="00EC16CA">
        <w:rPr>
          <w:rFonts w:ascii="Times New Roman" w:hAnsi="Times New Roman" w:cs="Times New Roman"/>
          <w:sz w:val="24"/>
          <w:szCs w:val="24"/>
          <w:vertAlign w:val="superscript"/>
          <w:lang w:val="en-US"/>
        </w:rPr>
        <w:t>39</w:t>
      </w:r>
      <w:r>
        <w:rPr>
          <w:rFonts w:ascii="Times New Roman" w:hAnsi="Times New Roman" w:cs="Times New Roman"/>
          <w:sz w:val="24"/>
          <w:szCs w:val="24"/>
        </w:rPr>
        <w:fldChar w:fldCharType="end"/>
      </w:r>
      <w:r w:rsidRPr="00EC16CA">
        <w:rPr>
          <w:rFonts w:ascii="Times New Roman" w:hAnsi="Times New Roman" w:cs="Times New Roman"/>
          <w:sz w:val="24"/>
          <w:szCs w:val="24"/>
          <w:lang w:val="en-US"/>
        </w:rPr>
        <w:t xml:space="preserve"> and studies conducted in other countries, where a male predominance in surgical specialties is also observed.</w:t>
      </w:r>
      <w:r>
        <w:rPr>
          <w:rFonts w:ascii="Times New Roman" w:hAnsi="Times New Roman" w:cs="Times New Roman"/>
          <w:sz w:val="24"/>
          <w:szCs w:val="24"/>
        </w:rPr>
        <w:fldChar w:fldCharType="begin"/>
      </w:r>
      <w:r w:rsidRPr="00EC16CA">
        <w:rPr>
          <w:rFonts w:ascii="Times New Roman" w:hAnsi="Times New Roman" w:cs="Times New Roman"/>
          <w:sz w:val="24"/>
          <w:szCs w:val="24"/>
          <w:lang w:val="en-US"/>
        </w:rPr>
        <w:instrText xml:space="preserve"> ADDIN ZOTERO_ITEM CSL_CITATION {"citationID":"PCBBPEWQ","properties":{"formattedCitation":"\\super 40\\uc0\\u8211{}42\\nosupersub{}","plainCitation":"40–42","noteIndex":0},"citationItems":[{"id":2409,"uris":["http://zotero.org/users/7840571/items/DPCXP32B","http://zotero.org/users/7840571/items/VPS5IBYL"],"itemData":{"id":2409,"type":"article-journal","abstract":"Purpose:\nWe are entering a new era of medicine in which an equal number of men and women are becoming doctors. Many factors combine in complex and poorly understood ways to influence a medical student’s career and choice of specialty. This study investigated the preferences of medical students with regard to specialty and examined differences between genders.\n\nMethods:\nWe administered a survey to medical students at the end of their third- or fourth-year clinical clerkships. In addition to demographic data and specialty choice, medical students selected factors that were importance to their choice of specialty.\n\nResults:\nOne hundred forty-one medical students completed the survey (81 males, 57%). For medical students who had chosen a specialty, the most common specialty was internal medicine (20.5%). Significant gender differences were observed in choosing orthopedic surgery and family medicine—17 male students chose orthopedic surgery (10.5%) versus 3.3% of female students (p =0.02), and 11 females (9.2%) were drawn toward family medicine compared with 4 male students (2.5%). More female medical students c</w:instrText>
      </w:r>
      <w:r>
        <w:rPr>
          <w:rFonts w:ascii="Times New Roman" w:hAnsi="Times New Roman" w:cs="Times New Roman"/>
          <w:sz w:val="24"/>
          <w:szCs w:val="24"/>
        </w:rPr>
        <w:instrText>hose lower workloads (19.9%) and low-risk work (14%) than male students (p&lt;0.05). Lifestyle and income have become more important to medical students regarding their choice of specialty.\n\nConclusion:\nThere were significant gender differences concerning the choice of medical specialty. Controllable lifestyle remains an important factor for female medical students who are choosing a specialty. We must begin to make meaningful and thoughtful changes in medical center policies that affect a balance between work and home.","container-title":"Korean Journal of Medical Education","DOI":"10.3946/kjme.2013.25.1.15","ISSN":"2005-727X","issue":"1","journalAbbreviation":"Korean J Med Educ","note":"PMID: 25804649\nPMCID: PMC8813412","page":"15-21","source":"PubMed Central","title":"Gender Difference and Specialty Preference in Medical Career Choice","volume":"25","author":[{"family":"Lee","given":"Chang-Woo"}],"issued":{"date-parts":[["2013",3]]},"citation-key":"leeGenderDifferenceSpecialty2013"}},{"id":2414,"uris":["http://zotero.org/users/7840571/items/8NZ4NLH5"],"itemData":{"id":2414,"type":"article-journal","abstract":"Objectives\nTo explore evidence concerning gender differences in teaching and learning in surgery to guide future initiatives.\n\nMethods\nThis systematic review was conducted searching in the following electronic databases: MEDLINE, EMBASE, CINAHL, PsycINFO, ERIC, Web of Science, Scopus and PubMed. All studies related to gender differences in surgical education, teaching or learning of surgery at an undergraduate level were included. Data was extracted and critically appraised. Gender differences in learning, teaching, skills acquisition, perceptions and attitudes, interest on surgery, personality and factors influencing interest in surgical careers were differentiated.\n\nResults\nThere is an underrepresentation of women in surgical academia, due to lack of role models and gender awareness. It is not clear whether or not gender itself is a factor that affects the learning of surgical tasks. Female students pursuing a surgical career had experienced sexual harassment and gender discrimination that can have an effect on the professional identity formation and specialty choice. There are differences in personality among female and male students interested in surgery. Gender is a determining factor to choose surgery, with a consistent lower proportion of women compared interested in pursuing a surgical career. Mentoring and personality fit are important in medical student’s specialty selection. Female students are more likely to be discouraged from pursuing a surgical career by a lack of female role models.\n\nConclusions\nBias against women in surgery still exists. There is a lack of studies that investigate the role of women in the teaching of surgery.","container-title":"International Journal of Medical Education","DOI":"10.5116/ijme.5380.ca6b","ISSN":"2042-6372","journalAbbreviation":"Int J Med Educ","note":"PMID: 25341220\nPMCID: PMC4207172","page":"110-124","source":"PubMed Central","title":"Gender differences in the learning and teaching of surgery: a literature review","title-short":"Gender differences in the learning and teaching of surgery","volume":"5","author":[{"family":"Burgos","given":"Carmen Mesas"},{"family":"Josephson","given":"Anna"}],"issued":{"date-parts":[["2014",6,15]]},"citation-key":"burgosGenderDifferencesLearning2014"}},{"id":2419,"uris":["http://zotero.org/users/7840571/items/VLYHTHWN","http://zotero.org/users/7840571/items/5GZSAFCY"],"itemData":{"id":2419,"type":"article-journal","abstract":"Purpose \n          Women have been postulated to be more responsible than men for the recent trend of lifestyle factors influencing the specialty choices of graduating U.S. medical students. The authors looked at the specialty choices of U.S. medical students between 1990 and 2003 to determine whether and to what degree women were responsible for the trends toward controllable lifestyle specialties.\n          Method \n          Specialty preference was based on analysis of results from the American Association of Medical Colleges’ Medical School Graduation Questionnaire. Specialty lifestyle (controllable vs. uncontrollable) was classified using a standard definition from pr</w:instrText>
      </w:r>
      <w:r w:rsidRPr="00EC16CA">
        <w:rPr>
          <w:rFonts w:ascii="Times New Roman" w:hAnsi="Times New Roman" w:cs="Times New Roman"/>
          <w:sz w:val="24"/>
          <w:szCs w:val="24"/>
          <w:lang w:val="en-US"/>
        </w:rPr>
        <w:instrText xml:space="preserve">ior research. A random effects regression model was used to assess differences between men and women in specialty choice over time and the proportion of variability in specialty preference from 1990 to 2003 explained by women.\n          Results \n          Overall, a greater proportion of women planned to pursue uncontrollable specialties compared with men in every year analyzed. Both women and men demonstrated a decreasing interest in uncontrollable lifestyle specialties by almost 20%. However, regression analysis found that women were more slightly more likely to choose an uncontrollable lifestyle specialty compared to men over time (p &lt; .01).\n          Conclusion \n          Among U.S. medical graduates, women were not more responsible than were men for the trend away from uncontrollable lifestyle specialties over the time period studied. Men and women expressed similar and significant rates of declining interest in specialties with uncontrollable lifestyles.","container-title":"Academic Medicine","ISSN":"1040-2446","issue":"9","language":"en-US","page":"797","source":"journals.lww.com","title":"The Relationship between Specialty Choice and Gender of U.S. Medical Students, 1990–2003","volume":"80","author":[{"family":"Lambert","given":"Emily M."},{"family":"Holmboe","given":"Eric S."}],"issued":{"date-parts":[["2005",9]]},"citation-key":"lambertRelationshipSpecialtyChoice2005"}}],"schema":"https://github.com/citation-style-language/schema/raw/master/csl-citation.json"} </w:instrText>
      </w:r>
      <w:r>
        <w:rPr>
          <w:rFonts w:ascii="Times New Roman" w:hAnsi="Times New Roman" w:cs="Times New Roman"/>
          <w:sz w:val="24"/>
          <w:szCs w:val="24"/>
        </w:rPr>
        <w:fldChar w:fldCharType="separate"/>
      </w:r>
      <w:r w:rsidRPr="00EC16CA">
        <w:rPr>
          <w:rFonts w:ascii="Times New Roman" w:hAnsi="Times New Roman" w:cs="Times New Roman"/>
          <w:sz w:val="24"/>
          <w:szCs w:val="24"/>
          <w:vertAlign w:val="superscript"/>
          <w:lang w:val="en-US"/>
        </w:rPr>
        <w:t>40–42</w:t>
      </w:r>
      <w:r>
        <w:rPr>
          <w:rFonts w:ascii="Times New Roman" w:hAnsi="Times New Roman" w:cs="Times New Roman"/>
          <w:sz w:val="24"/>
          <w:szCs w:val="24"/>
        </w:rPr>
        <w:fldChar w:fldCharType="end"/>
      </w:r>
      <w:r w:rsidRPr="00EC16CA">
        <w:rPr>
          <w:rFonts w:ascii="Times New Roman" w:hAnsi="Times New Roman" w:cs="Times New Roman"/>
          <w:sz w:val="24"/>
          <w:szCs w:val="24"/>
          <w:lang w:val="en-US"/>
        </w:rPr>
        <w:t xml:space="preserve"> This may be explained by factors such as the perception of a less inclusive work environment, lack of female role models, </w:t>
      </w:r>
      <w:r w:rsidRPr="00EC16CA">
        <w:rPr>
          <w:rFonts w:ascii="Times New Roman" w:hAnsi="Times New Roman" w:cs="Times New Roman"/>
          <w:sz w:val="24"/>
          <w:szCs w:val="24"/>
          <w:lang w:val="en-US"/>
        </w:rPr>
        <w:lastRenderedPageBreak/>
        <w:t>and the physical and time demands associated with these specialties.</w:t>
      </w:r>
      <w:r>
        <w:rPr>
          <w:rFonts w:ascii="Times New Roman" w:hAnsi="Times New Roman" w:cs="Times New Roman"/>
          <w:sz w:val="24"/>
          <w:szCs w:val="24"/>
        </w:rPr>
        <w:fldChar w:fldCharType="begin"/>
      </w:r>
      <w:r w:rsidRPr="00EC16CA">
        <w:rPr>
          <w:rFonts w:ascii="Times New Roman" w:hAnsi="Times New Roman" w:cs="Times New Roman"/>
          <w:sz w:val="24"/>
          <w:szCs w:val="24"/>
          <w:lang w:val="en-US"/>
        </w:rPr>
        <w:instrText xml:space="preserve"> ADDIN ZOTERO_ITEM CSL_CITATION {"citationID":"o1nPZAZE","properties":{"formattedCitation":"\\super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Pr>
          <w:rFonts w:ascii="Times New Roman" w:hAnsi="Times New Roman" w:cs="Times New Roman"/>
          <w:sz w:val="24"/>
          <w:szCs w:val="24"/>
        </w:rPr>
        <w:fldChar w:fldCharType="separate"/>
      </w:r>
      <w:r w:rsidRPr="00EC16CA">
        <w:rPr>
          <w:rFonts w:ascii="Times New Roman" w:hAnsi="Times New Roman" w:cs="Times New Roman"/>
          <w:sz w:val="24"/>
          <w:szCs w:val="24"/>
          <w:vertAlign w:val="superscript"/>
          <w:lang w:val="en-US"/>
        </w:rPr>
        <w:t>36</w:t>
      </w:r>
      <w:r>
        <w:rPr>
          <w:rFonts w:ascii="Times New Roman" w:hAnsi="Times New Roman" w:cs="Times New Roman"/>
          <w:sz w:val="24"/>
          <w:szCs w:val="24"/>
        </w:rPr>
        <w:fldChar w:fldCharType="end"/>
      </w:r>
      <w:r w:rsidRPr="00EC16CA">
        <w:rPr>
          <w:rFonts w:ascii="Times New Roman" w:hAnsi="Times New Roman" w:cs="Times New Roman"/>
          <w:sz w:val="24"/>
          <w:szCs w:val="24"/>
          <w:lang w:val="en-US"/>
        </w:rPr>
        <w:t xml:space="preserve"> On the other hand, non-surgical specialties show a higher proportion of female applicants, suggesting that these fields may be perceived as more accessible and compatible with women's personal and professional preferences.</w:t>
      </w:r>
      <w:r>
        <w:rPr>
          <w:rFonts w:ascii="Times New Roman" w:hAnsi="Times New Roman" w:cs="Times New Roman"/>
          <w:sz w:val="24"/>
          <w:szCs w:val="24"/>
        </w:rPr>
        <w:fldChar w:fldCharType="begin"/>
      </w:r>
      <w:r w:rsidRPr="00EC16CA">
        <w:rPr>
          <w:rFonts w:ascii="Times New Roman" w:hAnsi="Times New Roman" w:cs="Times New Roman"/>
          <w:sz w:val="24"/>
          <w:szCs w:val="24"/>
          <w:lang w:val="en-US"/>
        </w:rPr>
        <w:instrText xml:space="preserve"> ADDIN ZOTERO_ITEM CSL_CITATION {"citationID":"0leD5s49","properties":{"formattedCitation":"\\super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w:instrText>
      </w:r>
      <w:r w:rsidRPr="00EC16CA">
        <w:rPr>
          <w:rFonts w:ascii="Times New Roman" w:hAnsi="Times New Roman" w:cs="Times New Roman"/>
          <w:sz w:val="24"/>
          <w:szCs w:val="24"/>
          <w:lang w:val="es-PE"/>
        </w:rPr>
        <w:instrText xml:space="preserve">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w:instrText>
      </w:r>
      <w:r>
        <w:rPr>
          <w:rFonts w:ascii="Times New Roman" w:hAnsi="Times New Roman" w:cs="Times New Roman"/>
          <w:sz w:val="24"/>
          <w:szCs w:val="24"/>
        </w:rPr>
        <w:instrText xml:space="preserv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Pr>
          <w:rFonts w:ascii="Times New Roman" w:hAnsi="Times New Roman" w:cs="Times New Roman"/>
          <w:sz w:val="24"/>
          <w:szCs w:val="24"/>
        </w:rPr>
        <w:fldChar w:fldCharType="separate"/>
      </w:r>
      <w:r w:rsidRPr="002C7700">
        <w:rPr>
          <w:rFonts w:ascii="Times New Roman" w:hAnsi="Times New Roman" w:cs="Times New Roman"/>
          <w:sz w:val="24"/>
          <w:szCs w:val="24"/>
          <w:vertAlign w:val="superscript"/>
        </w:rPr>
        <w:t>36</w:t>
      </w:r>
      <w:r>
        <w:rPr>
          <w:rFonts w:ascii="Times New Roman" w:hAnsi="Times New Roman" w:cs="Times New Roman"/>
          <w:sz w:val="24"/>
          <w:szCs w:val="24"/>
        </w:rPr>
        <w:fldChar w:fldCharType="end"/>
      </w:r>
    </w:p>
    <w:p w14:paraId="2BEC1A5A" w14:textId="75B0C592" w:rsidR="00EC16CA" w:rsidRPr="00EC16CA" w:rsidRDefault="00EC16CA" w:rsidP="00EC16CA">
      <w:pPr>
        <w:spacing w:before="60" w:after="60" w:line="480" w:lineRule="auto"/>
        <w:jc w:val="both"/>
        <w:rPr>
          <w:rFonts w:ascii="Times New Roman" w:hAnsi="Times New Roman" w:cs="Times New Roman"/>
          <w:sz w:val="24"/>
          <w:szCs w:val="24"/>
          <w:lang w:val="en-US"/>
        </w:rPr>
      </w:pPr>
      <w:r w:rsidRPr="00EC16CA">
        <w:rPr>
          <w:rFonts w:ascii="Times New Roman" w:hAnsi="Times New Roman" w:cs="Times New Roman"/>
          <w:sz w:val="24"/>
          <w:szCs w:val="24"/>
          <w:lang w:val="en-US"/>
        </w:rPr>
        <w:t>Regarding</w:t>
      </w:r>
      <w:r>
        <w:rPr>
          <w:rFonts w:ascii="Times New Roman" w:hAnsi="Times New Roman" w:cs="Times New Roman"/>
          <w:sz w:val="24"/>
          <w:szCs w:val="24"/>
          <w:lang w:val="en-US"/>
        </w:rPr>
        <w:t xml:space="preserve"> those who were admitted</w:t>
      </w:r>
      <w:r w:rsidRPr="00EC16CA">
        <w:rPr>
          <w:rFonts w:ascii="Times New Roman" w:hAnsi="Times New Roman" w:cs="Times New Roman"/>
          <w:sz w:val="24"/>
          <w:szCs w:val="24"/>
          <w:lang w:val="en-US"/>
        </w:rPr>
        <w:t xml:space="preserve">, we found similar results correlating with the proportion of applicants. The proportion of </w:t>
      </w:r>
      <w:r>
        <w:rPr>
          <w:rFonts w:ascii="Times New Roman" w:hAnsi="Times New Roman" w:cs="Times New Roman"/>
          <w:sz w:val="24"/>
          <w:szCs w:val="24"/>
          <w:lang w:val="en-US"/>
        </w:rPr>
        <w:t xml:space="preserve">admitted women </w:t>
      </w:r>
      <w:r w:rsidRPr="00EC16CA">
        <w:rPr>
          <w:rFonts w:ascii="Times New Roman" w:hAnsi="Times New Roman" w:cs="Times New Roman"/>
          <w:sz w:val="24"/>
          <w:szCs w:val="24"/>
          <w:lang w:val="en-US"/>
        </w:rPr>
        <w:t xml:space="preserve">in 2016 was below 50% in 19 of the 37 specialties evaluated. Additionally, 8 of the 10 specialties with the fewest </w:t>
      </w:r>
      <w:r>
        <w:rPr>
          <w:rFonts w:ascii="Times New Roman" w:hAnsi="Times New Roman" w:cs="Times New Roman"/>
          <w:sz w:val="24"/>
          <w:szCs w:val="24"/>
          <w:lang w:val="en-US"/>
        </w:rPr>
        <w:t xml:space="preserve">admitted women </w:t>
      </w:r>
      <w:r w:rsidRPr="00EC16CA">
        <w:rPr>
          <w:rFonts w:ascii="Times New Roman" w:hAnsi="Times New Roman" w:cs="Times New Roman"/>
          <w:sz w:val="24"/>
          <w:szCs w:val="24"/>
          <w:lang w:val="en-US"/>
        </w:rPr>
        <w:t xml:space="preserve">were surgical specialties (Orthopedics and Traumatology, Urology, Thoracic and Cardiovascular Surgery, Neurosurgery, General Surgery, Oncological Surgery, Plastic Surgery, and Head and Neck Surgery), while the 10 specialties with the highest proportion of </w:t>
      </w:r>
      <w:r>
        <w:rPr>
          <w:rFonts w:ascii="Times New Roman" w:hAnsi="Times New Roman" w:cs="Times New Roman"/>
          <w:sz w:val="24"/>
          <w:szCs w:val="24"/>
          <w:lang w:val="en-US"/>
        </w:rPr>
        <w:t xml:space="preserve">admitted women </w:t>
      </w:r>
      <w:r w:rsidRPr="00EC16CA">
        <w:rPr>
          <w:rFonts w:ascii="Times New Roman" w:hAnsi="Times New Roman" w:cs="Times New Roman"/>
          <w:sz w:val="24"/>
          <w:szCs w:val="24"/>
          <w:lang w:val="en-US"/>
        </w:rPr>
        <w:t xml:space="preserve">were non-surgical specialties (Physical Medicine and Rehabilitation, Dermatology, Pathology, Geriatrics, Clinical Pathology, Hematology, Pediatrics, Family Medicine, Endocrinology, and Psychiatry). We observed an increase in </w:t>
      </w:r>
      <w:r>
        <w:rPr>
          <w:rFonts w:ascii="Times New Roman" w:hAnsi="Times New Roman" w:cs="Times New Roman"/>
          <w:sz w:val="24"/>
          <w:szCs w:val="24"/>
          <w:lang w:val="en-US"/>
        </w:rPr>
        <w:t>admitted women</w:t>
      </w:r>
      <w:r w:rsidRPr="00EC16CA">
        <w:rPr>
          <w:rFonts w:ascii="Times New Roman" w:hAnsi="Times New Roman" w:cs="Times New Roman"/>
          <w:sz w:val="24"/>
          <w:szCs w:val="24"/>
          <w:lang w:val="en-US"/>
        </w:rPr>
        <w:t xml:space="preserve"> in 34 of the 37 specialties evaluated.</w:t>
      </w:r>
    </w:p>
    <w:p w14:paraId="046B1EE1" w14:textId="7D8599B3" w:rsidR="00EC16CA" w:rsidRPr="00EC16CA" w:rsidRDefault="00EC16CA" w:rsidP="00325E13">
      <w:pPr>
        <w:spacing w:before="60" w:after="60" w:line="480" w:lineRule="auto"/>
        <w:jc w:val="both"/>
        <w:rPr>
          <w:rFonts w:ascii="Times New Roman" w:hAnsi="Times New Roman" w:cs="Times New Roman"/>
          <w:sz w:val="24"/>
          <w:szCs w:val="24"/>
          <w:lang w:val="en-US"/>
        </w:rPr>
      </w:pPr>
      <w:r w:rsidRPr="00EC16CA">
        <w:rPr>
          <w:rFonts w:ascii="Times New Roman" w:hAnsi="Times New Roman" w:cs="Times New Roman"/>
          <w:sz w:val="24"/>
          <w:szCs w:val="24"/>
          <w:lang w:val="en-US"/>
        </w:rPr>
        <w:t xml:space="preserve">Finally, we found that women are 18% less likely to enter the medical residency program compared to their male counterparts. Previous studies evaluating the differences between the number of male and female medical school graduates and those who eventually </w:t>
      </w:r>
      <w:r>
        <w:rPr>
          <w:rFonts w:ascii="Times New Roman" w:hAnsi="Times New Roman" w:cs="Times New Roman"/>
          <w:sz w:val="24"/>
          <w:szCs w:val="24"/>
          <w:lang w:val="en-US"/>
        </w:rPr>
        <w:t>are admitted to</w:t>
      </w:r>
      <w:r w:rsidRPr="00EC16CA">
        <w:rPr>
          <w:rFonts w:ascii="Times New Roman" w:hAnsi="Times New Roman" w:cs="Times New Roman"/>
          <w:sz w:val="24"/>
          <w:szCs w:val="24"/>
          <w:lang w:val="en-US"/>
        </w:rPr>
        <w:t xml:space="preserve"> a specialty suggest that these differences may be due to biases in the selection of applicants for residency programs.</w:t>
      </w:r>
      <w:r w:rsidR="00DE134D">
        <w:rPr>
          <w:rFonts w:ascii="Times New Roman" w:hAnsi="Times New Roman" w:cs="Times New Roman"/>
          <w:sz w:val="24"/>
          <w:szCs w:val="24"/>
        </w:rPr>
        <w:fldChar w:fldCharType="begin"/>
      </w:r>
      <w:r w:rsidR="00DE134D" w:rsidRPr="00DE134D">
        <w:rPr>
          <w:rFonts w:ascii="Times New Roman" w:hAnsi="Times New Roman" w:cs="Times New Roman"/>
          <w:sz w:val="24"/>
          <w:szCs w:val="24"/>
          <w:lang w:val="en-US"/>
        </w:rPr>
        <w:instrText xml:space="preserve"> ADDIN ZOTERO_ITEM CSL_CITATION {"citationID":"ePTG2687","properties":{"formattedCitation":"\\super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DE134D">
        <w:rPr>
          <w:rFonts w:ascii="Times New Roman" w:hAnsi="Times New Roman" w:cs="Times New Roman"/>
          <w:sz w:val="24"/>
          <w:szCs w:val="24"/>
        </w:rPr>
        <w:fldChar w:fldCharType="separate"/>
      </w:r>
      <w:r w:rsidR="00DE134D" w:rsidRPr="00DE134D">
        <w:rPr>
          <w:rFonts w:ascii="Times New Roman" w:hAnsi="Times New Roman" w:cs="Times New Roman"/>
          <w:sz w:val="24"/>
          <w:szCs w:val="24"/>
          <w:vertAlign w:val="superscript"/>
          <w:lang w:val="en-US"/>
        </w:rPr>
        <w:t>36</w:t>
      </w:r>
      <w:r w:rsidR="00DE134D">
        <w:rPr>
          <w:rFonts w:ascii="Times New Roman" w:hAnsi="Times New Roman" w:cs="Times New Roman"/>
          <w:sz w:val="24"/>
          <w:szCs w:val="24"/>
        </w:rPr>
        <w:fldChar w:fldCharType="end"/>
      </w:r>
      <w:r w:rsidRPr="00EC16CA">
        <w:rPr>
          <w:rFonts w:ascii="Times New Roman" w:hAnsi="Times New Roman" w:cs="Times New Roman"/>
          <w:sz w:val="24"/>
          <w:szCs w:val="24"/>
          <w:lang w:val="en-US"/>
        </w:rPr>
        <w:t xml:space="preserve"> A study examining recommendation letters for ophthalmology residency applicants</w:t>
      </w:r>
      <w:r w:rsidR="00DE134D">
        <w:rPr>
          <w:rFonts w:ascii="Times New Roman" w:hAnsi="Times New Roman" w:cs="Times New Roman"/>
          <w:sz w:val="24"/>
          <w:szCs w:val="24"/>
        </w:rPr>
        <w:fldChar w:fldCharType="begin"/>
      </w:r>
      <w:r w:rsidR="00DE134D" w:rsidRPr="00DE134D">
        <w:rPr>
          <w:rFonts w:ascii="Times New Roman" w:hAnsi="Times New Roman" w:cs="Times New Roman"/>
          <w:sz w:val="24"/>
          <w:szCs w:val="24"/>
          <w:lang w:val="en-US"/>
        </w:rPr>
        <w:instrText xml:space="preserve"> ADDIN ZOTERO_ITEM CSL_CITATION {"citationID":"RzWEZPbq","properties":{"formattedCitation":"\\super 43\\nosupersub{}","plainCitation":"43","noteIndex":0},"citationItems":[{"id":2668,"uris":["http://zotero.org/users/7840571/items/GW3SG4YE"],"itemData":{"id":2668,"type":"article-journal","abstract":"To determine whether gender-based differences may be present in letters of recommendation written for ophthalmology residency applicants.","container-title":"BMC Medical Education","DOI":"10.1186/s12909-019-1910-6","ISSN":"1472-6920","issue":"1","journalAbbreviation":"BMC Medical Education","page":"476","source":"BioMed Central","title":"Gender-based differences in letters of recommendation written for ophthalmology residency applicants","volume":"19","author":[{"family":"Lin","given":"Fei"},{"family":"Oh","given":"Soo Kyung"},{"family":"Gordon","given":"Lynn K."},{"family":"Pineles","given":"Stacy L."},{"family":"Rosenberg","given":"Jamie B."},{"family":"Tsui","given":"Irena"}],"issued":{"date-parts":[["2019",12,30]]},"citation-key":"linGenderbasedDifferencesLetters2019"}}],"schema":"https://github.com/citation-style-language/schema/raw/master/csl-citation.json"} </w:instrText>
      </w:r>
      <w:r w:rsidR="00DE134D">
        <w:rPr>
          <w:rFonts w:ascii="Times New Roman" w:hAnsi="Times New Roman" w:cs="Times New Roman"/>
          <w:sz w:val="24"/>
          <w:szCs w:val="24"/>
        </w:rPr>
        <w:fldChar w:fldCharType="separate"/>
      </w:r>
      <w:r w:rsidR="00DE134D" w:rsidRPr="00DE134D">
        <w:rPr>
          <w:rFonts w:ascii="Times New Roman" w:hAnsi="Times New Roman" w:cs="Times New Roman"/>
          <w:sz w:val="24"/>
          <w:szCs w:val="24"/>
          <w:vertAlign w:val="superscript"/>
          <w:lang w:val="en-US"/>
        </w:rPr>
        <w:t>43</w:t>
      </w:r>
      <w:r w:rsidR="00DE134D">
        <w:rPr>
          <w:rFonts w:ascii="Times New Roman" w:hAnsi="Times New Roman" w:cs="Times New Roman"/>
          <w:sz w:val="24"/>
          <w:szCs w:val="24"/>
        </w:rPr>
        <w:fldChar w:fldCharType="end"/>
      </w:r>
      <w:r w:rsidRPr="00EC16CA">
        <w:rPr>
          <w:rFonts w:ascii="Times New Roman" w:hAnsi="Times New Roman" w:cs="Times New Roman"/>
          <w:sz w:val="24"/>
          <w:szCs w:val="24"/>
          <w:lang w:val="en-US"/>
        </w:rPr>
        <w:t xml:space="preserve"> found that letters written for men were</w:t>
      </w:r>
      <w:r w:rsidR="00325E13">
        <w:rPr>
          <w:rFonts w:ascii="Times New Roman" w:hAnsi="Times New Roman" w:cs="Times New Roman"/>
          <w:sz w:val="24"/>
          <w:szCs w:val="24"/>
          <w:lang w:val="en-US"/>
        </w:rPr>
        <w:t xml:space="preserve"> determined to use more “authentic” words, contained more “leisure” words and fewer “feel” words and “biological processes” than those written for female applicants.</w:t>
      </w:r>
      <w:r w:rsidRPr="00EC16CA">
        <w:rPr>
          <w:rFonts w:ascii="Times New Roman" w:hAnsi="Times New Roman" w:cs="Times New Roman"/>
          <w:sz w:val="24"/>
          <w:szCs w:val="24"/>
          <w:lang w:val="en-US"/>
        </w:rPr>
        <w:t xml:space="preserve"> The letters of female applicants also had fewer adjectives describing skills such as “analytical” or “genius”</w:t>
      </w:r>
      <w:r w:rsidR="00DE134D">
        <w:rPr>
          <w:rFonts w:ascii="Times New Roman" w:hAnsi="Times New Roman" w:cs="Times New Roman"/>
          <w:sz w:val="24"/>
          <w:szCs w:val="24"/>
          <w:lang w:val="en-US"/>
        </w:rPr>
        <w:t>.</w:t>
      </w:r>
      <w:r w:rsidR="00DE134D">
        <w:rPr>
          <w:rFonts w:ascii="Times New Roman" w:hAnsi="Times New Roman" w:cs="Times New Roman"/>
          <w:sz w:val="24"/>
          <w:szCs w:val="24"/>
        </w:rPr>
        <w:fldChar w:fldCharType="begin"/>
      </w:r>
      <w:r w:rsidR="00DE134D" w:rsidRPr="00DE134D">
        <w:rPr>
          <w:rFonts w:ascii="Times New Roman" w:hAnsi="Times New Roman" w:cs="Times New Roman"/>
          <w:sz w:val="24"/>
          <w:szCs w:val="24"/>
          <w:lang w:val="en-US"/>
        </w:rPr>
        <w:instrText xml:space="preserve"> ADDIN ZOTERO_ITEM CSL_CITATION {"citationID":"RzWEZPbq","properties":{"formattedCitation":"\\super 43\\nosupersub{}","plainCitation":"43","noteIndex":0},"citationItems":[{"id":2668,"uris":["http://zotero.org/users/7840571/items/GW3SG4YE"],"itemData":{"id":2668,"type":"article-journal","abstract":"To determine whether gender-based differences may be present in letters of recommendation written for ophthalmology residency applicants.","container-title":"BMC Medical Education","DOI":"10.1186/s12909-019-1910-6","ISSN":"1472-6920","issue":"1","journalAbbreviation":"BMC Medical Education","page":"476","source":"BioMed Central","title":"Gender-based differences in letters of recommendation written for ophthalmology residency applicants","volume":"19","author":[{"family":"Lin","given":"Fei"},{"family":"Oh","given":"Soo Kyung"},{"family":"Gordon","given":"Lynn K."},{"family":"Pineles","given":"Stacy L."},{"family":"Rosenberg","given":"Jamie B."},{"family":"Tsui","given":"Irena"}],"issued":{"date-parts":[["2019",12,30]]},"citation-key":"linGenderbasedDifferencesLetters2019"}}],"schema":"https://github.com/citation-style-language/schema/raw/master/csl-citation.json"} </w:instrText>
      </w:r>
      <w:r w:rsidR="00DE134D">
        <w:rPr>
          <w:rFonts w:ascii="Times New Roman" w:hAnsi="Times New Roman" w:cs="Times New Roman"/>
          <w:sz w:val="24"/>
          <w:szCs w:val="24"/>
        </w:rPr>
        <w:fldChar w:fldCharType="separate"/>
      </w:r>
      <w:r w:rsidR="00DE134D" w:rsidRPr="00DE134D">
        <w:rPr>
          <w:rFonts w:ascii="Times New Roman" w:hAnsi="Times New Roman" w:cs="Times New Roman"/>
          <w:sz w:val="24"/>
          <w:szCs w:val="24"/>
          <w:vertAlign w:val="superscript"/>
          <w:lang w:val="en-US"/>
        </w:rPr>
        <w:t>43</w:t>
      </w:r>
      <w:r w:rsidR="00DE134D">
        <w:rPr>
          <w:rFonts w:ascii="Times New Roman" w:hAnsi="Times New Roman" w:cs="Times New Roman"/>
          <w:sz w:val="24"/>
          <w:szCs w:val="24"/>
        </w:rPr>
        <w:fldChar w:fldCharType="end"/>
      </w:r>
      <w:r w:rsidRPr="00EC16CA">
        <w:rPr>
          <w:rFonts w:ascii="Times New Roman" w:hAnsi="Times New Roman" w:cs="Times New Roman"/>
          <w:sz w:val="24"/>
          <w:szCs w:val="24"/>
          <w:lang w:val="en-US"/>
        </w:rPr>
        <w:t xml:space="preserve"> However, these studies were conducted in the United States, where the selection of participants involves significant subjective components, such as recommendation letters, </w:t>
      </w:r>
      <w:r w:rsidR="00325E13">
        <w:rPr>
          <w:rFonts w:ascii="Times New Roman" w:hAnsi="Times New Roman" w:cs="Times New Roman"/>
          <w:sz w:val="24"/>
          <w:szCs w:val="24"/>
          <w:lang w:val="en-US"/>
        </w:rPr>
        <w:t xml:space="preserve">analysis </w:t>
      </w:r>
      <w:r w:rsidR="00325E13">
        <w:rPr>
          <w:rFonts w:ascii="Times New Roman" w:hAnsi="Times New Roman" w:cs="Times New Roman"/>
          <w:sz w:val="24"/>
          <w:szCs w:val="24"/>
          <w:lang w:val="en-US"/>
        </w:rPr>
        <w:lastRenderedPageBreak/>
        <w:t>of scientific publications</w:t>
      </w:r>
      <w:r w:rsidRPr="00EC16CA">
        <w:rPr>
          <w:rFonts w:ascii="Times New Roman" w:hAnsi="Times New Roman" w:cs="Times New Roman"/>
          <w:sz w:val="24"/>
          <w:szCs w:val="24"/>
          <w:lang w:val="en-US"/>
        </w:rPr>
        <w:t>, clinical experience, and work experience.</w:t>
      </w:r>
      <w:r w:rsidR="00DE134D">
        <w:rPr>
          <w:rFonts w:ascii="Times New Roman" w:hAnsi="Times New Roman" w:cs="Times New Roman"/>
          <w:sz w:val="24"/>
          <w:szCs w:val="24"/>
        </w:rPr>
        <w:fldChar w:fldCharType="begin"/>
      </w:r>
      <w:r w:rsidR="00DE134D" w:rsidRPr="00DE134D">
        <w:rPr>
          <w:rFonts w:ascii="Times New Roman" w:hAnsi="Times New Roman" w:cs="Times New Roman"/>
          <w:sz w:val="24"/>
          <w:szCs w:val="24"/>
          <w:lang w:val="en-US"/>
        </w:rPr>
        <w:instrText xml:space="preserve"> ADDIN ZOTERO_ITEM CSL_CITATION {"citationID":"fusin2n7","properties":{"formattedCitation":"\\super 37,44,45\\nosupersub{}","plainCitation":"37,44,45","noteIndex":0},"citationItems":[{"id":2522,"uris":["http://zotero.org/users/7840571/items/AZQFV9R6"],"itemData":{"id":2522,"type":"article-journal","abstract":"Evidence-informed data may help students matching into competitive residency programs guide curricular activities, extracurricular activities, and residency career choices. We aimed to examine the characteristics of students applying to competitive surgical residencies and identify predictors of matching success. We identified the five lowest match rates for the surgical subspecialities listed in the 2020 National Resident Matching Program report to define a surgical residency as competitive. We analyzed a database from 115 United States medical schools regarding application data from 2017 to 2020. Multilevel logistic regression was used to determine predictors of matching. Statistical significance was set at p &lt; 0.05.A total of 1,448 medical students submitted 25,549 applications. The five most competitive specialties included were plastic surgery (N = 172), otolaryngology (N = 342), neurological surgery (N = 163), vascular surgery (N = 52), orthopedic surgery (N = 679), and thoracic surgery (N = 40). We found that medical students with a geographical connection (adjusted OR, 1.65 [95% CI, 1.41 to 1.93]), and students who did an away rotation at the applied program (a</w:instrText>
      </w:r>
      <w:r w:rsidR="00DE134D">
        <w:rPr>
          <w:rFonts w:ascii="Times New Roman" w:hAnsi="Times New Roman" w:cs="Times New Roman"/>
          <w:sz w:val="24"/>
          <w:szCs w:val="24"/>
        </w:rPr>
        <w:instrText>djusted OR, 3.22 [95% CI, 2.75 to 3.78]) had statistically significantly increased odds of matching into a competitive surgical specialty. Furthermore, we found that students with a United States Medical Licensing Examination (USMLE) Step 1 score below 230 and Step 2 Clinical Knowledge (CK) score below 240 had increased odds of matching if they completed an away rotation at the applied program. Completing an away rotation and geographical connection to the institution may contribute more than academic criteria for selection into a competitive surgical residency after an interview. This finding may be due to less variation in academic criteria among this pool of high-performing medical students. Students with limited resources who apply to a competitive surgical specialty may be at a disadvantage given the financial burden of an away rotation.","container-title":"Medical Education Online","DOI":"10.1080/10872981.2023.2189558","ISSN":"null","issue":"1","note":"publisher: Taylor &amp; Francis\n_eprint: https://doi.org/10.1080/10872981.2023.2189558\nPMID: 36966504","page":"2189558","source":"Taylor and Francis+NEJM","title":"Matching into competitive surgical residencies: predictors of success","title-short":"Matching into competitive surgical residencies","volume":"28","author":[{"family":"Nasser","given":"Jacob S"},{"family":"Artino Jr","given":"Anthony R"},{"family":"Kind","given":"Terry"},{"family":"Duan","given":"Xuejing"},{"family":"Mihalic","given":"Angela P"},{"family":"Chretien","given":"Katherine"}],"issued":{"date-parts":[["2023",12,31]]},"citation-key":"nasserMatchingCompetitiveSurgical2023"}},{"id":2671,"uris":["http://zotero.org/users/7840571/items/GSK9KNRW"],"itemData":{"id":2671,"type":"article-journal","abstract":"OBJECTIVE\nTo determine predictive factors for a successful residency match among general surgery applicants from 2018 to 2021.\nDESIGN\nA retrospective cross-sectional study of general surgery applicants who matched and went unmatched in match years 2018 to 2021. Applicant characteristics, geographic connections to a program, and away rotations were compared among matched and unmatched applicants.\nSETTING\nData were sourced from the Texas Seeking Transparency in Applications to Residency initiative for general surgery applicants.\nPARTICIPANTS\nAll fourth-year medical students applying in the 2018 to 2021 cycles at participating U.S. medical schools were eligible to respond to the Texas Seeking Transparency in Applications to Residency survey. This study included a total of 1,425 general surgery applicants.\nRESULTS\nOf 1,425 general surgery applicants, 88% matched and 12% went unmatched. Significant predictors for a successful match included Step 1 Score ≥237 (odds ratio (OR) 1.59 [95% CI 1.15-2.19]; p = 0.005); Step 2 CK Score ≥252 (OR 1.88 [95% CI 1.36-2.60]; p &lt; 0.001); ≥3 Honored Clerkships (OR 1.84 [95% CI 1.33-2.53]; p &lt; 0.001); Honors in General Surgery Clerkship (OR 1.73 [95% CI 1.33-2.53]; p = 0.001); AOA membership (OR 2.14 [95% CI 1.34-3.42]; p = 0.001); ≥4 abstracts, posters, or publications (OR 1.66 [95% CI 1.20-2.30]; p=0.002); and ≥1 peer-reviewed publications (OR 1.52 [95% CI 1.09-2.12]; p = 0.014). On average, matched applicants completed more away rotations than unmatched applicants (p = 0.004). Overall, 36% of matched applicants reported a geographic connection to the program where they matched.\nCONCLUSIONS\nWe found that Step 2 CK score, research productivity, honored clerkships, AOA status, and away rotations are significant predictors for successfully matching into general surgery residency. Medical schools can encourage students to prepare a holistic application incorporating variables quantified in this study in preparation for the Step 1 reporting change.","container-title":"Journal of Surgical Education","DOI":"10.1016/j.jsurg.2021.11.003","ISSN":"1931-7204","issue":"3","journalAbbreviation":"Journal of Surgical Education","page":"579-586","source":"ScienceDirect","title":"Evaluation of Predictors for Successful Residency Match in General Surgery","volume":"79","author":[{"family":"Iwai","given":"Yoshiko"},{"family":"Lenze","given":"Nicholas R."},{"family":"Becnel","given":"Chad M."},{"family":"Mihalic","given":"Angela P."},{"family":"Stitzenberg","given":"Karyn B."}],"issued":{"date-parts":[["2022",5,1]]},"citation-key":"iwaiEvaluationPredictorsSuccessful2022"}},{"id":2672,"uris":["http://zotero.org/users/7840571/items/K92BS5ZK"],"itemData":{"id":2672,"type":"article-journal","abstract":"Purpose\nTo examine the characteristics of US medical students applying for ophthalmology residency and to determine the predictors of matching.\nDesign\nA retrospective case series.\nParticipants\nA total of 3435 medical students from the United States who applied to an ophthalmology residency program from 2003 to 2008 were included.\nMethods\nMatched and unmatched applicants were compared and stratified by predictor variables, including United States Medical Licensing Examination (USMLE) Step 1 score, Alpha Omega Alpha (AOA) status, medical school reputation, and medical school geographic region. Differences in proportions were analyzed using the Fisher exact test. Logistic regression was used to determine the predictors of successful matching.\nMain Outcome Measures\nSuccessful matching to an ophthalmology program.\nResults\nThe majority of applicants (72%, 2486/3435) matched in ophthalmology. In multivariate analysis, AOA membership (odds ratio [OR], 2.6, P&lt;0.0001), USMLE score (OR, 1.6; P&lt;0.0001), presence of an ophthalmology residency at medical school (OR, 1.4; P = 0.01), top 25 medical school (OR, 1.4; P&lt;0.03), top 10 medical school (OR, 1.6; P&lt;0.02), and allopathic degree (OR, 4.0; P&lt;0.0001) were statistically significant predictors of matching. Approximately 60% (1442/2486) of applicants matched to the same geographic region as th</w:instrText>
      </w:r>
      <w:r w:rsidR="00DE134D" w:rsidRPr="00DE134D">
        <w:rPr>
          <w:rFonts w:ascii="Times New Roman" w:hAnsi="Times New Roman" w:cs="Times New Roman"/>
          <w:sz w:val="24"/>
          <w:szCs w:val="24"/>
          <w:lang w:val="en-US"/>
        </w:rPr>
        <w:instrText xml:space="preserve">eir medical school. Applicants were more likely to match at a program in the same geographic region as their medical school than would be predicted by chance alone (P&lt;0.0001). In multivariate analysis, higher USMLE score (OR, 0.9; P&lt;0.0001) and top 10 medical school (OR, 0.7; P = 0.027) were statistically significant predictors of matching to outside the geographic region as one's medical school.\nConclusions\nThe majority of applicants applying for an ophthalmology residency position match successfully. Higher performance on quantitative metrics seems to confer an advantage for matching. The majority of applicants match at a residency program within the same geographic region as one's medical school.\nFinancial Disclosure(s)\nThe author(s) have no proprietary or commercial interest in any materials discussed in this article.","container-title":"Ophthalmology","DOI":"10.1016/j.ophtha.2012.09.028","ISSN":"0161-6420","issue":"4","journalAbbreviation":"Ophthalmology","page":"865-870","source":"ScienceDirect","title":"Predictors of Matching in an Ophthalmology Residency Program","volume":"120","author":[{"family":"Loh","given":"Allison R."},{"family":"Joseph","given":"Damien"},{"family":"Keenan","given":"Jeremy D."},{"family":"Lietman","given":"Thomas M."},{"family":"Naseri","given":"Ayman"}],"issued":{"date-parts":[["2013",4,1]]},"citation-key":"lohPredictorsMatchingOphthalmology2013"}}],"schema":"https://github.com/citation-style-language/schema/raw/master/csl-citation.json"} </w:instrText>
      </w:r>
      <w:r w:rsidR="00DE134D">
        <w:rPr>
          <w:rFonts w:ascii="Times New Roman" w:hAnsi="Times New Roman" w:cs="Times New Roman"/>
          <w:sz w:val="24"/>
          <w:szCs w:val="24"/>
        </w:rPr>
        <w:fldChar w:fldCharType="separate"/>
      </w:r>
      <w:r w:rsidR="00DE134D" w:rsidRPr="00DE134D">
        <w:rPr>
          <w:rFonts w:ascii="Times New Roman" w:hAnsi="Times New Roman" w:cs="Times New Roman"/>
          <w:sz w:val="24"/>
          <w:szCs w:val="24"/>
          <w:vertAlign w:val="superscript"/>
          <w:lang w:val="en-US"/>
        </w:rPr>
        <w:t>37,44,45</w:t>
      </w:r>
      <w:r w:rsidR="00DE134D">
        <w:rPr>
          <w:rFonts w:ascii="Times New Roman" w:hAnsi="Times New Roman" w:cs="Times New Roman"/>
          <w:sz w:val="24"/>
          <w:szCs w:val="24"/>
        </w:rPr>
        <w:fldChar w:fldCharType="end"/>
      </w:r>
      <w:r w:rsidRPr="00EC16CA">
        <w:rPr>
          <w:rFonts w:ascii="Times New Roman" w:hAnsi="Times New Roman" w:cs="Times New Roman"/>
          <w:sz w:val="24"/>
          <w:szCs w:val="24"/>
          <w:lang w:val="en-US"/>
        </w:rPr>
        <w:t xml:space="preserve"> In Peru, the selection process does not include these components, with the total score obtained numerically from: residency exam score, rural service score (SERUMS), National Medical Examination (ENAM) score, undergraduate GPA, being in the top </w:t>
      </w:r>
      <w:r w:rsidR="00325E13">
        <w:rPr>
          <w:rFonts w:ascii="Times New Roman" w:hAnsi="Times New Roman" w:cs="Times New Roman"/>
          <w:sz w:val="24"/>
          <w:szCs w:val="24"/>
          <w:lang w:val="en-US"/>
        </w:rPr>
        <w:t>twenty</w:t>
      </w:r>
      <w:r w:rsidRPr="00EC16CA">
        <w:rPr>
          <w:rFonts w:ascii="Times New Roman" w:hAnsi="Times New Roman" w:cs="Times New Roman"/>
          <w:sz w:val="24"/>
          <w:szCs w:val="24"/>
          <w:lang w:val="en-US"/>
        </w:rPr>
        <w:t xml:space="preserve"> percent of </w:t>
      </w:r>
      <w:r w:rsidR="00325E13">
        <w:rPr>
          <w:rFonts w:ascii="Times New Roman" w:hAnsi="Times New Roman" w:cs="Times New Roman"/>
          <w:sz w:val="24"/>
          <w:szCs w:val="24"/>
          <w:lang w:val="en-US"/>
        </w:rPr>
        <w:t xml:space="preserve">your </w:t>
      </w:r>
      <w:r w:rsidR="00DE134D">
        <w:rPr>
          <w:rFonts w:ascii="Times New Roman" w:hAnsi="Times New Roman" w:cs="Times New Roman"/>
          <w:sz w:val="24"/>
          <w:szCs w:val="24"/>
          <w:lang w:val="en-US"/>
        </w:rPr>
        <w:t>undergraduate class</w:t>
      </w:r>
      <w:r w:rsidRPr="00EC16CA">
        <w:rPr>
          <w:rFonts w:ascii="Times New Roman" w:hAnsi="Times New Roman" w:cs="Times New Roman"/>
          <w:sz w:val="24"/>
          <w:szCs w:val="24"/>
          <w:lang w:val="en-US"/>
        </w:rPr>
        <w:t>, and additional points for years of service to the country.</w:t>
      </w:r>
      <w:r w:rsidR="00DE134D">
        <w:rPr>
          <w:rFonts w:ascii="Times New Roman" w:hAnsi="Times New Roman" w:cs="Times New Roman"/>
          <w:sz w:val="24"/>
          <w:szCs w:val="24"/>
        </w:rPr>
        <w:fldChar w:fldCharType="begin"/>
      </w:r>
      <w:r w:rsidR="00DE134D" w:rsidRPr="00DE134D">
        <w:rPr>
          <w:rFonts w:ascii="Times New Roman" w:hAnsi="Times New Roman" w:cs="Times New Roman"/>
          <w:sz w:val="24"/>
          <w:szCs w:val="24"/>
          <w:lang w:val="en-US"/>
        </w:rPr>
        <w:instrText xml:space="preserve"> ADDIN ZOTERO_ITEM CSL_CITATION {"citationID":"r5dzWevl","properties":{"formattedCitation":"\\super 46\\nosupersub{}","plainCitation":"46","noteIndex":0},"citationItems":[{"id":2678,"uris":["http://zotero.org/users/7840571/items/5AL34EQ6"],"itemData":{"id":2678,"type":"document","language":"Español","title":"PROCEDIMIENTO ESPECIAL. CONCURSO NACIONAL DE ADMISIÓN PARA LOS AÑOS 2020 AL 2023","URL":"https://www.conareme.org.pe/web/Documentos/Normas%20Legales/PROCEDIMIENTO%20ESPECIAL%20CONCURSO%20NACIONAL%202020-2023.pdf","author":[{"family":"Consejo Nacional de Residentado Médico (CONAREME)","given":""}],"issued":{"date-parts":[["2020",9,14]]},"citation-key":"consejonacionalderesidentadomedicoconaremePROCEDIMIENTOESPECIALCONCURSO2020"}}],"schema":"https://github.com/citation-style-language/schema/raw/master/csl-citation.json"} </w:instrText>
      </w:r>
      <w:r w:rsidR="00DE134D">
        <w:rPr>
          <w:rFonts w:ascii="Times New Roman" w:hAnsi="Times New Roman" w:cs="Times New Roman"/>
          <w:sz w:val="24"/>
          <w:szCs w:val="24"/>
        </w:rPr>
        <w:fldChar w:fldCharType="separate"/>
      </w:r>
      <w:r w:rsidR="00DE134D" w:rsidRPr="00DE134D">
        <w:rPr>
          <w:rFonts w:ascii="Times New Roman" w:hAnsi="Times New Roman" w:cs="Times New Roman"/>
          <w:sz w:val="24"/>
          <w:szCs w:val="24"/>
          <w:vertAlign w:val="superscript"/>
          <w:lang w:val="en-US"/>
        </w:rPr>
        <w:t>46</w:t>
      </w:r>
      <w:r w:rsidR="00DE134D">
        <w:rPr>
          <w:rFonts w:ascii="Times New Roman" w:hAnsi="Times New Roman" w:cs="Times New Roman"/>
          <w:sz w:val="24"/>
          <w:szCs w:val="24"/>
        </w:rPr>
        <w:fldChar w:fldCharType="end"/>
      </w:r>
      <w:r w:rsidRPr="00EC16CA">
        <w:rPr>
          <w:rFonts w:ascii="Times New Roman" w:hAnsi="Times New Roman" w:cs="Times New Roman"/>
          <w:sz w:val="24"/>
          <w:szCs w:val="24"/>
          <w:lang w:val="en-US"/>
        </w:rPr>
        <w:t xml:space="preserve"> Therefore, since the process is numerical, the discrepancies found cannot be easily explained by the same subjective biases observed in the U</w:t>
      </w:r>
      <w:r w:rsidR="00DE134D">
        <w:rPr>
          <w:rFonts w:ascii="Times New Roman" w:hAnsi="Times New Roman" w:cs="Times New Roman"/>
          <w:sz w:val="24"/>
          <w:szCs w:val="24"/>
          <w:lang w:val="en-US"/>
        </w:rPr>
        <w:t>nited States</w:t>
      </w:r>
      <w:r w:rsidRPr="00EC16CA">
        <w:rPr>
          <w:rFonts w:ascii="Times New Roman" w:hAnsi="Times New Roman" w:cs="Times New Roman"/>
          <w:sz w:val="24"/>
          <w:szCs w:val="24"/>
          <w:lang w:val="en-US"/>
        </w:rPr>
        <w:t xml:space="preserve">. Studies focused on differences in academic performance between men and women in exams and academic </w:t>
      </w:r>
      <w:r w:rsidR="00DE134D">
        <w:rPr>
          <w:rFonts w:ascii="Times New Roman" w:hAnsi="Times New Roman" w:cs="Times New Roman"/>
          <w:sz w:val="24"/>
          <w:szCs w:val="24"/>
          <w:lang w:val="en-US"/>
        </w:rPr>
        <w:t>performance</w:t>
      </w:r>
      <w:r w:rsidRPr="00EC16CA">
        <w:rPr>
          <w:rFonts w:ascii="Times New Roman" w:hAnsi="Times New Roman" w:cs="Times New Roman"/>
          <w:sz w:val="24"/>
          <w:szCs w:val="24"/>
          <w:lang w:val="en-US"/>
        </w:rPr>
        <w:t xml:space="preserve"> have yielded inconclusive results, with some studies indicating better academic performance among men, while others indicate the opposite.</w:t>
      </w:r>
      <w:r w:rsidR="00DE134D">
        <w:rPr>
          <w:rFonts w:ascii="Times New Roman" w:hAnsi="Times New Roman" w:cs="Times New Roman"/>
          <w:sz w:val="24"/>
          <w:szCs w:val="24"/>
        </w:rPr>
        <w:fldChar w:fldCharType="begin"/>
      </w:r>
      <w:r w:rsidR="00DE134D" w:rsidRPr="00DE134D">
        <w:rPr>
          <w:rFonts w:ascii="Times New Roman" w:hAnsi="Times New Roman" w:cs="Times New Roman"/>
          <w:sz w:val="24"/>
          <w:szCs w:val="24"/>
          <w:lang w:val="en-US"/>
        </w:rPr>
        <w:instrText xml:space="preserve"> ADDIN ZOTERO_ITEM CSL_CITATION {"citationID":"WhzKW2I3","properties":{"formattedCitation":"\\super 47\\uc0\\u8211{}50\\nosupersub{}","plainCitation":"47–50","noteIndex":0},"citationItems":[{"id":2527,"uris":["http://zotero.org/users/7840571/items/INLQTPDC"],"itemData":{"id":2527,"type":"article-journal","abstract":"Being able to predict medical school performance is essential to help ensure the supply of quality physicians. The purpose of our study was to examine the influence of gender and age on academic performance (AP) and on academic difficulty (AD). The study involved all matriculants of 3 classes at one medical school. Independent variables included gender, age (categorized into younger and older than 23 years) and the gender by age interaction. Dependent variables included an AP scales core, a clinically based performance examination and AD. The Wilson AP Scale score was developed to assess both excellent and poor performance. The Wilson AP Scale included first-, second-, and third-year medical school grade-point-averages, USMLE Step 1score and USMLE Step 2 score. Older women as a group had the highest mean Wilson AP Scale score. Women performed better than men on the clinically based performance examinations. Younger men were least likely to have AD and younger women were most likely to have AD. Five of 123 younger men versus 13/66 older men had AD. Also, 15/63 younger women had AD versus 2/27 older women. A significant gender by age interaction was present in pre</w:instrText>
      </w:r>
      <w:r w:rsidR="00DE134D">
        <w:rPr>
          <w:rFonts w:ascii="Times New Roman" w:hAnsi="Times New Roman" w:cs="Times New Roman"/>
          <w:sz w:val="24"/>
          <w:szCs w:val="24"/>
        </w:rPr>
        <w:instrText>dicting the Wilson AP Scale score (p =0.009) and AD (p = 0.002). Older women performed better than both older men and younger women in 3 classes of medical students at one medical school. A significant gender by age interaction was predictive of AP and AD. These findings may have implications on admission decisions.","container-title":"Advances in Health Sciences Education","DOI":"10.1023/A:1009829611335","ISSN":"1573-1677","issue":"3","journalAbbreviation":"Adv Health Sci Educ Theory Pract","language":"en","page":"197-205","source":"Springer Link","title":"The Effect of Gender and Age on Medical School Performance: An Important Interaction","title-short":"The Effect of Gender and Age on Medical School Performance","volume":"5","author":[{"family":"Haist","given":"Steven A."},{"family":"Wilson","given":"John F."},{"family":"Elam","given":"Carol L."},{"family":"Blue","given":"Amy V."},{"family":"Fosson","given":"Sue E."}],"issued":{"date-parts":[["2000",11,1]]},"citation-key":"haistEffectGenderAge2000"}},{"id":2528,"uris":["http://zotero.org/users/7840571/items/I5RC4RYN"],"itemData":{"id":2528,"type":"article-journal","abstract":"An abstract is unavailable.","container-title":"Academic Medicine","ISSN":"1040-2446","issue":"10","language":"en-US","page":"S28","source":"journals.lww.com","title":"Prediction of Students' Performances on Licensing Examinations Using Age, Race, Sex, Undergraduate GPAs, and MCAT Scores","volume":"75","author":[{"family":"Veloski","given":"J. Jon"},{"family":"Callahan","given":"Clara A."},{"family":"Xu","given":"Gang"},{"family":"Hojat","given":"Mohammadreza"},{"family":"Nash","given":"David B."}],"issued":{"date-parts":[["2000",10]]},"citation-key":"veloskiPredictionStudentsPerformances2000"}},{"id":2529,"uris":["http://zotero.org/users/7840571/items/WIFD5XGW"],"itemData":{"id":2529,"type":"article-journal","abstract":"OBJECTIVE With nearly half of graduating US medical students being female, it is imperative to understand why females typically make up less than 20% of the neurosurgery applicant pool, a number that has changed very slowly over the past several decades. Organized neurosurgery has strongly indicated the desire to overcome the underrepresentation of women, and it is critical to explore whether females are at a disadvantage during the residency application process, one of the first steps in a neurosurgical career. To date, there are no published studies on specific applicant characteristics, including gender, that are associated with match outcome among neurosurgery resident applicants. The purpose of this study is to determine which characteristics of neurosurgery residency applicants, including gender, are associated with a successful match outcome. METHODS De-identified neurosurgical resident applicant data obtained from the San Francisco Fellowship and Residency Matching Service for the years 1990–2007 were analyzed. Applicant characteristics including gender, medical school attended, year of application, United States Medical Licensing Exam (USMLE) Step 1 score, Alpha Omega Alpha (AOA) status, and match outcome were available for study. RESULTS Of the total 3426 applicants studied, 473 (13.8%) applicants were female and 2953 (86.2%) were male. Two thousand four hundred forty-eight (71.5%) applicants successfully matched. USMLE Step 1 score was the strongest predictor of match outcome with scores &gt; 245 having an OR of 20.84 (95% CI 10.31–42.12) compared with those scoring &lt; 215. The mean USMLE Step 1 score for applicants who successfully matched was 233.2 and was 210.8 for those applicants who did not match (p &lt; 0.001). Medical school rank was also associated with match outcome (p &lt; 0.001). AOA status was not significantly associated with match outcome. Female gender was associated with significantly lower odds of matching in both simple (OR 0.59, 95% CI 0.48–0.72) and multivariate analyses (OR 0.57, 95% CI 0.34–0.94 CI). USMLE Step 1 scores were significantly lower for females compared to males with a mean score of 230.1 for males and 221.5 for females (p &lt; 0.001). There was no significant difference in medical school ranking or AOA status when stratified by applicant gender. CONCLUSIONS The limited historical applicant data from 1990–2007 suggests that USMLE Step 1 score is the best predictor of match outcome, although applicant gender may also play a role.","DOI":"10.3171/2017.11.JNS171831","language":"en","note":"section: Journal of Neurosurgery","source":"thejns.org","title":"Analysis of the 1990–2007 neurosurgery residency match: does applicant gender affect neurosurgery match outcome?","title-short":"Analysis of the 1990–2007 neurosurgery residency match","URL":"https://thejns.org/view/journals/j-neurosurg/129/2/article-p282.xml","author":[{"family":"Durham","given":"Susan R."},{"family":"Donaldson","given":"Katelyn"},{"family":"Grady","given":"M. Sean"},{"family":"Benzil","given":"Deborah L."}],"accessed":{"date-parts":[["2024",6,17]]},"issued":{"date-parts":[["2018",6,8]]},"citation-key":"durhamAnalysis199020072018"}},{"id":2679,"uris":["http://zotero.org/users/7840571/items/Q9UX7PPX"],"itemData":{"id":2679,"type":"article-journal","abstract":"BACKGROUND: To examine the effects of (1) examinee gender on United States Medical Licensing Examination (USMLE) Step 1 performance, (2) examinee gender on the relationships between prematriculation measures and Step 1 performance, and (3) medical school characteristics on the relationships between examinee characteristics and Step 1 performance.\nMETHOD: A series of hierarchical linear models (examinees-nested-in-schools) was conducted predicting Step 1 scores. The sample included 66,412 examinees from 133 U.S. Liaison Committee on Medical Education-accre</w:instrText>
      </w:r>
      <w:r w:rsidR="00DE134D" w:rsidRPr="00DE134D">
        <w:rPr>
          <w:rFonts w:ascii="Times New Roman" w:hAnsi="Times New Roman" w:cs="Times New Roman"/>
          <w:sz w:val="24"/>
          <w:szCs w:val="24"/>
          <w:lang w:val="en-US"/>
        </w:rPr>
        <w:instrText xml:space="preserve">dited medical schools/campuses.\nRESULTS: Controlling for prematriculation measures, men outperformed women slightly on Step 1. Undergraduate science grade point averages were more associated with Step 1 performance for women than men. Schools with higher mean Medical College Admission Test (MCAT) science scores had higher mean Step 1 scores, and MCAT science scores were slightly more associated with Step 1 performance for students from schools with higher percentages of female students.\nCONCLUSIONS: Patterns of gender-related performance differences on Step 1 generally mirrored those reported in earlier research. School-level variables provided some additional insight into these relationships, but additional research is needed to fully understand why men and women perform differently on the USMLE.","container-title":"Academic Medicine: Journal of the Association of American Medical Colleges","DOI":"10.1097/ACM.0b013e318183cd65","ISSN":"1938-808X","issue":"10 Suppl","journalAbbreviation":"Acad Med","language":"eng","note":"PMID: 18820503","page":"S58-62","source":"PubMed","title":"A multilevel analysis of examinee gender and USMLE step 1 performance","volume":"83","author":[{"family":"Cuddy","given":"Monica M."},{"family":"Swanson","given":"David B."},{"family":"Clauser","given":"Brian E."}],"issued":{"date-parts":[["2008",10]]},"citation-key":"cuddyMultilevelAnalysisExaminee2008"}}],"schema":"https://github.com/citation-style-language/schema/raw/master/csl-citation.json"} </w:instrText>
      </w:r>
      <w:r w:rsidR="00DE134D">
        <w:rPr>
          <w:rFonts w:ascii="Times New Roman" w:hAnsi="Times New Roman" w:cs="Times New Roman"/>
          <w:sz w:val="24"/>
          <w:szCs w:val="24"/>
        </w:rPr>
        <w:fldChar w:fldCharType="separate"/>
      </w:r>
      <w:r w:rsidR="00DE134D" w:rsidRPr="00DE134D">
        <w:rPr>
          <w:rFonts w:ascii="Times New Roman" w:hAnsi="Times New Roman" w:cs="Times New Roman"/>
          <w:sz w:val="24"/>
          <w:szCs w:val="24"/>
          <w:vertAlign w:val="superscript"/>
          <w:lang w:val="en-US"/>
        </w:rPr>
        <w:t>47–50</w:t>
      </w:r>
      <w:r w:rsidR="00DE134D">
        <w:rPr>
          <w:rFonts w:ascii="Times New Roman" w:hAnsi="Times New Roman" w:cs="Times New Roman"/>
          <w:sz w:val="24"/>
          <w:szCs w:val="24"/>
        </w:rPr>
        <w:fldChar w:fldCharType="end"/>
      </w:r>
      <w:r w:rsidRPr="00EC16CA">
        <w:rPr>
          <w:rFonts w:ascii="Times New Roman" w:hAnsi="Times New Roman" w:cs="Times New Roman"/>
          <w:sz w:val="24"/>
          <w:szCs w:val="24"/>
          <w:lang w:val="en-US"/>
        </w:rPr>
        <w:t xml:space="preserve"> Further research is needed to understand the discrepancies in residency program application outcomes between men and women in Peru.</w:t>
      </w:r>
    </w:p>
    <w:p w14:paraId="59E11603" w14:textId="2D9FC3FB" w:rsidR="009916FE" w:rsidRPr="00DE134D" w:rsidRDefault="00DE134D" w:rsidP="00980980">
      <w:pPr>
        <w:spacing w:before="60" w:after="60" w:line="480" w:lineRule="auto"/>
        <w:jc w:val="both"/>
        <w:rPr>
          <w:rFonts w:ascii="Times New Roman" w:hAnsi="Times New Roman" w:cs="Times New Roman"/>
          <w:b/>
          <w:bCs/>
          <w:sz w:val="24"/>
          <w:szCs w:val="24"/>
          <w:lang w:val="en-US"/>
        </w:rPr>
      </w:pPr>
      <w:r w:rsidRPr="00DE134D">
        <w:rPr>
          <w:rFonts w:ascii="Times New Roman" w:hAnsi="Times New Roman" w:cs="Times New Roman"/>
          <w:b/>
          <w:bCs/>
          <w:sz w:val="24"/>
          <w:szCs w:val="24"/>
          <w:lang w:val="en-US"/>
        </w:rPr>
        <w:t>Implications of the Study</w:t>
      </w:r>
    </w:p>
    <w:p w14:paraId="4B2683E1" w14:textId="77777777" w:rsidR="00DE134D" w:rsidRPr="00DE134D" w:rsidRDefault="00DE134D" w:rsidP="00DE134D">
      <w:pPr>
        <w:spacing w:before="60" w:after="60" w:line="480" w:lineRule="auto"/>
        <w:jc w:val="both"/>
        <w:rPr>
          <w:rFonts w:ascii="Times New Roman" w:hAnsi="Times New Roman" w:cs="Times New Roman"/>
          <w:sz w:val="24"/>
          <w:szCs w:val="24"/>
          <w:lang w:val="en-US"/>
        </w:rPr>
      </w:pPr>
      <w:r w:rsidRPr="00DE134D">
        <w:rPr>
          <w:rFonts w:ascii="Times New Roman" w:hAnsi="Times New Roman" w:cs="Times New Roman"/>
          <w:sz w:val="24"/>
          <w:szCs w:val="24"/>
          <w:lang w:val="en-US"/>
        </w:rPr>
        <w:t>This study, conducted in Peru, a developing country, highlights important implications for gender equity in access to specialized medical training. In a context where healthcare infrastructure and professional opportunities may be limited, our findings underscore the need for policies that promote greater inclusion and representation of women in most medical specialties.</w:t>
      </w:r>
    </w:p>
    <w:p w14:paraId="1F9E2D4D" w14:textId="113BB0F2" w:rsidR="00DE134D" w:rsidRPr="00DE134D" w:rsidRDefault="00DE134D" w:rsidP="00DE134D">
      <w:pPr>
        <w:spacing w:before="60" w:after="60" w:line="480" w:lineRule="auto"/>
        <w:jc w:val="both"/>
        <w:rPr>
          <w:rFonts w:ascii="Times New Roman" w:hAnsi="Times New Roman" w:cs="Times New Roman"/>
          <w:sz w:val="24"/>
          <w:szCs w:val="24"/>
        </w:rPr>
      </w:pPr>
      <w:r w:rsidRPr="00DE134D">
        <w:rPr>
          <w:rFonts w:ascii="Times New Roman" w:hAnsi="Times New Roman" w:cs="Times New Roman"/>
          <w:sz w:val="24"/>
          <w:szCs w:val="24"/>
          <w:lang w:val="en-US"/>
        </w:rPr>
        <w:t>Our findings highlight that women have a lower likelihood of being admitted to residency programs, despite their increasing participation in the application process across many specialties. This disparity may be influenced by factors such as lower exposure to certain specialties during medical training and personal preferences shaped by the social and professional environment.</w:t>
      </w:r>
      <w:r w:rsidR="00234FB0">
        <w:rPr>
          <w:rFonts w:ascii="Times New Roman" w:hAnsi="Times New Roman" w:cs="Times New Roman"/>
          <w:sz w:val="24"/>
          <w:szCs w:val="24"/>
        </w:rPr>
        <w:fldChar w:fldCharType="begin"/>
      </w:r>
      <w:r w:rsidR="00234FB0" w:rsidRPr="00234FB0">
        <w:rPr>
          <w:rFonts w:ascii="Times New Roman" w:hAnsi="Times New Roman" w:cs="Times New Roman"/>
          <w:sz w:val="24"/>
          <w:szCs w:val="24"/>
          <w:lang w:val="en-US"/>
        </w:rPr>
        <w:instrText xml:space="preserve"> ADDIN ZOTERO_ITEM CSL_CITATION {"citationID":"a1qLp3f7","properties":{"formattedCitation":"\\super 51,52\\nosupersub{}","plainCitation":"51,52","noteIndex":0},"citationItems":[{"id":2411,"uris":["http://zotero.org/users/7840571/items/VT9INMPZ"],"itemData":{"id":2411,"type":"article-journal","abstract":"In Japan, the absolute deficiency of doctors and maldistribution of doctors by specialty is a significant problem in the Japanese health care system. The purpose of this study was to investigate the factors contributing to specialty preference in career choice among Japanese medical students.","container-title":"BMC Medical Education","DOI":"10.1186/s12909-016-0811-1","ISSN":"1472-6920","issue":"1","journalAbbreviation":"BMC Med Educ","language":"en","page":"288","source":"Springer Link","title":"Gender difference in preference of specialty as a career choice among Japanese medical students","volume":"16","author":[{"family":"Kawamoto","given":"Ryuichi"},{"family":"Ninomiya","given":"Daisuke"},{"family":"Kasai","given":"Yoshihisa"},{"family":"Kusunoki","given":"Tomo"},{"family":"Ohtsuka","given":"Nobuyuki"},{"family":"Kumagi","given":"Teru"},{"family":"Abe","given":"Masanori"}],"issued":{"date-parts":[["2016",11,10]]},"citation-key":"kawamotoGenderDifferencePreference2016"}},{"id":924,"uris":["http://zotero.org/users/7840571/items/95BIFXCL"],"itemData":{"id":924,"type":"article-journal","abstract":"BACKGROUND: This study aims to identify gender differences in specialty preference and career choice among Syrian medical students.\nMETHOD: A cross-sectional study comprising currently enrolled second, fourth and sixth year medical students at Aleppo University was conducted. Demographics, specialty preferences and factors influencing this decision were collected and analyzed.\nRESULTS: A total of 561 students (44% males, 56% females) responded to our survey (87% response rate). Surgical specialties (40%) and internal medicine (16%) comprised the two most common specialties chosen by males. In contrast, the majority of females preferred other specialties (17%), internal medicine (16%) and surgical specialties (15%). The most common factor affecting the choice of a specialty by both genders (74% females and 71% males) was 'A specialty that I like and find interesting'. Work/life balance and anticipated income were the second most common influencing factors by females (62%), males (67%), respectively. The majority of both genders supported the idea that medical students should be able to pursue any medical specialty they want, regardless of their gender. However, females more often</w:instrText>
      </w:r>
      <w:r w:rsidR="00234FB0">
        <w:rPr>
          <w:rFonts w:ascii="Times New Roman" w:hAnsi="Times New Roman" w:cs="Times New Roman"/>
          <w:sz w:val="24"/>
          <w:szCs w:val="24"/>
        </w:rPr>
        <w:instrText xml:space="preserve"> believed that they had decreased opportunities for professional advancement based on their gender compared to males (33% vs. 4% respectively, p &lt; 0.001).\nCONCLUSIONS: We illustrated significant gender differences in specialty preferences and factors influencing this decision. While the majority of participants agreed that medical students should be able to pursue any medical specialty they desire regardless of gender, more women believed they had decreased opportunities for professional advancement based on gender. Policy makers should advocate for a culture of gender equity and develop educational programs to insure gender balance of physicians into different specialties.","container-title":"BMC medical education","DOI":"10.1186/s12909-020-02081-w","ISSN":"1472-6920","issue":"1","journalAbbreviation":"BMC Med Educ","language":"eng","note":"PMID: 32503519\nPMCID: PMC7275529","page":"184","source":"PubMed","title":"Gender differences in specialty preference among medical Students at Aleppo University: a cross-sectional study","title-short":"Gender differences in specialty preference among medical Students at Aleppo University","volume":"20","author":[{"family":"Asaad","given":"Malke"},{"family":"Zayegh","given":"Obada"},{"family":"Badawi","given":"Joud"},{"family":"Hmidi","given":"Zina Shikh"},{"family":"Alhamid","given":"Ahmad"},{"family":"Tarzi","given":"Mario"},{"family":"Agha","given":"Sarab"}],"issued":{"date-parts":[["2020",6,5]]},"citation-key":"asaadGenderDifferencesSpecialty2020a"}}],"schema":"https://github.com/citation-style-language/schema/raw/master/csl-citation.json"} </w:instrText>
      </w:r>
      <w:r w:rsidR="00234FB0">
        <w:rPr>
          <w:rFonts w:ascii="Times New Roman" w:hAnsi="Times New Roman" w:cs="Times New Roman"/>
          <w:sz w:val="24"/>
          <w:szCs w:val="24"/>
        </w:rPr>
        <w:fldChar w:fldCharType="separate"/>
      </w:r>
      <w:r w:rsidR="00234FB0" w:rsidRPr="00B061F8">
        <w:rPr>
          <w:rFonts w:ascii="Times New Roman" w:hAnsi="Times New Roman" w:cs="Times New Roman"/>
          <w:sz w:val="24"/>
          <w:szCs w:val="24"/>
          <w:vertAlign w:val="superscript"/>
        </w:rPr>
        <w:t>51,52</w:t>
      </w:r>
      <w:r w:rsidR="00234FB0">
        <w:rPr>
          <w:rFonts w:ascii="Times New Roman" w:hAnsi="Times New Roman" w:cs="Times New Roman"/>
          <w:sz w:val="24"/>
          <w:szCs w:val="24"/>
        </w:rPr>
        <w:fldChar w:fldCharType="end"/>
      </w:r>
    </w:p>
    <w:p w14:paraId="123CAAC2" w14:textId="6D3A3AC0" w:rsidR="00DE134D" w:rsidRPr="00DE134D" w:rsidRDefault="00DE134D" w:rsidP="00DE134D">
      <w:pPr>
        <w:spacing w:before="60" w:after="60" w:line="480" w:lineRule="auto"/>
        <w:jc w:val="both"/>
        <w:rPr>
          <w:rFonts w:ascii="Times New Roman" w:hAnsi="Times New Roman" w:cs="Times New Roman"/>
          <w:sz w:val="24"/>
          <w:szCs w:val="24"/>
          <w:lang w:val="en-US"/>
        </w:rPr>
      </w:pPr>
      <w:r w:rsidRPr="00DE134D">
        <w:rPr>
          <w:rFonts w:ascii="Times New Roman" w:hAnsi="Times New Roman" w:cs="Times New Roman"/>
          <w:sz w:val="24"/>
          <w:szCs w:val="24"/>
        </w:rPr>
        <w:t xml:space="preserve">Surgical specialties such as Traumatology, Orthopedics, Urology, Cardiovascular Surgery, and Neurosurgery show marked female underrepresentation. </w:t>
      </w:r>
      <w:r w:rsidRPr="00DE134D">
        <w:rPr>
          <w:rFonts w:ascii="Times New Roman" w:hAnsi="Times New Roman" w:cs="Times New Roman"/>
          <w:sz w:val="24"/>
          <w:szCs w:val="24"/>
          <w:lang w:val="en-US"/>
        </w:rPr>
        <w:t>These areas require particular attention to understand and mitigate the barriers preventing greater female participation.</w:t>
      </w:r>
      <w:r w:rsidR="00234FB0">
        <w:rPr>
          <w:rFonts w:ascii="Times New Roman" w:hAnsi="Times New Roman" w:cs="Times New Roman"/>
          <w:sz w:val="24"/>
          <w:szCs w:val="24"/>
        </w:rPr>
        <w:fldChar w:fldCharType="begin"/>
      </w:r>
      <w:r w:rsidR="00234FB0" w:rsidRPr="00234FB0">
        <w:rPr>
          <w:rFonts w:ascii="Times New Roman" w:hAnsi="Times New Roman" w:cs="Times New Roman"/>
          <w:sz w:val="24"/>
          <w:szCs w:val="24"/>
          <w:lang w:val="en-US"/>
        </w:rPr>
        <w:instrText xml:space="preserve"> ADDIN ZOTERO_ITEM CSL_CITATION {"citationID":"SxwFVjEU","properties":{"formattedCitation":"\\super 33,34,36\\nosupersub{}","plainCitation":"33,34,36","noteIndex":0},"citationItems":[{"id":2659,"uris":["http://zotero.org/users/7840571/items/XLD5GYM7"],"itemData":{"id":2659,"type":"article-journal","container-title":"Australian and New Zealand Journal of Public Health","DOI":"10.1111/1753-6405.13139","ISSN":"1326-0200","issue":"5","journalAbbreviation":"Australian and New Zealand Journal of Public Health","page":"424-426","source":"ScienceDirect","title":"Sex and gender gaps in medicine and the androcentric history of medical research","volume":"45","author":[{"family":"Merone","given":"Lea"},{"family":"Tsey","given":"Komla"},{"family":"Russell","given":"Darren"},{"family":"Nagle","given":"Cate"}],"issued":{"date-parts":[["2021",10,1]]},"citation-key":"meroneSexGenderGaps2021"}},{"id":2660,"uris":["http://zotero.org/users/7840571/items/7ELSQL4X"],"itemData":{"id":2660,"type":"article-journal","abstract":"Although much literature has focused on the status of female physicians in the United States, limited English-language studies have examined the role of women in the medical profession elsewhere in the world. This article synthesizes evidence regarding the status of female physicians in three purposively selected regions outside the United States: Japan, Scandinavia, and Russia and Eastern Europe. These three regions markedly differ in the proportion of female physicians in the workforce, overall status of the medical profession, cultural views of gender roles, and workforce policies. Through a review of studies and articles published between 1992 and 2012 examining women's representation, status measures such as salary and leadership positions, and experiences of female physicians, the authors discuss potential relationships between the representation of female physicians, their status in medicine, and the overall status of the profession. The findings suggest that even when women constitute a high proportion of the physician workforce, they may continue to be underrepresented in positions of leadership and prestige. Evolving workforce policies, environments, and cultural views of gender roles appear to play a critical role in mediating the relationship between women's participation in the medical profession and their ability to rise to positions of influence within it. These insights are informative for the ongoing debates over the impact of the demographic shifts in the composition of the medical workforce in the United States.","container-title":"Journal of Women's Health","DOI":"10.1089/jwh.2014.4736","ISSN":"1540-9996","issue":"11","journalAbbreviation":"J Womens Health (Larchm</w:instrText>
      </w:r>
      <w:r w:rsidR="00234FB0" w:rsidRPr="00FB5A60">
        <w:rPr>
          <w:rFonts w:ascii="Times New Roman" w:hAnsi="Times New Roman" w:cs="Times New Roman"/>
          <w:sz w:val="24"/>
          <w:szCs w:val="24"/>
          <w:lang w:val="en-US"/>
        </w:rPr>
        <w:instrText>t</w:instrText>
      </w:r>
      <w:r w:rsidR="00234FB0">
        <w:rPr>
          <w:rFonts w:ascii="Times New Roman" w:hAnsi="Times New Roman" w:cs="Times New Roman"/>
          <w:sz w:val="24"/>
          <w:szCs w:val="24"/>
        </w:rPr>
        <w:instrText>)","note":"PMID: 25320867\nPMCID: PMC4235590","page":"927-934","source":"PubMed Central","title":"Women's Participation in the Medical Profession: Insights from Experiences in Japan, Scandinavia, Russia, and Eastern Europe","title-short":"Women's Participation in the Medical Profession","volume":"23","author":[{"family":"Ramakrishnan","given":"Aditi"},{"family":"Sambuco","given":"Dana"},{"family":"Jagsi","given":"Reshma"}],"issued":{"date-parts":[["2014",11,1]]},"citation-key":"ramakrishnanWomenParticipationMedical2014"}},{"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w:instrText>
      </w:r>
      <w:r w:rsidR="00234FB0" w:rsidRPr="00234FB0">
        <w:rPr>
          <w:rFonts w:ascii="Times New Roman" w:hAnsi="Times New Roman" w:cs="Times New Roman"/>
          <w:sz w:val="24"/>
          <w:szCs w:val="24"/>
          <w:lang w:val="en-US"/>
        </w:rPr>
        <w:instrText xml:space="preserve">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234FB0">
        <w:rPr>
          <w:rFonts w:ascii="Times New Roman" w:hAnsi="Times New Roman" w:cs="Times New Roman"/>
          <w:sz w:val="24"/>
          <w:szCs w:val="24"/>
        </w:rPr>
        <w:fldChar w:fldCharType="separate"/>
      </w:r>
      <w:r w:rsidR="00234FB0" w:rsidRPr="00234FB0">
        <w:rPr>
          <w:rFonts w:ascii="Times New Roman" w:hAnsi="Times New Roman" w:cs="Times New Roman"/>
          <w:sz w:val="24"/>
          <w:szCs w:val="24"/>
          <w:vertAlign w:val="superscript"/>
          <w:lang w:val="en-US"/>
        </w:rPr>
        <w:t>33,34,36</w:t>
      </w:r>
      <w:r w:rsidR="00234FB0">
        <w:rPr>
          <w:rFonts w:ascii="Times New Roman" w:hAnsi="Times New Roman" w:cs="Times New Roman"/>
          <w:sz w:val="24"/>
          <w:szCs w:val="24"/>
        </w:rPr>
        <w:fldChar w:fldCharType="end"/>
      </w:r>
      <w:r w:rsidRPr="00DE134D">
        <w:rPr>
          <w:rFonts w:ascii="Times New Roman" w:hAnsi="Times New Roman" w:cs="Times New Roman"/>
          <w:sz w:val="24"/>
          <w:szCs w:val="24"/>
          <w:lang w:val="en-US"/>
        </w:rPr>
        <w:t xml:space="preserve"> In contrast, </w:t>
      </w:r>
      <w:r w:rsidRPr="00DE134D">
        <w:rPr>
          <w:rFonts w:ascii="Times New Roman" w:hAnsi="Times New Roman" w:cs="Times New Roman"/>
          <w:sz w:val="24"/>
          <w:szCs w:val="24"/>
          <w:lang w:val="en-US"/>
        </w:rPr>
        <w:lastRenderedPageBreak/>
        <w:t>specialties like Physical Medicine and Rehabilitation, Dermatology, and Geriatrics have a higher proportion of female applicants and admitted women, suggesting a need to study what factors contribute to this positive disparity and how they can be replicated in other areas.</w:t>
      </w:r>
    </w:p>
    <w:p w14:paraId="3960714A" w14:textId="63EFD15D" w:rsidR="00DE134D" w:rsidRPr="00234FB0" w:rsidRDefault="00DE134D" w:rsidP="00031E04">
      <w:pPr>
        <w:spacing w:before="60" w:after="60" w:line="480" w:lineRule="auto"/>
        <w:jc w:val="both"/>
        <w:rPr>
          <w:rFonts w:ascii="Times New Roman" w:hAnsi="Times New Roman" w:cs="Times New Roman"/>
          <w:sz w:val="24"/>
          <w:szCs w:val="24"/>
        </w:rPr>
      </w:pPr>
      <w:r w:rsidRPr="00DE134D">
        <w:rPr>
          <w:rFonts w:ascii="Times New Roman" w:hAnsi="Times New Roman" w:cs="Times New Roman"/>
          <w:sz w:val="24"/>
          <w:szCs w:val="24"/>
        </w:rPr>
        <w:t xml:space="preserve">Finally, the findings of this study should prompt policymakers and educational institutions to implement strategies that promote gender equality in medical education. </w:t>
      </w:r>
      <w:r w:rsidRPr="00DE134D">
        <w:rPr>
          <w:rFonts w:ascii="Times New Roman" w:hAnsi="Times New Roman" w:cs="Times New Roman"/>
          <w:sz w:val="24"/>
          <w:szCs w:val="24"/>
          <w:lang w:val="en-US"/>
        </w:rPr>
        <w:t>This will not only benefit women but also improve the overall quality of medical care, as previous studies have shown that including female physicians can positively impact patient health outcomes.</w:t>
      </w:r>
      <w:r w:rsidR="00FB5A60">
        <w:rPr>
          <w:rFonts w:ascii="Times New Roman" w:hAnsi="Times New Roman" w:cs="Times New Roman"/>
          <w:sz w:val="24"/>
          <w:szCs w:val="24"/>
        </w:rPr>
        <w:fldChar w:fldCharType="begin"/>
      </w:r>
      <w:r w:rsidR="00FB5A60" w:rsidRPr="00FB5A60">
        <w:rPr>
          <w:rFonts w:ascii="Times New Roman" w:hAnsi="Times New Roman" w:cs="Times New Roman"/>
          <w:sz w:val="24"/>
          <w:szCs w:val="24"/>
          <w:lang w:val="en-US"/>
        </w:rPr>
        <w:instrText xml:space="preserve"> ADDIN ZOTERO_ITEM CSL_CITATION {"citationID":"eZvldnb7","properties":{"formattedCitation":"\\super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FB5A60">
        <w:rPr>
          <w:rFonts w:ascii="Times New Roman" w:hAnsi="Times New Roman" w:cs="Times New Roman"/>
          <w:sz w:val="24"/>
          <w:szCs w:val="24"/>
        </w:rPr>
        <w:fldChar w:fldCharType="separate"/>
      </w:r>
      <w:r w:rsidR="00FB5A60" w:rsidRPr="0048195B">
        <w:rPr>
          <w:rFonts w:ascii="Times New Roman" w:hAnsi="Times New Roman" w:cs="Times New Roman"/>
          <w:sz w:val="24"/>
          <w:szCs w:val="24"/>
          <w:vertAlign w:val="superscript"/>
        </w:rPr>
        <w:t>6</w:t>
      </w:r>
      <w:r w:rsidR="00FB5A60">
        <w:rPr>
          <w:rFonts w:ascii="Times New Roman" w:hAnsi="Times New Roman" w:cs="Times New Roman"/>
          <w:sz w:val="24"/>
          <w:szCs w:val="24"/>
        </w:rPr>
        <w:fldChar w:fldCharType="end"/>
      </w:r>
    </w:p>
    <w:p w14:paraId="798EBB3B" w14:textId="6D82284D" w:rsidR="000C1468" w:rsidRPr="00FB5A60" w:rsidRDefault="00FB5A60" w:rsidP="00980980">
      <w:pPr>
        <w:spacing w:before="60" w:after="60" w:line="480" w:lineRule="auto"/>
        <w:jc w:val="both"/>
        <w:rPr>
          <w:rFonts w:ascii="Times New Roman" w:hAnsi="Times New Roman" w:cs="Times New Roman"/>
          <w:b/>
          <w:bCs/>
          <w:sz w:val="24"/>
          <w:szCs w:val="24"/>
          <w:lang w:val="en-US"/>
        </w:rPr>
      </w:pPr>
      <w:r w:rsidRPr="00FB5A60">
        <w:rPr>
          <w:rFonts w:ascii="Times New Roman" w:hAnsi="Times New Roman" w:cs="Times New Roman"/>
          <w:b/>
          <w:bCs/>
          <w:sz w:val="24"/>
          <w:szCs w:val="24"/>
          <w:lang w:val="en-US"/>
        </w:rPr>
        <w:t>Limitations and Strengths</w:t>
      </w:r>
    </w:p>
    <w:p w14:paraId="4F48175F" w14:textId="5D35CF92" w:rsidR="00FB5A60" w:rsidRPr="00FB5A60" w:rsidRDefault="00FB5A60" w:rsidP="00FB5A60">
      <w:pPr>
        <w:spacing w:before="60" w:after="60"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w:t>
      </w:r>
      <w:r w:rsidRPr="00FB5A60">
        <w:rPr>
          <w:rFonts w:ascii="Times New Roman" w:hAnsi="Times New Roman" w:cs="Times New Roman"/>
          <w:sz w:val="24"/>
          <w:szCs w:val="24"/>
          <w:lang w:val="en-US"/>
        </w:rPr>
        <w:t xml:space="preserve">e acknowledge that determining the </w:t>
      </w:r>
      <w:r>
        <w:rPr>
          <w:rFonts w:ascii="Times New Roman" w:hAnsi="Times New Roman" w:cs="Times New Roman"/>
          <w:sz w:val="24"/>
          <w:szCs w:val="24"/>
          <w:lang w:val="en-US"/>
        </w:rPr>
        <w:t>sex</w:t>
      </w:r>
      <w:r w:rsidRPr="00FB5A60">
        <w:rPr>
          <w:rFonts w:ascii="Times New Roman" w:hAnsi="Times New Roman" w:cs="Times New Roman"/>
          <w:sz w:val="24"/>
          <w:szCs w:val="24"/>
          <w:lang w:val="en-US"/>
        </w:rPr>
        <w:t xml:space="preserve"> of participants was indirect, as it was based on applicants' names. However, we believe that names </w:t>
      </w:r>
      <w:r>
        <w:rPr>
          <w:rFonts w:ascii="Times New Roman" w:hAnsi="Times New Roman" w:cs="Times New Roman"/>
          <w:sz w:val="24"/>
          <w:szCs w:val="24"/>
          <w:lang w:val="en-US"/>
        </w:rPr>
        <w:t>provide a reasonable approximation</w:t>
      </w:r>
      <w:r w:rsidRPr="00FB5A60">
        <w:rPr>
          <w:rFonts w:ascii="Times New Roman" w:hAnsi="Times New Roman" w:cs="Times New Roman"/>
          <w:sz w:val="24"/>
          <w:szCs w:val="24"/>
          <w:lang w:val="en-US"/>
        </w:rPr>
        <w:t xml:space="preserve">, and only 2.4% of respondents could not be determined using this method. Second, while we describe that application and admission rates were lower for women, we did not determine the causes of these differences. Understanding the observed trends still requires evaluation, possibly including qualitative studies. Additionally, our findings are limited by using </w:t>
      </w:r>
      <w:r>
        <w:rPr>
          <w:rFonts w:ascii="Times New Roman" w:hAnsi="Times New Roman" w:cs="Times New Roman"/>
          <w:sz w:val="24"/>
          <w:szCs w:val="24"/>
          <w:lang w:val="en-US"/>
        </w:rPr>
        <w:t>sex, as an approximation of gender,</w:t>
      </w:r>
      <w:r w:rsidRPr="00FB5A60">
        <w:rPr>
          <w:rFonts w:ascii="Times New Roman" w:hAnsi="Times New Roman" w:cs="Times New Roman"/>
          <w:sz w:val="24"/>
          <w:szCs w:val="24"/>
          <w:lang w:val="en-US"/>
        </w:rPr>
        <w:t xml:space="preserve"> as a binary variable, as we do not have information on the gender identity of each applicant. Third, we recognize that we could not assess trends in applications or admissions for specialties with a low number of applicants (fewer than 100 applicants during the study period) due to potential bias from the small sample size each year. Finally, trends could vary with more years of follow-up, making it worthwhile to update this study. The lack of data from previous years on admission outcomes also limits our understanding of temporal trends in application and admission.</w:t>
      </w:r>
    </w:p>
    <w:p w14:paraId="1BB567FD" w14:textId="01131946" w:rsidR="00FB5A60" w:rsidRPr="00FB5A60" w:rsidRDefault="00FB5A60" w:rsidP="00FB5A60">
      <w:pPr>
        <w:spacing w:before="60" w:after="60" w:line="480" w:lineRule="auto"/>
        <w:jc w:val="both"/>
        <w:rPr>
          <w:rFonts w:ascii="Times New Roman" w:hAnsi="Times New Roman" w:cs="Times New Roman"/>
          <w:sz w:val="24"/>
          <w:szCs w:val="24"/>
          <w:lang w:val="en-US"/>
        </w:rPr>
      </w:pPr>
      <w:r w:rsidRPr="00FB5A60">
        <w:rPr>
          <w:rFonts w:ascii="Times New Roman" w:hAnsi="Times New Roman" w:cs="Times New Roman"/>
          <w:sz w:val="24"/>
          <w:szCs w:val="24"/>
          <w:lang w:val="en-US"/>
        </w:rPr>
        <w:t xml:space="preserve">Despite these limitations, this is the first study to describe gender differences and discrepancies in application outcomes between men and women in Peru. Additionally, we used a multilevel </w:t>
      </w:r>
      <w:r w:rsidRPr="00FB5A60">
        <w:rPr>
          <w:rFonts w:ascii="Times New Roman" w:hAnsi="Times New Roman" w:cs="Times New Roman"/>
          <w:sz w:val="24"/>
          <w:szCs w:val="24"/>
          <w:lang w:val="en-US"/>
        </w:rPr>
        <w:lastRenderedPageBreak/>
        <w:t>analytical approach to model trends in female applicants and entrants, considering variability between specialties each year.</w:t>
      </w:r>
    </w:p>
    <w:p w14:paraId="56F2484D" w14:textId="09D86929" w:rsidR="00567E55" w:rsidRPr="008B05B8" w:rsidRDefault="00567E55" w:rsidP="00980980">
      <w:pPr>
        <w:spacing w:before="60" w:after="60" w:line="480" w:lineRule="auto"/>
        <w:jc w:val="both"/>
        <w:rPr>
          <w:rFonts w:ascii="Times New Roman" w:hAnsi="Times New Roman" w:cs="Times New Roman"/>
          <w:b/>
          <w:sz w:val="24"/>
          <w:szCs w:val="24"/>
        </w:rPr>
      </w:pPr>
      <w:r>
        <w:rPr>
          <w:rFonts w:ascii="Times New Roman" w:hAnsi="Times New Roman" w:cs="Times New Roman"/>
          <w:b/>
          <w:sz w:val="24"/>
          <w:szCs w:val="24"/>
        </w:rPr>
        <w:t>Conclusions</w:t>
      </w:r>
    </w:p>
    <w:p w14:paraId="42CDB05F" w14:textId="444AA8DC" w:rsidR="00646DA6" w:rsidRPr="00567E55" w:rsidRDefault="00567E55" w:rsidP="008B05B8">
      <w:pPr>
        <w:spacing w:before="60" w:after="60" w:line="480" w:lineRule="auto"/>
        <w:jc w:val="both"/>
        <w:rPr>
          <w:rFonts w:ascii="Times New Roman" w:hAnsi="Times New Roman" w:cs="Times New Roman"/>
          <w:sz w:val="24"/>
          <w:szCs w:val="24"/>
          <w:lang w:val="en-US"/>
        </w:rPr>
      </w:pPr>
      <w:r w:rsidRPr="00567E55">
        <w:rPr>
          <w:rFonts w:ascii="Times New Roman" w:hAnsi="Times New Roman" w:cs="Times New Roman"/>
          <w:sz w:val="24"/>
          <w:szCs w:val="24"/>
          <w:lang w:val="en-US"/>
        </w:rPr>
        <w:t>This study observed a small but significant gender discrepancy in the application and admission processes for medical residency programs in Peru between 2016 and 2023. Although the percentage of female applicants has shown an increasing trend in most specialties, there are still specialties where this increase is not observed, such as Family Medicine, Hematology, Pediatric Neurology, and Pathology. Additionally, it was</w:t>
      </w:r>
      <w:r>
        <w:rPr>
          <w:rFonts w:ascii="Times New Roman" w:hAnsi="Times New Roman" w:cs="Times New Roman"/>
          <w:sz w:val="24"/>
          <w:szCs w:val="24"/>
          <w:lang w:val="en-US"/>
        </w:rPr>
        <w:t xml:space="preserve"> shown that </w:t>
      </w:r>
      <w:r w:rsidRPr="00567E55">
        <w:rPr>
          <w:rFonts w:ascii="Times New Roman" w:hAnsi="Times New Roman" w:cs="Times New Roman"/>
          <w:sz w:val="24"/>
          <w:szCs w:val="24"/>
          <w:lang w:val="en-US"/>
        </w:rPr>
        <w:t xml:space="preserve">being female is associated with a lower </w:t>
      </w:r>
      <w:r>
        <w:rPr>
          <w:rFonts w:ascii="Times New Roman" w:hAnsi="Times New Roman" w:cs="Times New Roman"/>
          <w:sz w:val="24"/>
          <w:szCs w:val="24"/>
          <w:lang w:val="en-US"/>
        </w:rPr>
        <w:t>probability</w:t>
      </w:r>
      <w:r w:rsidRPr="00567E55">
        <w:rPr>
          <w:rFonts w:ascii="Times New Roman" w:hAnsi="Times New Roman" w:cs="Times New Roman"/>
          <w:sz w:val="24"/>
          <w:szCs w:val="24"/>
          <w:lang w:val="en-US"/>
        </w:rPr>
        <w:t xml:space="preserve"> of being admitted to </w:t>
      </w:r>
      <w:r>
        <w:rPr>
          <w:rFonts w:ascii="Times New Roman" w:hAnsi="Times New Roman" w:cs="Times New Roman"/>
          <w:sz w:val="24"/>
          <w:szCs w:val="24"/>
          <w:lang w:val="en-US"/>
        </w:rPr>
        <w:t>a</w:t>
      </w:r>
      <w:r w:rsidRPr="00567E55">
        <w:rPr>
          <w:rFonts w:ascii="Times New Roman" w:hAnsi="Times New Roman" w:cs="Times New Roman"/>
          <w:sz w:val="24"/>
          <w:szCs w:val="24"/>
          <w:lang w:val="en-US"/>
        </w:rPr>
        <w:t xml:space="preserve"> residency program compared to males.</w:t>
      </w:r>
      <w:bookmarkStart w:id="10" w:name="_qanvtw97qgut" w:colFirst="0" w:colLast="0"/>
      <w:bookmarkEnd w:id="10"/>
      <w:r w:rsidR="00646DA6" w:rsidRPr="00567E55">
        <w:rPr>
          <w:rFonts w:ascii="Times New Roman" w:hAnsi="Times New Roman" w:cs="Times New Roman"/>
          <w:sz w:val="24"/>
          <w:szCs w:val="24"/>
          <w:lang w:val="en-US"/>
        </w:rPr>
        <w:br w:type="page"/>
      </w:r>
    </w:p>
    <w:p w14:paraId="10D24D3D" w14:textId="29195613" w:rsidR="00403470" w:rsidRPr="00835210" w:rsidRDefault="00567E55" w:rsidP="008B05B8">
      <w:pPr>
        <w:pStyle w:val="Ttulo1"/>
        <w:jc w:val="both"/>
        <w:rPr>
          <w:lang w:val="en-US"/>
        </w:rPr>
      </w:pPr>
      <w:r>
        <w:rPr>
          <w:lang w:val="en-US"/>
        </w:rPr>
        <w:lastRenderedPageBreak/>
        <w:t>References</w:t>
      </w:r>
    </w:p>
    <w:p w14:paraId="3D1D7E54" w14:textId="77777777" w:rsidR="00273B7A" w:rsidRPr="008B05B8" w:rsidRDefault="00403470" w:rsidP="00273B7A">
      <w:pPr>
        <w:pStyle w:val="Bibliografa"/>
        <w:rPr>
          <w:lang w:val="en-US"/>
        </w:rPr>
      </w:pPr>
      <w:r>
        <w:fldChar w:fldCharType="begin"/>
      </w:r>
      <w:r w:rsidR="00273B7A">
        <w:rPr>
          <w:lang w:val="en-US"/>
        </w:rPr>
        <w:instrText xml:space="preserve"> ADDIN ZOTERO_BIBL {"uncited":[],"omitted":[],"custom":[]} CSL_BIBLIOGRAPHY </w:instrText>
      </w:r>
      <w:r>
        <w:fldChar w:fldCharType="separate"/>
      </w:r>
      <w:r w:rsidR="00273B7A" w:rsidRPr="008B05B8">
        <w:rPr>
          <w:lang w:val="en-US"/>
        </w:rPr>
        <w:t xml:space="preserve">1. </w:t>
      </w:r>
      <w:r w:rsidR="00273B7A" w:rsidRPr="008B05B8">
        <w:rPr>
          <w:lang w:val="en-US"/>
        </w:rPr>
        <w:tab/>
        <w:t xml:space="preserve">Ponthieux S, Meurs D. Chapter 12 - Gender Inequality. In: Atkinson AB, Bourguignon F (eds) </w:t>
      </w:r>
      <w:r w:rsidR="00273B7A" w:rsidRPr="008B05B8">
        <w:rPr>
          <w:i/>
          <w:iCs/>
          <w:lang w:val="en-US"/>
        </w:rPr>
        <w:t>Handbook of Income Distribution</w:t>
      </w:r>
      <w:r w:rsidR="00273B7A" w:rsidRPr="008B05B8">
        <w:rPr>
          <w:lang w:val="en-US"/>
        </w:rPr>
        <w:t>. Elsevier, pp. 981–1146.</w:t>
      </w:r>
    </w:p>
    <w:p w14:paraId="2F8422BA" w14:textId="77777777" w:rsidR="00273B7A" w:rsidRPr="008B05B8" w:rsidRDefault="00273B7A" w:rsidP="00273B7A">
      <w:pPr>
        <w:pStyle w:val="Bibliografa"/>
        <w:rPr>
          <w:lang w:val="en-US"/>
        </w:rPr>
      </w:pPr>
      <w:r w:rsidRPr="008B05B8">
        <w:rPr>
          <w:lang w:val="en-US"/>
        </w:rPr>
        <w:t xml:space="preserve">2. </w:t>
      </w:r>
      <w:r w:rsidRPr="008B05B8">
        <w:rPr>
          <w:lang w:val="en-US"/>
        </w:rPr>
        <w:tab/>
        <w:t xml:space="preserve">Buchmann C, DiPrete TA, McDaniel A. Gender Inequalities in Education. </w:t>
      </w:r>
      <w:r w:rsidRPr="008B05B8">
        <w:rPr>
          <w:i/>
          <w:iCs/>
          <w:lang w:val="en-US"/>
        </w:rPr>
        <w:t>Annual Review of Sociology</w:t>
      </w:r>
      <w:r w:rsidRPr="008B05B8">
        <w:rPr>
          <w:lang w:val="en-US"/>
        </w:rPr>
        <w:t xml:space="preserve"> 2008; 34: 319–337.</w:t>
      </w:r>
    </w:p>
    <w:p w14:paraId="7B34F49C" w14:textId="77777777" w:rsidR="00273B7A" w:rsidRPr="008B05B8" w:rsidRDefault="00273B7A" w:rsidP="00273B7A">
      <w:pPr>
        <w:pStyle w:val="Bibliografa"/>
        <w:rPr>
          <w:lang w:val="en-US"/>
        </w:rPr>
      </w:pPr>
      <w:r w:rsidRPr="008B05B8">
        <w:rPr>
          <w:lang w:val="en-US"/>
        </w:rPr>
        <w:t xml:space="preserve">3. </w:t>
      </w:r>
      <w:r w:rsidRPr="008B05B8">
        <w:rPr>
          <w:lang w:val="en-US"/>
        </w:rPr>
        <w:tab/>
        <w:t xml:space="preserve">Read JG, Gorman BK. Gender and Health Inequality. </w:t>
      </w:r>
      <w:r w:rsidRPr="008B05B8">
        <w:rPr>
          <w:i/>
          <w:iCs/>
          <w:lang w:val="en-US"/>
        </w:rPr>
        <w:t>Annual Review of Sociology</w:t>
      </w:r>
      <w:r w:rsidRPr="008B05B8">
        <w:rPr>
          <w:lang w:val="en-US"/>
        </w:rPr>
        <w:t xml:space="preserve"> 2010; 36: 371–386.</w:t>
      </w:r>
    </w:p>
    <w:p w14:paraId="399909F8" w14:textId="77777777" w:rsidR="00273B7A" w:rsidRPr="008B05B8" w:rsidRDefault="00273B7A" w:rsidP="00273B7A">
      <w:pPr>
        <w:pStyle w:val="Bibliografa"/>
        <w:rPr>
          <w:lang w:val="en-US"/>
        </w:rPr>
      </w:pPr>
      <w:r w:rsidRPr="008B05B8">
        <w:rPr>
          <w:lang w:val="en-US"/>
        </w:rPr>
        <w:t xml:space="preserve">4. </w:t>
      </w:r>
      <w:r w:rsidRPr="008B05B8">
        <w:rPr>
          <w:lang w:val="en-US"/>
        </w:rPr>
        <w:tab/>
        <w:t xml:space="preserve">Heise L, Greene ME, Opper N, et al. Gender inequality and restrictive gender norms: framing the challenges to health. </w:t>
      </w:r>
      <w:r w:rsidRPr="008B05B8">
        <w:rPr>
          <w:i/>
          <w:iCs/>
          <w:lang w:val="en-US"/>
        </w:rPr>
        <w:t>Lancet</w:t>
      </w:r>
      <w:r w:rsidRPr="008B05B8">
        <w:rPr>
          <w:lang w:val="en-US"/>
        </w:rPr>
        <w:t xml:space="preserve"> 2019; 393: 2440–2454.</w:t>
      </w:r>
    </w:p>
    <w:p w14:paraId="3F204E54" w14:textId="77777777" w:rsidR="00273B7A" w:rsidRPr="008B05B8" w:rsidRDefault="00273B7A" w:rsidP="00273B7A">
      <w:pPr>
        <w:pStyle w:val="Bibliografa"/>
        <w:rPr>
          <w:lang w:val="en-US"/>
        </w:rPr>
      </w:pPr>
      <w:r w:rsidRPr="008B05B8">
        <w:rPr>
          <w:lang w:val="en-US"/>
        </w:rPr>
        <w:t xml:space="preserve">5. </w:t>
      </w:r>
      <w:r w:rsidRPr="008B05B8">
        <w:rPr>
          <w:lang w:val="en-US"/>
        </w:rPr>
        <w:tab/>
        <w:t xml:space="preserve">Del Monte M, Levin S, Martin S, et al. Women in Medicine: Call to Action. </w:t>
      </w:r>
      <w:r w:rsidRPr="008B05B8">
        <w:rPr>
          <w:i/>
          <w:iCs/>
          <w:lang w:val="en-US"/>
        </w:rPr>
        <w:t>Pediatrics</w:t>
      </w:r>
      <w:r w:rsidRPr="008B05B8">
        <w:rPr>
          <w:lang w:val="en-US"/>
        </w:rPr>
        <w:t xml:space="preserve"> 2021; 148: e2021051440J.</w:t>
      </w:r>
    </w:p>
    <w:p w14:paraId="5569C12F" w14:textId="77777777" w:rsidR="00273B7A" w:rsidRPr="008B05B8" w:rsidRDefault="00273B7A" w:rsidP="00273B7A">
      <w:pPr>
        <w:pStyle w:val="Bibliografa"/>
        <w:rPr>
          <w:lang w:val="en-US"/>
        </w:rPr>
      </w:pPr>
      <w:r w:rsidRPr="008B05B8">
        <w:rPr>
          <w:lang w:val="en-US"/>
        </w:rPr>
        <w:t xml:space="preserve">6. </w:t>
      </w:r>
      <w:r w:rsidRPr="008B05B8">
        <w:rPr>
          <w:lang w:val="en-US"/>
        </w:rPr>
        <w:tab/>
        <w:t xml:space="preserve">Levinson W, Lurie N. When Most Doctors Are Women: What Lies Ahead? </w:t>
      </w:r>
      <w:r w:rsidRPr="008B05B8">
        <w:rPr>
          <w:i/>
          <w:iCs/>
          <w:lang w:val="en-US"/>
        </w:rPr>
        <w:t>Ann Intern Med</w:t>
      </w:r>
      <w:r w:rsidRPr="008B05B8">
        <w:rPr>
          <w:lang w:val="en-US"/>
        </w:rPr>
        <w:t xml:space="preserve"> 2004; 141: 471–474.</w:t>
      </w:r>
    </w:p>
    <w:p w14:paraId="55250BA7" w14:textId="77777777" w:rsidR="00273B7A" w:rsidRPr="008B05B8" w:rsidRDefault="00273B7A" w:rsidP="00273B7A">
      <w:pPr>
        <w:pStyle w:val="Bibliografa"/>
        <w:rPr>
          <w:lang w:val="es-PE"/>
        </w:rPr>
      </w:pPr>
      <w:r w:rsidRPr="008B05B8">
        <w:rPr>
          <w:lang w:val="en-US"/>
        </w:rPr>
        <w:t xml:space="preserve">7. </w:t>
      </w:r>
      <w:r w:rsidRPr="008B05B8">
        <w:rPr>
          <w:lang w:val="en-US"/>
        </w:rPr>
        <w:tab/>
        <w:t xml:space="preserve">Bates C, Gordon L, Travis E, et al. Striving for Gender Equity in Academic Medicine Careers: A Call to Action. </w:t>
      </w:r>
      <w:r w:rsidRPr="008B05B8">
        <w:rPr>
          <w:i/>
          <w:iCs/>
          <w:lang w:val="es-PE"/>
        </w:rPr>
        <w:t>Acad Med</w:t>
      </w:r>
      <w:r w:rsidRPr="008B05B8">
        <w:rPr>
          <w:lang w:val="es-PE"/>
        </w:rPr>
        <w:t xml:space="preserve"> 2016; 91: 1050–1052.</w:t>
      </w:r>
    </w:p>
    <w:p w14:paraId="093CEEDF" w14:textId="77777777" w:rsidR="00273B7A" w:rsidRDefault="00273B7A" w:rsidP="00273B7A">
      <w:pPr>
        <w:pStyle w:val="Bibliografa"/>
      </w:pPr>
      <w:r w:rsidRPr="008B05B8">
        <w:rPr>
          <w:lang w:val="es-PE"/>
        </w:rPr>
        <w:t xml:space="preserve">8. </w:t>
      </w:r>
      <w:r w:rsidRPr="008B05B8">
        <w:rPr>
          <w:lang w:val="es-PE"/>
        </w:rPr>
        <w:tab/>
      </w:r>
      <w:r>
        <w:t xml:space="preserve">Tello B, Felipe ML. La Liberación de la mujer en el Perú de los 70’s : una perspectiva de género y estado. </w:t>
      </w:r>
      <w:r>
        <w:rPr>
          <w:i/>
          <w:iCs/>
        </w:rPr>
        <w:t>Repositorio de Tesis - UNMSM</w:t>
      </w:r>
      <w:r>
        <w:t>, https://cybertesis.unmsm.edu.pe/handle/20.500.12672/3090 (2013, accessed 11 June 2021).</w:t>
      </w:r>
    </w:p>
    <w:p w14:paraId="01A49564" w14:textId="77777777" w:rsidR="00273B7A" w:rsidRDefault="00273B7A" w:rsidP="00273B7A">
      <w:pPr>
        <w:pStyle w:val="Bibliografa"/>
      </w:pPr>
      <w:r>
        <w:t xml:space="preserve">9. </w:t>
      </w:r>
      <w:r>
        <w:tab/>
        <w:t xml:space="preserve">Barba MC, Martos MVEP de, Fonseca RMGS da. Genero y trabajo femenino en el Peru. </w:t>
      </w:r>
      <w:r>
        <w:rPr>
          <w:i/>
          <w:iCs/>
        </w:rPr>
        <w:t>Rev Latino-Am Enfermagem</w:t>
      </w:r>
      <w:r>
        <w:t xml:space="preserve"> 1997; 5: 23–31.</w:t>
      </w:r>
    </w:p>
    <w:p w14:paraId="2203CF88" w14:textId="77777777" w:rsidR="00273B7A" w:rsidRPr="008B05B8" w:rsidRDefault="00273B7A" w:rsidP="00273B7A">
      <w:pPr>
        <w:pStyle w:val="Bibliografa"/>
        <w:rPr>
          <w:lang w:val="en-US"/>
        </w:rPr>
      </w:pPr>
      <w:r>
        <w:t xml:space="preserve">10. </w:t>
      </w:r>
      <w:r>
        <w:tab/>
        <w:t xml:space="preserve">Sepúlveda-Vildósola AC, González H-M, López-Sepúlveda MF, et al. </w:t>
      </w:r>
      <w:r w:rsidRPr="008B05B8">
        <w:rPr>
          <w:lang w:val="en-US"/>
        </w:rPr>
        <w:t xml:space="preserve">Trends in Medical Specialization and Employability in Mexico According to Gender. </w:t>
      </w:r>
      <w:r w:rsidRPr="008B05B8">
        <w:rPr>
          <w:i/>
          <w:iCs/>
          <w:lang w:val="en-US"/>
        </w:rPr>
        <w:t>Archives of Medical Research</w:t>
      </w:r>
      <w:r w:rsidRPr="008B05B8">
        <w:rPr>
          <w:lang w:val="en-US"/>
        </w:rPr>
        <w:t xml:space="preserve"> 2022; 53: 205–214.</w:t>
      </w:r>
    </w:p>
    <w:p w14:paraId="073D62B6" w14:textId="77777777" w:rsidR="00273B7A" w:rsidRPr="008B05B8" w:rsidRDefault="00273B7A" w:rsidP="00273B7A">
      <w:pPr>
        <w:pStyle w:val="Bibliografa"/>
        <w:rPr>
          <w:lang w:val="en-US"/>
        </w:rPr>
      </w:pPr>
      <w:r w:rsidRPr="008B05B8">
        <w:rPr>
          <w:lang w:val="en-US"/>
        </w:rPr>
        <w:t xml:space="preserve">11. </w:t>
      </w:r>
      <w:r w:rsidRPr="008B05B8">
        <w:rPr>
          <w:lang w:val="en-US"/>
        </w:rPr>
        <w:tab/>
        <w:t xml:space="preserve">Ferreira J, Bowder AN, Faria I, et al. Evolution of Gender Disparities Among Brazilian Surgical, Anesthesia, and Obstetric Providers. </w:t>
      </w:r>
      <w:r w:rsidRPr="008B05B8">
        <w:rPr>
          <w:i/>
          <w:iCs/>
          <w:lang w:val="en-US"/>
        </w:rPr>
        <w:t>Journal of Surgical Research</w:t>
      </w:r>
      <w:r w:rsidRPr="008B05B8">
        <w:rPr>
          <w:lang w:val="en-US"/>
        </w:rPr>
        <w:t xml:space="preserve"> 2022; 275: 1–9.</w:t>
      </w:r>
    </w:p>
    <w:p w14:paraId="590097FA" w14:textId="77777777" w:rsidR="00273B7A" w:rsidRPr="008B05B8" w:rsidRDefault="00273B7A" w:rsidP="00273B7A">
      <w:pPr>
        <w:pStyle w:val="Bibliografa"/>
        <w:rPr>
          <w:lang w:val="en-US"/>
        </w:rPr>
      </w:pPr>
      <w:r w:rsidRPr="008B05B8">
        <w:rPr>
          <w:lang w:val="en-US"/>
        </w:rPr>
        <w:t xml:space="preserve">12. </w:t>
      </w:r>
      <w:r w:rsidRPr="008B05B8">
        <w:rPr>
          <w:lang w:val="en-US"/>
        </w:rPr>
        <w:tab/>
        <w:t>Boyle V, Shulruf B, Poole P. Influence of gender and other factors on medical student specialty interest, https://researchspace.auckland.ac.nz/handle/2292/24834 (2014, accessed 31 January 2024).</w:t>
      </w:r>
    </w:p>
    <w:p w14:paraId="06D32854" w14:textId="77777777" w:rsidR="00273B7A" w:rsidRPr="008B05B8" w:rsidRDefault="00273B7A" w:rsidP="00273B7A">
      <w:pPr>
        <w:pStyle w:val="Bibliografa"/>
        <w:rPr>
          <w:lang w:val="en-US"/>
        </w:rPr>
      </w:pPr>
      <w:r w:rsidRPr="008B05B8">
        <w:rPr>
          <w:lang w:val="en-US"/>
        </w:rPr>
        <w:t xml:space="preserve">13. </w:t>
      </w:r>
      <w:r w:rsidRPr="008B05B8">
        <w:rPr>
          <w:lang w:val="en-US"/>
        </w:rPr>
        <w:tab/>
        <w:t xml:space="preserve">Barnes KL, McGuire L, Dunivan G, et al. Gender Bias Experiences of Female Surgical Trainees. </w:t>
      </w:r>
      <w:r w:rsidRPr="008B05B8">
        <w:rPr>
          <w:i/>
          <w:iCs/>
          <w:lang w:val="en-US"/>
        </w:rPr>
        <w:t>J Surg Educ</w:t>
      </w:r>
      <w:r w:rsidRPr="008B05B8">
        <w:rPr>
          <w:lang w:val="en-US"/>
        </w:rPr>
        <w:t xml:space="preserve"> 2019; 76: e1–e14.</w:t>
      </w:r>
    </w:p>
    <w:p w14:paraId="6DBED9DB" w14:textId="77777777" w:rsidR="00273B7A" w:rsidRPr="008B05B8" w:rsidRDefault="00273B7A" w:rsidP="00273B7A">
      <w:pPr>
        <w:pStyle w:val="Bibliografa"/>
        <w:rPr>
          <w:lang w:val="en-US"/>
        </w:rPr>
      </w:pPr>
      <w:r w:rsidRPr="008B05B8">
        <w:rPr>
          <w:lang w:val="en-US"/>
        </w:rPr>
        <w:t xml:space="preserve">14. </w:t>
      </w:r>
      <w:r w:rsidRPr="008B05B8">
        <w:rPr>
          <w:lang w:val="en-US"/>
        </w:rPr>
        <w:tab/>
        <w:t xml:space="preserve">Zeitlberger AM, Baticam NS, Sprenger L, et al. Gender disparity in neurosurgery: A multinational survey on gender-related career satisfaction. </w:t>
      </w:r>
      <w:r w:rsidRPr="008B05B8">
        <w:rPr>
          <w:i/>
          <w:iCs/>
          <w:lang w:val="en-US"/>
        </w:rPr>
        <w:t>Brain and Spine</w:t>
      </w:r>
      <w:r w:rsidRPr="008B05B8">
        <w:rPr>
          <w:lang w:val="en-US"/>
        </w:rPr>
        <w:t xml:space="preserve"> 2022; 2: 100890.</w:t>
      </w:r>
    </w:p>
    <w:p w14:paraId="4DB8A15E" w14:textId="77777777" w:rsidR="00273B7A" w:rsidRPr="008B05B8" w:rsidRDefault="00273B7A" w:rsidP="00273B7A">
      <w:pPr>
        <w:pStyle w:val="Bibliografa"/>
        <w:rPr>
          <w:lang w:val="en-US"/>
        </w:rPr>
      </w:pPr>
      <w:r w:rsidRPr="008B05B8">
        <w:rPr>
          <w:lang w:val="en-US"/>
        </w:rPr>
        <w:t xml:space="preserve">15. </w:t>
      </w:r>
      <w:r w:rsidRPr="008B05B8">
        <w:rPr>
          <w:lang w:val="en-US"/>
        </w:rPr>
        <w:tab/>
        <w:t xml:space="preserve">Nam CS, Daignault-Newton S, Herrel LA, et al. The Future is Female: Urology Workforce Projection From 2020 to 2060. </w:t>
      </w:r>
      <w:r w:rsidRPr="008B05B8">
        <w:rPr>
          <w:i/>
          <w:iCs/>
          <w:lang w:val="en-US"/>
        </w:rPr>
        <w:t>Urology</w:t>
      </w:r>
      <w:r w:rsidRPr="008B05B8">
        <w:rPr>
          <w:lang w:val="en-US"/>
        </w:rPr>
        <w:t xml:space="preserve"> 2021; 150: 30–34.</w:t>
      </w:r>
    </w:p>
    <w:p w14:paraId="3F1361E6" w14:textId="77777777" w:rsidR="00273B7A" w:rsidRPr="008B05B8" w:rsidRDefault="00273B7A" w:rsidP="00273B7A">
      <w:pPr>
        <w:pStyle w:val="Bibliografa"/>
        <w:rPr>
          <w:lang w:val="en-US"/>
        </w:rPr>
      </w:pPr>
      <w:r w:rsidRPr="008B05B8">
        <w:rPr>
          <w:lang w:val="en-US"/>
        </w:rPr>
        <w:lastRenderedPageBreak/>
        <w:t xml:space="preserve">16. </w:t>
      </w:r>
      <w:r w:rsidRPr="008B05B8">
        <w:rPr>
          <w:lang w:val="en-US"/>
        </w:rPr>
        <w:tab/>
        <w:t xml:space="preserve">Donaldson K, Callahan KE, Gelinne A, et al. Gender diversity in United States neurosurgery training programs. </w:t>
      </w:r>
      <w:r w:rsidRPr="008B05B8">
        <w:rPr>
          <w:i/>
          <w:iCs/>
          <w:lang w:val="en-US"/>
        </w:rPr>
        <w:t>Journal of Neurosurgery</w:t>
      </w:r>
      <w:r w:rsidRPr="008B05B8">
        <w:rPr>
          <w:lang w:val="en-US"/>
        </w:rPr>
        <w:t xml:space="preserve"> 2021; 135: 943–948.</w:t>
      </w:r>
    </w:p>
    <w:p w14:paraId="659F8AB8" w14:textId="77777777" w:rsidR="00273B7A" w:rsidRPr="008B05B8" w:rsidRDefault="00273B7A" w:rsidP="00273B7A">
      <w:pPr>
        <w:pStyle w:val="Bibliografa"/>
        <w:rPr>
          <w:lang w:val="en-US"/>
        </w:rPr>
      </w:pPr>
      <w:r w:rsidRPr="008B05B8">
        <w:rPr>
          <w:lang w:val="en-US"/>
        </w:rPr>
        <w:t xml:space="preserve">17. </w:t>
      </w:r>
      <w:r w:rsidRPr="008B05B8">
        <w:rPr>
          <w:lang w:val="en-US"/>
        </w:rPr>
        <w:tab/>
        <w:t xml:space="preserve">Forster M-T, Behrens M, McLean ACL, et al. Gender disparity in German neurosurgery. </w:t>
      </w:r>
      <w:r w:rsidRPr="008B05B8">
        <w:rPr>
          <w:i/>
          <w:iCs/>
          <w:lang w:val="en-US"/>
        </w:rPr>
        <w:t>Journal of Neurosurgery</w:t>
      </w:r>
      <w:r w:rsidRPr="008B05B8">
        <w:rPr>
          <w:lang w:val="en-US"/>
        </w:rPr>
        <w:t xml:space="preserve"> 2021; 136: 1141–1146.</w:t>
      </w:r>
    </w:p>
    <w:p w14:paraId="3499B0B4" w14:textId="77777777" w:rsidR="00273B7A" w:rsidRPr="008B05B8" w:rsidRDefault="00273B7A" w:rsidP="00273B7A">
      <w:pPr>
        <w:pStyle w:val="Bibliografa"/>
        <w:rPr>
          <w:lang w:val="en-US"/>
        </w:rPr>
      </w:pPr>
      <w:r w:rsidRPr="008B05B8">
        <w:rPr>
          <w:lang w:val="en-US"/>
        </w:rPr>
        <w:t xml:space="preserve">18. </w:t>
      </w:r>
      <w:r w:rsidRPr="008B05B8">
        <w:rPr>
          <w:lang w:val="en-US"/>
        </w:rPr>
        <w:tab/>
        <w:t xml:space="preserve">Meert C, Manon J, Cornu O. Female representation in orthopedic surgery: where do we stand in Belgium ? </w:t>
      </w:r>
      <w:r w:rsidRPr="008B05B8">
        <w:rPr>
          <w:i/>
          <w:iCs/>
          <w:lang w:val="en-US"/>
        </w:rPr>
        <w:t>Acta Orthop Belg</w:t>
      </w:r>
      <w:r w:rsidRPr="008B05B8">
        <w:rPr>
          <w:lang w:val="en-US"/>
        </w:rPr>
        <w:t xml:space="preserve"> 2023; 89: 671–677.</w:t>
      </w:r>
    </w:p>
    <w:p w14:paraId="071CA689" w14:textId="77777777" w:rsidR="00273B7A" w:rsidRPr="008B05B8" w:rsidRDefault="00273B7A" w:rsidP="00273B7A">
      <w:pPr>
        <w:pStyle w:val="Bibliografa"/>
        <w:rPr>
          <w:lang w:val="en-US"/>
        </w:rPr>
      </w:pPr>
      <w:r w:rsidRPr="008B05B8">
        <w:rPr>
          <w:lang w:val="en-US"/>
        </w:rPr>
        <w:t xml:space="preserve">19. </w:t>
      </w:r>
      <w:r w:rsidRPr="008B05B8">
        <w:rPr>
          <w:lang w:val="en-US"/>
        </w:rPr>
        <w:tab/>
        <w:t xml:space="preserve">Miller EK, LaPorte DM. Barriers to Women Entering the Field of Orthopedic Surgery. </w:t>
      </w:r>
      <w:r w:rsidRPr="008B05B8">
        <w:rPr>
          <w:i/>
          <w:iCs/>
          <w:lang w:val="en-US"/>
        </w:rPr>
        <w:t>Orthopedics</w:t>
      </w:r>
      <w:r w:rsidRPr="008B05B8">
        <w:rPr>
          <w:lang w:val="en-US"/>
        </w:rPr>
        <w:t xml:space="preserve"> 2015; 38: 530–533.</w:t>
      </w:r>
    </w:p>
    <w:p w14:paraId="712D91A2" w14:textId="77777777" w:rsidR="00273B7A" w:rsidRPr="008B05B8" w:rsidRDefault="00273B7A" w:rsidP="00273B7A">
      <w:pPr>
        <w:pStyle w:val="Bibliografa"/>
        <w:rPr>
          <w:lang w:val="en-US"/>
        </w:rPr>
      </w:pPr>
      <w:r w:rsidRPr="008B05B8">
        <w:rPr>
          <w:lang w:val="en-US"/>
        </w:rPr>
        <w:t xml:space="preserve">20. </w:t>
      </w:r>
      <w:r w:rsidRPr="008B05B8">
        <w:rPr>
          <w:lang w:val="en-US"/>
        </w:rPr>
        <w:tab/>
        <w:t xml:space="preserve">Gadjradj PS, Matawlie RHS, Voigt I, et al. Gender Differences Between Male and Female Neurosurgeons: Is There Equality for All? </w:t>
      </w:r>
      <w:r w:rsidRPr="008B05B8">
        <w:rPr>
          <w:i/>
          <w:iCs/>
          <w:lang w:val="en-US"/>
        </w:rPr>
        <w:t>World Neurosurgery</w:t>
      </w:r>
      <w:r w:rsidRPr="008B05B8">
        <w:rPr>
          <w:lang w:val="en-US"/>
        </w:rPr>
        <w:t xml:space="preserve"> 2020; 136: 348–356.</w:t>
      </w:r>
    </w:p>
    <w:p w14:paraId="7C38F912" w14:textId="77777777" w:rsidR="00273B7A" w:rsidRPr="008B05B8" w:rsidRDefault="00273B7A" w:rsidP="00273B7A">
      <w:pPr>
        <w:pStyle w:val="Bibliografa"/>
        <w:rPr>
          <w:lang w:val="en-US"/>
        </w:rPr>
      </w:pPr>
      <w:r w:rsidRPr="008B05B8">
        <w:rPr>
          <w:lang w:val="en-US"/>
        </w:rPr>
        <w:t xml:space="preserve">21. </w:t>
      </w:r>
      <w:r w:rsidRPr="008B05B8">
        <w:rPr>
          <w:lang w:val="en-US"/>
        </w:rPr>
        <w:tab/>
        <w:t xml:space="preserve">Park J, Minor S, Taylor RA, et al. Why are women deterred from general surgery training? </w:t>
      </w:r>
      <w:r w:rsidRPr="008B05B8">
        <w:rPr>
          <w:i/>
          <w:iCs/>
          <w:lang w:val="en-US"/>
        </w:rPr>
        <w:t>The American Journal of Surgery</w:t>
      </w:r>
      <w:r w:rsidRPr="008B05B8">
        <w:rPr>
          <w:lang w:val="en-US"/>
        </w:rPr>
        <w:t xml:space="preserve"> 2005; 190: 141–146.</w:t>
      </w:r>
    </w:p>
    <w:p w14:paraId="30B8263E" w14:textId="77777777" w:rsidR="00273B7A" w:rsidRPr="008B05B8" w:rsidRDefault="00273B7A" w:rsidP="00273B7A">
      <w:pPr>
        <w:pStyle w:val="Bibliografa"/>
        <w:rPr>
          <w:lang w:val="en-US"/>
        </w:rPr>
      </w:pPr>
      <w:r w:rsidRPr="008B05B8">
        <w:rPr>
          <w:lang w:val="en-US"/>
        </w:rPr>
        <w:t xml:space="preserve">22. </w:t>
      </w:r>
      <w:r w:rsidRPr="008B05B8">
        <w:rPr>
          <w:lang w:val="en-US"/>
        </w:rPr>
        <w:tab/>
        <w:t>Consejo Nacional de Residentado Médico (CONAREME), https://www.conareme.org.pe/web/ (2020, accessed 24 March 2021).</w:t>
      </w:r>
    </w:p>
    <w:p w14:paraId="239FF85C" w14:textId="77777777" w:rsidR="00273B7A" w:rsidRPr="008B05B8" w:rsidRDefault="00273B7A" w:rsidP="00273B7A">
      <w:pPr>
        <w:pStyle w:val="Bibliografa"/>
        <w:rPr>
          <w:lang w:val="en-US"/>
        </w:rPr>
      </w:pPr>
      <w:r w:rsidRPr="008B05B8">
        <w:rPr>
          <w:lang w:val="en-US"/>
        </w:rPr>
        <w:t xml:space="preserve">23. </w:t>
      </w:r>
      <w:r w:rsidRPr="008B05B8">
        <w:rPr>
          <w:lang w:val="en-US"/>
        </w:rPr>
        <w:tab/>
        <w:t>Winkelmann M. MatthiasWinkelmann/firstname-database, https://github.com/MatthiasWinkelmann/firstname-database (2021, accessed 24 March 2021).</w:t>
      </w:r>
    </w:p>
    <w:p w14:paraId="4B07A11C" w14:textId="77777777" w:rsidR="00273B7A" w:rsidRPr="008B05B8" w:rsidRDefault="00273B7A" w:rsidP="00273B7A">
      <w:pPr>
        <w:pStyle w:val="Bibliografa"/>
        <w:rPr>
          <w:lang w:val="en-US"/>
        </w:rPr>
      </w:pPr>
      <w:r w:rsidRPr="008B05B8">
        <w:rPr>
          <w:lang w:val="en-US"/>
        </w:rPr>
        <w:t xml:space="preserve">24. </w:t>
      </w:r>
      <w:r w:rsidRPr="008B05B8">
        <w:rPr>
          <w:lang w:val="en-US"/>
        </w:rPr>
        <w:tab/>
        <w:t xml:space="preserve">Bell ML, Fong KC. Gender Differences in First and Corresponding Authorship in Public Health Research Submissions During the COVID-19 Pandemic. </w:t>
      </w:r>
      <w:r w:rsidRPr="008B05B8">
        <w:rPr>
          <w:i/>
          <w:iCs/>
          <w:lang w:val="en-US"/>
        </w:rPr>
        <w:t>Am J Public Health</w:t>
      </w:r>
      <w:r w:rsidRPr="008B05B8">
        <w:rPr>
          <w:lang w:val="en-US"/>
        </w:rPr>
        <w:t xml:space="preserve"> 2021; 111: 159–163.</w:t>
      </w:r>
    </w:p>
    <w:p w14:paraId="7EBC9825" w14:textId="77777777" w:rsidR="00273B7A" w:rsidRPr="008B05B8" w:rsidRDefault="00273B7A" w:rsidP="00273B7A">
      <w:pPr>
        <w:pStyle w:val="Bibliografa"/>
        <w:rPr>
          <w:lang w:val="en-US"/>
        </w:rPr>
      </w:pPr>
      <w:r w:rsidRPr="008B05B8">
        <w:rPr>
          <w:lang w:val="en-US"/>
        </w:rPr>
        <w:t xml:space="preserve">25. </w:t>
      </w:r>
      <w:r w:rsidRPr="008B05B8">
        <w:rPr>
          <w:lang w:val="en-US"/>
        </w:rPr>
        <w:tab/>
        <w:t xml:space="preserve">Benjamens S, Banning LBD, van den Berg TAJ, et al. Gender Disparities in Authorships and Citations in Transplantation Research. </w:t>
      </w:r>
      <w:r w:rsidRPr="008B05B8">
        <w:rPr>
          <w:i/>
          <w:iCs/>
          <w:lang w:val="en-US"/>
        </w:rPr>
        <w:t>Transplant Direct</w:t>
      </w:r>
      <w:r w:rsidRPr="008B05B8">
        <w:rPr>
          <w:lang w:val="en-US"/>
        </w:rPr>
        <w:t xml:space="preserve"> 2020; 6: e614.</w:t>
      </w:r>
    </w:p>
    <w:p w14:paraId="2425AFA4" w14:textId="77777777" w:rsidR="00273B7A" w:rsidRPr="008B05B8" w:rsidRDefault="00273B7A" w:rsidP="00273B7A">
      <w:pPr>
        <w:pStyle w:val="Bibliografa"/>
        <w:rPr>
          <w:lang w:val="en-US"/>
        </w:rPr>
      </w:pPr>
      <w:r w:rsidRPr="008B05B8">
        <w:rPr>
          <w:lang w:val="en-US"/>
        </w:rPr>
        <w:t xml:space="preserve">26. </w:t>
      </w:r>
      <w:r w:rsidRPr="008B05B8">
        <w:rPr>
          <w:lang w:val="en-US"/>
        </w:rPr>
        <w:tab/>
        <w:t>R Core Team. R: A Language and Environment for Statistical Computing, https://www.R-project.org/ (2024).</w:t>
      </w:r>
    </w:p>
    <w:p w14:paraId="54CFE524" w14:textId="77777777" w:rsidR="00273B7A" w:rsidRPr="008B05B8" w:rsidRDefault="00273B7A" w:rsidP="00273B7A">
      <w:pPr>
        <w:pStyle w:val="Bibliografa"/>
        <w:rPr>
          <w:lang w:val="en-US"/>
        </w:rPr>
      </w:pPr>
      <w:r w:rsidRPr="008B05B8">
        <w:rPr>
          <w:lang w:val="en-US"/>
        </w:rPr>
        <w:t xml:space="preserve">27. </w:t>
      </w:r>
      <w:r w:rsidRPr="008B05B8">
        <w:rPr>
          <w:lang w:val="en-US"/>
        </w:rPr>
        <w:tab/>
        <w:t>Sosa J, Aristizabal J. A Gentle Introduction to Bayesian Hierarchical Linear Regression Models, http://arxiv.org/abs/2110.10565 (2021, accessed 20 July 2024).</w:t>
      </w:r>
    </w:p>
    <w:p w14:paraId="4696899E" w14:textId="77777777" w:rsidR="00273B7A" w:rsidRPr="008B05B8" w:rsidRDefault="00273B7A" w:rsidP="00273B7A">
      <w:pPr>
        <w:pStyle w:val="Bibliografa"/>
        <w:rPr>
          <w:lang w:val="en-US"/>
        </w:rPr>
      </w:pPr>
      <w:r w:rsidRPr="008B05B8">
        <w:rPr>
          <w:lang w:val="en-US"/>
        </w:rPr>
        <w:t xml:space="preserve">28. </w:t>
      </w:r>
      <w:r w:rsidRPr="008B05B8">
        <w:rPr>
          <w:lang w:val="en-US"/>
        </w:rPr>
        <w:tab/>
        <w:t xml:space="preserve">Moeyaert M, Rindskopf D, Onghena P, et al. Multilevel modeling of single-case data: A comparison of maximum likelihood and Bayesian estimation. </w:t>
      </w:r>
      <w:r w:rsidRPr="008B05B8">
        <w:rPr>
          <w:i/>
          <w:iCs/>
          <w:lang w:val="en-US"/>
        </w:rPr>
        <w:t>Psychological Methods</w:t>
      </w:r>
      <w:r w:rsidRPr="008B05B8">
        <w:rPr>
          <w:lang w:val="en-US"/>
        </w:rPr>
        <w:t xml:space="preserve"> 2017; 22: 760–778.</w:t>
      </w:r>
    </w:p>
    <w:p w14:paraId="182A4FB0" w14:textId="77777777" w:rsidR="00273B7A" w:rsidRPr="008B05B8" w:rsidRDefault="00273B7A" w:rsidP="00273B7A">
      <w:pPr>
        <w:pStyle w:val="Bibliografa"/>
        <w:rPr>
          <w:lang w:val="en-US"/>
        </w:rPr>
      </w:pPr>
      <w:r w:rsidRPr="008B05B8">
        <w:rPr>
          <w:lang w:val="en-US"/>
        </w:rPr>
        <w:t xml:space="preserve">29. </w:t>
      </w:r>
      <w:r w:rsidRPr="008B05B8">
        <w:rPr>
          <w:lang w:val="en-US"/>
        </w:rPr>
        <w:tab/>
        <w:t xml:space="preserve">Bürkner P-C. brms: An R Package for Bayesian Multilevel Models Using Stan. </w:t>
      </w:r>
      <w:r w:rsidRPr="008B05B8">
        <w:rPr>
          <w:i/>
          <w:iCs/>
          <w:lang w:val="en-US"/>
        </w:rPr>
        <w:t>Journal of Statistical Software</w:t>
      </w:r>
      <w:r w:rsidRPr="008B05B8">
        <w:rPr>
          <w:lang w:val="en-US"/>
        </w:rPr>
        <w:t xml:space="preserve"> 2017; 80: 1–28.</w:t>
      </w:r>
    </w:p>
    <w:p w14:paraId="2A3FCBE2" w14:textId="77777777" w:rsidR="00273B7A" w:rsidRPr="008B05B8" w:rsidRDefault="00273B7A" w:rsidP="00273B7A">
      <w:pPr>
        <w:pStyle w:val="Bibliografa"/>
        <w:rPr>
          <w:lang w:val="en-US"/>
        </w:rPr>
      </w:pPr>
      <w:r w:rsidRPr="008B05B8">
        <w:rPr>
          <w:lang w:val="en-US"/>
        </w:rPr>
        <w:t xml:space="preserve">30. </w:t>
      </w:r>
      <w:r w:rsidRPr="008B05B8">
        <w:rPr>
          <w:lang w:val="en-US"/>
        </w:rPr>
        <w:tab/>
        <w:t>Bates D, Maechler M, Bolker  [aut B, et al. lme4: Linear Mixed-Effects Models using ‘Eigen’ and S4, https://cran.r-project.org/web/packages/lme4/index.html (2024, accessed 10 June 2024).</w:t>
      </w:r>
    </w:p>
    <w:p w14:paraId="6C7D78BD" w14:textId="77777777" w:rsidR="00273B7A" w:rsidRPr="008B05B8" w:rsidRDefault="00273B7A" w:rsidP="00273B7A">
      <w:pPr>
        <w:pStyle w:val="Bibliografa"/>
        <w:rPr>
          <w:lang w:val="en-US"/>
        </w:rPr>
      </w:pPr>
      <w:r>
        <w:t xml:space="preserve">31. </w:t>
      </w:r>
      <w:r>
        <w:tab/>
        <w:t xml:space="preserve">Mathieu E, Ritchie H, Rodés-Guirao L, et al. </w:t>
      </w:r>
      <w:r w:rsidRPr="008B05B8">
        <w:rPr>
          <w:lang w:val="en-US"/>
        </w:rPr>
        <w:t xml:space="preserve">Coronavirus Pandemic (COVID-19). </w:t>
      </w:r>
      <w:r w:rsidRPr="008B05B8">
        <w:rPr>
          <w:i/>
          <w:iCs/>
          <w:lang w:val="en-US"/>
        </w:rPr>
        <w:t>Our World in Data</w:t>
      </w:r>
      <w:r w:rsidRPr="008B05B8">
        <w:rPr>
          <w:lang w:val="en-US"/>
        </w:rPr>
        <w:t>, https://ourworldindata.org/coronavirus (2020, accessed 6 March 2024).</w:t>
      </w:r>
    </w:p>
    <w:p w14:paraId="248DCA1F" w14:textId="77777777" w:rsidR="00273B7A" w:rsidRDefault="00273B7A" w:rsidP="00273B7A">
      <w:pPr>
        <w:pStyle w:val="Bibliografa"/>
      </w:pPr>
      <w:r>
        <w:lastRenderedPageBreak/>
        <w:t xml:space="preserve">32. </w:t>
      </w:r>
      <w:r>
        <w:tab/>
        <w:t>Equipo de Coordinación Sociosanitaria. OCDE: indicadores de salud en 2023, https://www.euskadi.eus/noticia/2024/ocde-indicadores-de-salud-en-2023/web01-a2zesosa/es/ (2024, accessed 20 July 2024).</w:t>
      </w:r>
    </w:p>
    <w:p w14:paraId="6E8FCA9F" w14:textId="77777777" w:rsidR="00273B7A" w:rsidRPr="008B05B8" w:rsidRDefault="00273B7A" w:rsidP="00273B7A">
      <w:pPr>
        <w:pStyle w:val="Bibliografa"/>
        <w:rPr>
          <w:lang w:val="en-US"/>
        </w:rPr>
      </w:pPr>
      <w:r w:rsidRPr="008B05B8">
        <w:rPr>
          <w:lang w:val="en-US"/>
        </w:rPr>
        <w:t xml:space="preserve">33. </w:t>
      </w:r>
      <w:r w:rsidRPr="008B05B8">
        <w:rPr>
          <w:lang w:val="en-US"/>
        </w:rPr>
        <w:tab/>
        <w:t xml:space="preserve">Merone L, Tsey K, Russell D, et al. Sex and gender gaps in medicine and the androcentric history of medical research. </w:t>
      </w:r>
      <w:r w:rsidRPr="008B05B8">
        <w:rPr>
          <w:i/>
          <w:iCs/>
          <w:lang w:val="en-US"/>
        </w:rPr>
        <w:t>Australian and New Zealand Journal of Public Health</w:t>
      </w:r>
      <w:r w:rsidRPr="008B05B8">
        <w:rPr>
          <w:lang w:val="en-US"/>
        </w:rPr>
        <w:t xml:space="preserve"> 2021; 45: 424–426.</w:t>
      </w:r>
    </w:p>
    <w:p w14:paraId="1D5D1AEB" w14:textId="77777777" w:rsidR="00273B7A" w:rsidRPr="008B05B8" w:rsidRDefault="00273B7A" w:rsidP="00273B7A">
      <w:pPr>
        <w:pStyle w:val="Bibliografa"/>
        <w:rPr>
          <w:lang w:val="en-US"/>
        </w:rPr>
      </w:pPr>
      <w:r w:rsidRPr="008B05B8">
        <w:rPr>
          <w:lang w:val="en-US"/>
        </w:rPr>
        <w:t xml:space="preserve">34. </w:t>
      </w:r>
      <w:r w:rsidRPr="008B05B8">
        <w:rPr>
          <w:lang w:val="en-US"/>
        </w:rPr>
        <w:tab/>
        <w:t xml:space="preserve">Ramakrishnan A, Sambuco D, Jagsi R. Women’s Participation in the Medical Profession: Insights from Experiences in Japan, Scandinavia, Russia, and Eastern Europe. </w:t>
      </w:r>
      <w:r w:rsidRPr="008B05B8">
        <w:rPr>
          <w:i/>
          <w:iCs/>
          <w:lang w:val="en-US"/>
        </w:rPr>
        <w:t>J Womens Health (Larchmt)</w:t>
      </w:r>
      <w:r w:rsidRPr="008B05B8">
        <w:rPr>
          <w:lang w:val="en-US"/>
        </w:rPr>
        <w:t xml:space="preserve"> 2014; 23: 927–934.</w:t>
      </w:r>
    </w:p>
    <w:p w14:paraId="17DE653E" w14:textId="77777777" w:rsidR="00273B7A" w:rsidRPr="008B05B8" w:rsidRDefault="00273B7A" w:rsidP="00273B7A">
      <w:pPr>
        <w:pStyle w:val="Bibliografa"/>
        <w:rPr>
          <w:lang w:val="en-US"/>
        </w:rPr>
      </w:pPr>
      <w:r w:rsidRPr="008B05B8">
        <w:rPr>
          <w:lang w:val="en-US"/>
        </w:rPr>
        <w:t xml:space="preserve">35. </w:t>
      </w:r>
      <w:r w:rsidRPr="008B05B8">
        <w:rPr>
          <w:lang w:val="en-US"/>
        </w:rPr>
        <w:tab/>
        <w:t xml:space="preserve">Jefferson L, Bloor K, Maynard A. Women in medicine: historical perspectives and recent trends. </w:t>
      </w:r>
      <w:r w:rsidRPr="008B05B8">
        <w:rPr>
          <w:i/>
          <w:iCs/>
          <w:lang w:val="en-US"/>
        </w:rPr>
        <w:t>Br Med Bull</w:t>
      </w:r>
      <w:r w:rsidRPr="008B05B8">
        <w:rPr>
          <w:lang w:val="en-US"/>
        </w:rPr>
        <w:t xml:space="preserve"> 2015; 114: 5–15.</w:t>
      </w:r>
    </w:p>
    <w:p w14:paraId="49DEB405" w14:textId="77777777" w:rsidR="00273B7A" w:rsidRPr="008B05B8" w:rsidRDefault="00273B7A" w:rsidP="00273B7A">
      <w:pPr>
        <w:pStyle w:val="Bibliografa"/>
        <w:rPr>
          <w:lang w:val="en-US"/>
        </w:rPr>
      </w:pPr>
      <w:r w:rsidRPr="008B05B8">
        <w:rPr>
          <w:lang w:val="en-US"/>
        </w:rPr>
        <w:t xml:space="preserve">36. </w:t>
      </w:r>
      <w:r w:rsidRPr="008B05B8">
        <w:rPr>
          <w:lang w:val="en-US"/>
        </w:rPr>
        <w:tab/>
        <w:t xml:space="preserve">Aguwa UT, Menard M, Srikumaran D, et al. Sex diversity within U.S. residencies: a cross-sectional study of trends from 2011 to 2019. </w:t>
      </w:r>
      <w:r w:rsidRPr="008B05B8">
        <w:rPr>
          <w:i/>
          <w:iCs/>
          <w:lang w:val="en-US"/>
        </w:rPr>
        <w:t>BMC Med Educ</w:t>
      </w:r>
      <w:r w:rsidRPr="008B05B8">
        <w:rPr>
          <w:lang w:val="en-US"/>
        </w:rPr>
        <w:t xml:space="preserve"> 2022; 22: 526.</w:t>
      </w:r>
    </w:p>
    <w:p w14:paraId="7FACFC01" w14:textId="77777777" w:rsidR="00273B7A" w:rsidRPr="008B05B8" w:rsidRDefault="00273B7A" w:rsidP="00273B7A">
      <w:pPr>
        <w:pStyle w:val="Bibliografa"/>
        <w:rPr>
          <w:lang w:val="en-US"/>
        </w:rPr>
      </w:pPr>
      <w:r w:rsidRPr="008B05B8">
        <w:rPr>
          <w:lang w:val="en-US"/>
        </w:rPr>
        <w:t xml:space="preserve">37. </w:t>
      </w:r>
      <w:r w:rsidRPr="008B05B8">
        <w:rPr>
          <w:lang w:val="en-US"/>
        </w:rPr>
        <w:tab/>
        <w:t xml:space="preserve">Nasser JS, Artino Jr AR, Kind T, et al. Matching into competitive surgical residencies: predictors of success. </w:t>
      </w:r>
      <w:r w:rsidRPr="008B05B8">
        <w:rPr>
          <w:i/>
          <w:iCs/>
          <w:lang w:val="en-US"/>
        </w:rPr>
        <w:t>Medical Education Online</w:t>
      </w:r>
      <w:r w:rsidRPr="008B05B8">
        <w:rPr>
          <w:lang w:val="en-US"/>
        </w:rPr>
        <w:t xml:space="preserve"> 2023; 28: 2189558.</w:t>
      </w:r>
    </w:p>
    <w:p w14:paraId="2A4CAA8D" w14:textId="77777777" w:rsidR="00273B7A" w:rsidRPr="008B05B8" w:rsidRDefault="00273B7A" w:rsidP="00273B7A">
      <w:pPr>
        <w:pStyle w:val="Bibliografa"/>
        <w:rPr>
          <w:lang w:val="es-PE"/>
        </w:rPr>
      </w:pPr>
      <w:r w:rsidRPr="008B05B8">
        <w:rPr>
          <w:lang w:val="en-US"/>
        </w:rPr>
        <w:t xml:space="preserve">38. </w:t>
      </w:r>
      <w:r w:rsidRPr="008B05B8">
        <w:rPr>
          <w:lang w:val="en-US"/>
        </w:rPr>
        <w:tab/>
        <w:t xml:space="preserve">Lefebvre C, Hartman N, Tooze J, et al. Determinants of medical specialty competitiveness. </w:t>
      </w:r>
      <w:r w:rsidRPr="008B05B8">
        <w:rPr>
          <w:i/>
          <w:iCs/>
          <w:lang w:val="es-PE"/>
        </w:rPr>
        <w:t>Postgraduate Medical Journal</w:t>
      </w:r>
      <w:r w:rsidRPr="008B05B8">
        <w:rPr>
          <w:lang w:val="es-PE"/>
        </w:rPr>
        <w:t xml:space="preserve"> 2020; 96: 511–514.</w:t>
      </w:r>
    </w:p>
    <w:p w14:paraId="5A37A42F" w14:textId="77777777" w:rsidR="00273B7A" w:rsidRPr="008B05B8" w:rsidRDefault="00273B7A" w:rsidP="00273B7A">
      <w:pPr>
        <w:pStyle w:val="Bibliografa"/>
        <w:rPr>
          <w:lang w:val="en-US"/>
        </w:rPr>
      </w:pPr>
      <w:r w:rsidRPr="008B05B8">
        <w:rPr>
          <w:lang w:val="es-PE"/>
        </w:rPr>
        <w:t xml:space="preserve">39. </w:t>
      </w:r>
      <w:r w:rsidRPr="008B05B8">
        <w:rPr>
          <w:lang w:val="es-PE"/>
        </w:rPr>
        <w:tab/>
      </w:r>
      <w:r>
        <w:t xml:space="preserve">Ministerio de Salud - Dirección General de Personal de la Salud (MINSA - DIGEP). </w:t>
      </w:r>
      <w:r>
        <w:rPr>
          <w:i/>
          <w:iCs/>
        </w:rPr>
        <w:t>Compendio Estadístico: Información de Recursos Humanos del Sector Salud, Perú 2013 - 2018</w:t>
      </w:r>
      <w:r>
        <w:t xml:space="preserve">. </w:t>
      </w:r>
      <w:r w:rsidRPr="008B05B8">
        <w:rPr>
          <w:lang w:val="en-US"/>
        </w:rPr>
        <w:t>1st ed., http://bvs.minsa.gob.pe/local/MINSA/10896.pdf (2019).</w:t>
      </w:r>
    </w:p>
    <w:p w14:paraId="23A28B6C" w14:textId="77777777" w:rsidR="00273B7A" w:rsidRPr="008B05B8" w:rsidRDefault="00273B7A" w:rsidP="00273B7A">
      <w:pPr>
        <w:pStyle w:val="Bibliografa"/>
        <w:rPr>
          <w:lang w:val="en-US"/>
        </w:rPr>
      </w:pPr>
      <w:r w:rsidRPr="008B05B8">
        <w:rPr>
          <w:lang w:val="en-US"/>
        </w:rPr>
        <w:t xml:space="preserve">40. </w:t>
      </w:r>
      <w:r w:rsidRPr="008B05B8">
        <w:rPr>
          <w:lang w:val="en-US"/>
        </w:rPr>
        <w:tab/>
        <w:t xml:space="preserve">Lee C-W. Gender Difference and Specialty Preference in Medical Career Choice. </w:t>
      </w:r>
      <w:r w:rsidRPr="008B05B8">
        <w:rPr>
          <w:i/>
          <w:iCs/>
          <w:lang w:val="en-US"/>
        </w:rPr>
        <w:t>Korean J Med Educ</w:t>
      </w:r>
      <w:r w:rsidRPr="008B05B8">
        <w:rPr>
          <w:lang w:val="en-US"/>
        </w:rPr>
        <w:t xml:space="preserve"> 2013; 25: 15–21.</w:t>
      </w:r>
    </w:p>
    <w:p w14:paraId="2DCB7ABD" w14:textId="77777777" w:rsidR="00273B7A" w:rsidRPr="008B05B8" w:rsidRDefault="00273B7A" w:rsidP="00273B7A">
      <w:pPr>
        <w:pStyle w:val="Bibliografa"/>
        <w:rPr>
          <w:lang w:val="en-US"/>
        </w:rPr>
      </w:pPr>
      <w:r w:rsidRPr="008B05B8">
        <w:rPr>
          <w:lang w:val="en-US"/>
        </w:rPr>
        <w:t xml:space="preserve">41. </w:t>
      </w:r>
      <w:r w:rsidRPr="008B05B8">
        <w:rPr>
          <w:lang w:val="en-US"/>
        </w:rPr>
        <w:tab/>
        <w:t xml:space="preserve">Burgos CM, Josephson A. Gender differences in the learning and teaching of surgery: a literature review. </w:t>
      </w:r>
      <w:r w:rsidRPr="008B05B8">
        <w:rPr>
          <w:i/>
          <w:iCs/>
          <w:lang w:val="en-US"/>
        </w:rPr>
        <w:t>Int J Med Educ</w:t>
      </w:r>
      <w:r w:rsidRPr="008B05B8">
        <w:rPr>
          <w:lang w:val="en-US"/>
        </w:rPr>
        <w:t xml:space="preserve"> 2014; 5: 110–124.</w:t>
      </w:r>
    </w:p>
    <w:p w14:paraId="72306997" w14:textId="77777777" w:rsidR="00273B7A" w:rsidRPr="008B05B8" w:rsidRDefault="00273B7A" w:rsidP="00273B7A">
      <w:pPr>
        <w:pStyle w:val="Bibliografa"/>
        <w:rPr>
          <w:lang w:val="en-US"/>
        </w:rPr>
      </w:pPr>
      <w:r w:rsidRPr="008B05B8">
        <w:rPr>
          <w:lang w:val="en-US"/>
        </w:rPr>
        <w:t xml:space="preserve">42. </w:t>
      </w:r>
      <w:r w:rsidRPr="008B05B8">
        <w:rPr>
          <w:lang w:val="en-US"/>
        </w:rPr>
        <w:tab/>
        <w:t xml:space="preserve">Lambert EM, Holmboe ES. The Relationship between Specialty Choice and Gender of U.S. Medical Students, 1990–2003. </w:t>
      </w:r>
      <w:r w:rsidRPr="008B05B8">
        <w:rPr>
          <w:i/>
          <w:iCs/>
          <w:lang w:val="en-US"/>
        </w:rPr>
        <w:t>Academic Medicine</w:t>
      </w:r>
      <w:r w:rsidRPr="008B05B8">
        <w:rPr>
          <w:lang w:val="en-US"/>
        </w:rPr>
        <w:t xml:space="preserve"> 2005; 80: 797.</w:t>
      </w:r>
    </w:p>
    <w:p w14:paraId="464FCA41" w14:textId="77777777" w:rsidR="00273B7A" w:rsidRPr="008B05B8" w:rsidRDefault="00273B7A" w:rsidP="00273B7A">
      <w:pPr>
        <w:pStyle w:val="Bibliografa"/>
        <w:rPr>
          <w:lang w:val="en-US"/>
        </w:rPr>
      </w:pPr>
      <w:r w:rsidRPr="008B05B8">
        <w:rPr>
          <w:lang w:val="en-US"/>
        </w:rPr>
        <w:t xml:space="preserve">43. </w:t>
      </w:r>
      <w:r w:rsidRPr="008B05B8">
        <w:rPr>
          <w:lang w:val="en-US"/>
        </w:rPr>
        <w:tab/>
        <w:t xml:space="preserve">Lin F, Oh SK, Gordon LK, et al. Gender-based differences in letters of recommendation written for ophthalmology residency applicants. </w:t>
      </w:r>
      <w:r w:rsidRPr="008B05B8">
        <w:rPr>
          <w:i/>
          <w:iCs/>
          <w:lang w:val="en-US"/>
        </w:rPr>
        <w:t>BMC Medical Education</w:t>
      </w:r>
      <w:r w:rsidRPr="008B05B8">
        <w:rPr>
          <w:lang w:val="en-US"/>
        </w:rPr>
        <w:t xml:space="preserve"> 2019; 19: 476.</w:t>
      </w:r>
    </w:p>
    <w:p w14:paraId="7E0EF7F3" w14:textId="77777777" w:rsidR="00273B7A" w:rsidRPr="008B05B8" w:rsidRDefault="00273B7A" w:rsidP="00273B7A">
      <w:pPr>
        <w:pStyle w:val="Bibliografa"/>
        <w:rPr>
          <w:lang w:val="en-US"/>
        </w:rPr>
      </w:pPr>
      <w:r w:rsidRPr="008B05B8">
        <w:rPr>
          <w:lang w:val="en-US"/>
        </w:rPr>
        <w:t xml:space="preserve">44. </w:t>
      </w:r>
      <w:r w:rsidRPr="008B05B8">
        <w:rPr>
          <w:lang w:val="en-US"/>
        </w:rPr>
        <w:tab/>
        <w:t xml:space="preserve">Iwai Y, Lenze NR, Becnel CM, et al. Evaluation of Predictors for Successful Residency Match in General Surgery. </w:t>
      </w:r>
      <w:r w:rsidRPr="008B05B8">
        <w:rPr>
          <w:i/>
          <w:iCs/>
          <w:lang w:val="en-US"/>
        </w:rPr>
        <w:t>Journal of Surgical Education</w:t>
      </w:r>
      <w:r w:rsidRPr="008B05B8">
        <w:rPr>
          <w:lang w:val="en-US"/>
        </w:rPr>
        <w:t xml:space="preserve"> 2022; 79: 579–586.</w:t>
      </w:r>
    </w:p>
    <w:p w14:paraId="1F4B2B67" w14:textId="77777777" w:rsidR="00273B7A" w:rsidRPr="008B05B8" w:rsidRDefault="00273B7A" w:rsidP="00273B7A">
      <w:pPr>
        <w:pStyle w:val="Bibliografa"/>
        <w:rPr>
          <w:lang w:val="es-PE"/>
        </w:rPr>
      </w:pPr>
      <w:r w:rsidRPr="008B05B8">
        <w:rPr>
          <w:lang w:val="en-US"/>
        </w:rPr>
        <w:t xml:space="preserve">45. </w:t>
      </w:r>
      <w:r w:rsidRPr="008B05B8">
        <w:rPr>
          <w:lang w:val="en-US"/>
        </w:rPr>
        <w:tab/>
        <w:t xml:space="preserve">Loh AR, Joseph D, Keenan JD, et al. Predictors of Matching in an Ophthalmology Residency Program. </w:t>
      </w:r>
      <w:r w:rsidRPr="008B05B8">
        <w:rPr>
          <w:i/>
          <w:iCs/>
          <w:lang w:val="es-PE"/>
        </w:rPr>
        <w:t>Ophthalmology</w:t>
      </w:r>
      <w:r w:rsidRPr="008B05B8">
        <w:rPr>
          <w:lang w:val="es-PE"/>
        </w:rPr>
        <w:t xml:space="preserve"> 2013; 120: 865–870.</w:t>
      </w:r>
    </w:p>
    <w:p w14:paraId="21CCC74A" w14:textId="77777777" w:rsidR="00273B7A" w:rsidRDefault="00273B7A" w:rsidP="00273B7A">
      <w:pPr>
        <w:pStyle w:val="Bibliografa"/>
      </w:pPr>
      <w:r w:rsidRPr="008B05B8">
        <w:rPr>
          <w:lang w:val="es-PE"/>
        </w:rPr>
        <w:t xml:space="preserve">46. </w:t>
      </w:r>
      <w:r w:rsidRPr="008B05B8">
        <w:rPr>
          <w:lang w:val="es-PE"/>
        </w:rPr>
        <w:tab/>
      </w:r>
      <w:r>
        <w:t>Consejo Nacional de Residentado Médico (CONAREME). PROCEDIMIENTO ESPECIAL. CONCURSO NACIONAL DE ADMISIÓN PARA LOS AÑOS 2020 AL 2023, https://www.conareme.org.pe/web/Documentos/Normas%20Legales/PROCEDIMIENTO%20ESPECIAL%20CONCURSO%20NACIONAL%202020-2023.pdf (2020).</w:t>
      </w:r>
    </w:p>
    <w:p w14:paraId="4806368D" w14:textId="77777777" w:rsidR="00273B7A" w:rsidRPr="008B05B8" w:rsidRDefault="00273B7A" w:rsidP="00273B7A">
      <w:pPr>
        <w:pStyle w:val="Bibliografa"/>
        <w:rPr>
          <w:lang w:val="en-US"/>
        </w:rPr>
      </w:pPr>
      <w:r w:rsidRPr="008B05B8">
        <w:rPr>
          <w:lang w:val="en-US"/>
        </w:rPr>
        <w:lastRenderedPageBreak/>
        <w:t xml:space="preserve">47. </w:t>
      </w:r>
      <w:r w:rsidRPr="008B05B8">
        <w:rPr>
          <w:lang w:val="en-US"/>
        </w:rPr>
        <w:tab/>
        <w:t xml:space="preserve">Haist SA, Wilson JF, Elam CL, et al. The Effect of Gender and Age on Medical School Performance: An Important Interaction. </w:t>
      </w:r>
      <w:r w:rsidRPr="008B05B8">
        <w:rPr>
          <w:i/>
          <w:iCs/>
          <w:lang w:val="en-US"/>
        </w:rPr>
        <w:t>Adv Health Sci Educ Theory Pract</w:t>
      </w:r>
      <w:r w:rsidRPr="008B05B8">
        <w:rPr>
          <w:lang w:val="en-US"/>
        </w:rPr>
        <w:t xml:space="preserve"> 2000; 5: 197–205.</w:t>
      </w:r>
    </w:p>
    <w:p w14:paraId="3167A2CE" w14:textId="77777777" w:rsidR="00273B7A" w:rsidRPr="008B05B8" w:rsidRDefault="00273B7A" w:rsidP="00273B7A">
      <w:pPr>
        <w:pStyle w:val="Bibliografa"/>
        <w:rPr>
          <w:lang w:val="en-US"/>
        </w:rPr>
      </w:pPr>
      <w:r w:rsidRPr="008B05B8">
        <w:rPr>
          <w:lang w:val="en-US"/>
        </w:rPr>
        <w:t xml:space="preserve">48. </w:t>
      </w:r>
      <w:r w:rsidRPr="008B05B8">
        <w:rPr>
          <w:lang w:val="en-US"/>
        </w:rPr>
        <w:tab/>
        <w:t xml:space="preserve">Veloski JJ, Callahan CA, Xu G, et al. Prediction of Students’ Performances on Licensing Examinations Using Age, Race, Sex, Undergraduate GPAs, and MCAT Scores. </w:t>
      </w:r>
      <w:r w:rsidRPr="008B05B8">
        <w:rPr>
          <w:i/>
          <w:iCs/>
          <w:lang w:val="en-US"/>
        </w:rPr>
        <w:t>Academic Medicine</w:t>
      </w:r>
      <w:r w:rsidRPr="008B05B8">
        <w:rPr>
          <w:lang w:val="en-US"/>
        </w:rPr>
        <w:t xml:space="preserve"> 2000; 75: S28.</w:t>
      </w:r>
    </w:p>
    <w:p w14:paraId="6FDD7BAB" w14:textId="77777777" w:rsidR="00273B7A" w:rsidRPr="008B05B8" w:rsidRDefault="00273B7A" w:rsidP="00273B7A">
      <w:pPr>
        <w:pStyle w:val="Bibliografa"/>
        <w:rPr>
          <w:lang w:val="en-US"/>
        </w:rPr>
      </w:pPr>
      <w:r w:rsidRPr="008B05B8">
        <w:rPr>
          <w:lang w:val="en-US"/>
        </w:rPr>
        <w:t xml:space="preserve">49. </w:t>
      </w:r>
      <w:r w:rsidRPr="008B05B8">
        <w:rPr>
          <w:lang w:val="en-US"/>
        </w:rPr>
        <w:tab/>
        <w:t>Durham SR, Donaldson K, Grady MS, et al. Analysis of the 1990–2007 neurosurgery residency match: does applicant gender affect neurosurgery match outcome? Epub ahead of print 8 June 2018. DOI: 10.3171/2017.11.JNS171831.</w:t>
      </w:r>
    </w:p>
    <w:p w14:paraId="1EDE503A" w14:textId="77777777" w:rsidR="00273B7A" w:rsidRPr="008B05B8" w:rsidRDefault="00273B7A" w:rsidP="00273B7A">
      <w:pPr>
        <w:pStyle w:val="Bibliografa"/>
        <w:rPr>
          <w:lang w:val="en-US"/>
        </w:rPr>
      </w:pPr>
      <w:r w:rsidRPr="008B05B8">
        <w:rPr>
          <w:lang w:val="en-US"/>
        </w:rPr>
        <w:t xml:space="preserve">50. </w:t>
      </w:r>
      <w:r w:rsidRPr="008B05B8">
        <w:rPr>
          <w:lang w:val="en-US"/>
        </w:rPr>
        <w:tab/>
        <w:t xml:space="preserve">Cuddy MM, Swanson DB, Clauser BE. A multilevel analysis of examinee gender and USMLE step 1 performance. </w:t>
      </w:r>
      <w:r w:rsidRPr="008B05B8">
        <w:rPr>
          <w:i/>
          <w:iCs/>
          <w:lang w:val="en-US"/>
        </w:rPr>
        <w:t>Acad Med</w:t>
      </w:r>
      <w:r w:rsidRPr="008B05B8">
        <w:rPr>
          <w:lang w:val="en-US"/>
        </w:rPr>
        <w:t xml:space="preserve"> 2008; 83: S58-62.</w:t>
      </w:r>
    </w:p>
    <w:p w14:paraId="51B87359" w14:textId="77777777" w:rsidR="00273B7A" w:rsidRPr="008B05B8" w:rsidRDefault="00273B7A" w:rsidP="00273B7A">
      <w:pPr>
        <w:pStyle w:val="Bibliografa"/>
        <w:rPr>
          <w:lang w:val="es-PE"/>
        </w:rPr>
      </w:pPr>
      <w:r w:rsidRPr="008B05B8">
        <w:rPr>
          <w:lang w:val="en-US"/>
        </w:rPr>
        <w:t xml:space="preserve">51. </w:t>
      </w:r>
      <w:r w:rsidRPr="008B05B8">
        <w:rPr>
          <w:lang w:val="en-US"/>
        </w:rPr>
        <w:tab/>
        <w:t xml:space="preserve">Kawamoto R, Ninomiya D, Kasai Y, et al. Gender difference in preference of specialty as a career choice among Japanese medical students. </w:t>
      </w:r>
      <w:r w:rsidRPr="008B05B8">
        <w:rPr>
          <w:i/>
          <w:iCs/>
          <w:lang w:val="es-PE"/>
        </w:rPr>
        <w:t>BMC Med Educ</w:t>
      </w:r>
      <w:r w:rsidRPr="008B05B8">
        <w:rPr>
          <w:lang w:val="es-PE"/>
        </w:rPr>
        <w:t xml:space="preserve"> 2016; 16: 288.</w:t>
      </w:r>
    </w:p>
    <w:p w14:paraId="2C2DF29A" w14:textId="77777777" w:rsidR="00273B7A" w:rsidRPr="008B05B8" w:rsidRDefault="00273B7A" w:rsidP="00273B7A">
      <w:pPr>
        <w:pStyle w:val="Bibliografa"/>
        <w:rPr>
          <w:lang w:val="en-US"/>
        </w:rPr>
      </w:pPr>
      <w:r>
        <w:t xml:space="preserve">52. </w:t>
      </w:r>
      <w:r>
        <w:tab/>
        <w:t xml:space="preserve">Asaad M, Zayegh O, Badawi J, et al. </w:t>
      </w:r>
      <w:r w:rsidRPr="008B05B8">
        <w:rPr>
          <w:lang w:val="en-US"/>
        </w:rPr>
        <w:t xml:space="preserve">Gender differences in specialty preference among medical Students at Aleppo University: a cross-sectional study. </w:t>
      </w:r>
      <w:r w:rsidRPr="008B05B8">
        <w:rPr>
          <w:i/>
          <w:iCs/>
          <w:lang w:val="en-US"/>
        </w:rPr>
        <w:t>BMC Med Educ</w:t>
      </w:r>
      <w:r w:rsidRPr="008B05B8">
        <w:rPr>
          <w:lang w:val="en-US"/>
        </w:rPr>
        <w:t xml:space="preserve"> 2020; 20: 184.</w:t>
      </w:r>
    </w:p>
    <w:p w14:paraId="192C6362" w14:textId="71FDF7D7" w:rsidR="00AE39A3" w:rsidRPr="00BA09E6" w:rsidRDefault="00403470" w:rsidP="00980980">
      <w:pPr>
        <w:widowControl w:val="0"/>
        <w:pBdr>
          <w:top w:val="nil"/>
          <w:left w:val="nil"/>
          <w:bottom w:val="nil"/>
          <w:right w:val="nil"/>
          <w:between w:val="nil"/>
        </w:pBdr>
        <w:spacing w:before="60" w:after="60" w:line="480" w:lineRule="auto"/>
        <w:ind w:left="384" w:hanging="384"/>
        <w:jc w:val="both"/>
        <w:rPr>
          <w:sz w:val="24"/>
          <w:szCs w:val="24"/>
        </w:rPr>
      </w:pPr>
      <w:r>
        <w:fldChar w:fldCharType="end"/>
      </w:r>
    </w:p>
    <w:sectPr w:rsidR="00AE39A3" w:rsidRPr="00BA09E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4072CEE"/>
    <w:multiLevelType w:val="hybridMultilevel"/>
    <w:tmpl w:val="BF2819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54400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39A3"/>
    <w:rsid w:val="00031E04"/>
    <w:rsid w:val="00037134"/>
    <w:rsid w:val="00046886"/>
    <w:rsid w:val="00093705"/>
    <w:rsid w:val="000A3594"/>
    <w:rsid w:val="000B31CF"/>
    <w:rsid w:val="000C1468"/>
    <w:rsid w:val="000F0197"/>
    <w:rsid w:val="00105231"/>
    <w:rsid w:val="00107053"/>
    <w:rsid w:val="0013492F"/>
    <w:rsid w:val="00140F3E"/>
    <w:rsid w:val="001472A3"/>
    <w:rsid w:val="0015104B"/>
    <w:rsid w:val="00185835"/>
    <w:rsid w:val="001D4188"/>
    <w:rsid w:val="001E33EB"/>
    <w:rsid w:val="00202CE4"/>
    <w:rsid w:val="00234FB0"/>
    <w:rsid w:val="0024372D"/>
    <w:rsid w:val="00250343"/>
    <w:rsid w:val="0025081C"/>
    <w:rsid w:val="002631C6"/>
    <w:rsid w:val="00273B7A"/>
    <w:rsid w:val="002A30A7"/>
    <w:rsid w:val="002B61A8"/>
    <w:rsid w:val="002C7700"/>
    <w:rsid w:val="002D1224"/>
    <w:rsid w:val="002D5A42"/>
    <w:rsid w:val="002E01AA"/>
    <w:rsid w:val="002E771D"/>
    <w:rsid w:val="00300181"/>
    <w:rsid w:val="00304658"/>
    <w:rsid w:val="003119D0"/>
    <w:rsid w:val="00322682"/>
    <w:rsid w:val="00325E13"/>
    <w:rsid w:val="003769D6"/>
    <w:rsid w:val="003B4993"/>
    <w:rsid w:val="003C349F"/>
    <w:rsid w:val="003D0085"/>
    <w:rsid w:val="003E7501"/>
    <w:rsid w:val="00403470"/>
    <w:rsid w:val="00405DFC"/>
    <w:rsid w:val="00437F54"/>
    <w:rsid w:val="00442597"/>
    <w:rsid w:val="0048032C"/>
    <w:rsid w:val="0048195B"/>
    <w:rsid w:val="004920AF"/>
    <w:rsid w:val="00497E7F"/>
    <w:rsid w:val="004A1D4A"/>
    <w:rsid w:val="004A34F8"/>
    <w:rsid w:val="004B24DD"/>
    <w:rsid w:val="004B5D24"/>
    <w:rsid w:val="004C4C09"/>
    <w:rsid w:val="004E4FD7"/>
    <w:rsid w:val="00537657"/>
    <w:rsid w:val="00564D56"/>
    <w:rsid w:val="00567E55"/>
    <w:rsid w:val="005716E5"/>
    <w:rsid w:val="005A1335"/>
    <w:rsid w:val="005E5315"/>
    <w:rsid w:val="005F385D"/>
    <w:rsid w:val="00630DBB"/>
    <w:rsid w:val="00646104"/>
    <w:rsid w:val="00646DA6"/>
    <w:rsid w:val="0065633B"/>
    <w:rsid w:val="006658D2"/>
    <w:rsid w:val="00667033"/>
    <w:rsid w:val="006A1FED"/>
    <w:rsid w:val="006B48FB"/>
    <w:rsid w:val="006C7F9B"/>
    <w:rsid w:val="006D3808"/>
    <w:rsid w:val="006E254E"/>
    <w:rsid w:val="006F19B3"/>
    <w:rsid w:val="00700850"/>
    <w:rsid w:val="00702480"/>
    <w:rsid w:val="007134D2"/>
    <w:rsid w:val="007239FB"/>
    <w:rsid w:val="00725C2F"/>
    <w:rsid w:val="007A6FB0"/>
    <w:rsid w:val="007D1CEE"/>
    <w:rsid w:val="007E674B"/>
    <w:rsid w:val="007F153A"/>
    <w:rsid w:val="00815047"/>
    <w:rsid w:val="0083204B"/>
    <w:rsid w:val="00835210"/>
    <w:rsid w:val="008360A8"/>
    <w:rsid w:val="0084649D"/>
    <w:rsid w:val="00871CC0"/>
    <w:rsid w:val="00891B1E"/>
    <w:rsid w:val="00896C67"/>
    <w:rsid w:val="008B05B8"/>
    <w:rsid w:val="008B228B"/>
    <w:rsid w:val="008B69DE"/>
    <w:rsid w:val="008E6A43"/>
    <w:rsid w:val="008E78F4"/>
    <w:rsid w:val="008F1348"/>
    <w:rsid w:val="008F617C"/>
    <w:rsid w:val="00902544"/>
    <w:rsid w:val="00903CAF"/>
    <w:rsid w:val="00906230"/>
    <w:rsid w:val="0092349B"/>
    <w:rsid w:val="00927E34"/>
    <w:rsid w:val="00934CC2"/>
    <w:rsid w:val="009434FC"/>
    <w:rsid w:val="00980980"/>
    <w:rsid w:val="00981049"/>
    <w:rsid w:val="00982651"/>
    <w:rsid w:val="00990B63"/>
    <w:rsid w:val="009916FE"/>
    <w:rsid w:val="009D7B7A"/>
    <w:rsid w:val="009F4263"/>
    <w:rsid w:val="00A20925"/>
    <w:rsid w:val="00A90672"/>
    <w:rsid w:val="00A91F02"/>
    <w:rsid w:val="00A92397"/>
    <w:rsid w:val="00AA1FCA"/>
    <w:rsid w:val="00AA2509"/>
    <w:rsid w:val="00AC26F1"/>
    <w:rsid w:val="00AC4462"/>
    <w:rsid w:val="00AD20B1"/>
    <w:rsid w:val="00AD3B8A"/>
    <w:rsid w:val="00AD5F53"/>
    <w:rsid w:val="00AE07A7"/>
    <w:rsid w:val="00AE39A3"/>
    <w:rsid w:val="00AE60AF"/>
    <w:rsid w:val="00B061F8"/>
    <w:rsid w:val="00B36ACB"/>
    <w:rsid w:val="00B52B54"/>
    <w:rsid w:val="00BA09E6"/>
    <w:rsid w:val="00BA0F0B"/>
    <w:rsid w:val="00BB44CB"/>
    <w:rsid w:val="00BB739E"/>
    <w:rsid w:val="00BD1F8C"/>
    <w:rsid w:val="00BD4349"/>
    <w:rsid w:val="00BE3090"/>
    <w:rsid w:val="00BE5790"/>
    <w:rsid w:val="00BE7BBA"/>
    <w:rsid w:val="00BF2083"/>
    <w:rsid w:val="00C14310"/>
    <w:rsid w:val="00C17FDE"/>
    <w:rsid w:val="00C32CB7"/>
    <w:rsid w:val="00C43000"/>
    <w:rsid w:val="00C71D73"/>
    <w:rsid w:val="00C7303C"/>
    <w:rsid w:val="00CC6557"/>
    <w:rsid w:val="00CD412D"/>
    <w:rsid w:val="00CD7CBC"/>
    <w:rsid w:val="00D05822"/>
    <w:rsid w:val="00D11400"/>
    <w:rsid w:val="00D33791"/>
    <w:rsid w:val="00D47481"/>
    <w:rsid w:val="00D62626"/>
    <w:rsid w:val="00D806CD"/>
    <w:rsid w:val="00DC4990"/>
    <w:rsid w:val="00DE134D"/>
    <w:rsid w:val="00DF3819"/>
    <w:rsid w:val="00E1706C"/>
    <w:rsid w:val="00E211C5"/>
    <w:rsid w:val="00E47E5A"/>
    <w:rsid w:val="00E6042C"/>
    <w:rsid w:val="00E829DD"/>
    <w:rsid w:val="00E8752F"/>
    <w:rsid w:val="00EA53DA"/>
    <w:rsid w:val="00EB4698"/>
    <w:rsid w:val="00EC16CA"/>
    <w:rsid w:val="00ED1D22"/>
    <w:rsid w:val="00ED5D45"/>
    <w:rsid w:val="00EE2F93"/>
    <w:rsid w:val="00EF3E84"/>
    <w:rsid w:val="00F06ADE"/>
    <w:rsid w:val="00F31A7C"/>
    <w:rsid w:val="00F33248"/>
    <w:rsid w:val="00F35B75"/>
    <w:rsid w:val="00F90048"/>
    <w:rsid w:val="00F920C9"/>
    <w:rsid w:val="00FA4D10"/>
    <w:rsid w:val="00FA586D"/>
    <w:rsid w:val="00FB3069"/>
    <w:rsid w:val="00FB5A60"/>
    <w:rsid w:val="00FD5CB5"/>
    <w:rsid w:val="00FD6494"/>
    <w:rsid w:val="00FD79E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AA84"/>
  <w15:docId w15:val="{3479B624-C93E-4C28-9BA0-6003BEB83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D56"/>
  </w:style>
  <w:style w:type="paragraph" w:styleId="Ttulo1">
    <w:name w:val="heading 1"/>
    <w:basedOn w:val="Ttulo2"/>
    <w:next w:val="Normal"/>
    <w:uiPriority w:val="9"/>
    <w:qFormat/>
    <w:rsid w:val="00BA09E6"/>
    <w:pPr>
      <w:outlineLvl w:val="0"/>
    </w:pPr>
  </w:style>
  <w:style w:type="paragraph" w:styleId="Ttulo2">
    <w:name w:val="heading 2"/>
    <w:basedOn w:val="Normal"/>
    <w:next w:val="Normal"/>
    <w:uiPriority w:val="9"/>
    <w:unhideWhenUsed/>
    <w:qFormat/>
    <w:rsid w:val="00BA09E6"/>
    <w:pPr>
      <w:keepNext/>
      <w:keepLines/>
      <w:spacing w:before="60" w:after="60" w:line="480" w:lineRule="auto"/>
      <w:outlineLvl w:val="1"/>
    </w:pPr>
    <w:rPr>
      <w:b/>
      <w:bCs/>
      <w:sz w:val="24"/>
      <w:szCs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BA09E6"/>
    <w:rPr>
      <w:b/>
      <w:bCs/>
    </w:rPr>
  </w:style>
  <w:style w:type="character" w:customStyle="1" w:styleId="AsuntodelcomentarioCar">
    <w:name w:val="Asunto del comentario Car"/>
    <w:basedOn w:val="TextocomentarioCar"/>
    <w:link w:val="Asuntodelcomentario"/>
    <w:uiPriority w:val="99"/>
    <w:semiHidden/>
    <w:rsid w:val="00BA09E6"/>
    <w:rPr>
      <w:b/>
      <w:bCs/>
      <w:sz w:val="20"/>
      <w:szCs w:val="20"/>
    </w:rPr>
  </w:style>
  <w:style w:type="paragraph" w:styleId="Bibliografa">
    <w:name w:val="Bibliography"/>
    <w:basedOn w:val="Normal"/>
    <w:next w:val="Normal"/>
    <w:uiPriority w:val="37"/>
    <w:unhideWhenUsed/>
    <w:rsid w:val="008E78F4"/>
    <w:pPr>
      <w:tabs>
        <w:tab w:val="left" w:pos="384"/>
      </w:tabs>
      <w:spacing w:after="240" w:line="240" w:lineRule="auto"/>
      <w:ind w:left="384" w:hanging="384"/>
    </w:pPr>
  </w:style>
  <w:style w:type="character" w:styleId="Hipervnculo">
    <w:name w:val="Hyperlink"/>
    <w:basedOn w:val="Fuentedeprrafopredeter"/>
    <w:uiPriority w:val="99"/>
    <w:unhideWhenUsed/>
    <w:rsid w:val="00403470"/>
    <w:rPr>
      <w:color w:val="0000FF" w:themeColor="hyperlink"/>
      <w:u w:val="single"/>
    </w:rPr>
  </w:style>
  <w:style w:type="character" w:customStyle="1" w:styleId="Mencinsinresolver1">
    <w:name w:val="Mención sin resolver1"/>
    <w:basedOn w:val="Fuentedeprrafopredeter"/>
    <w:uiPriority w:val="99"/>
    <w:semiHidden/>
    <w:unhideWhenUsed/>
    <w:rsid w:val="00403470"/>
    <w:rPr>
      <w:color w:val="605E5C"/>
      <w:shd w:val="clear" w:color="auto" w:fill="E1DFDD"/>
    </w:rPr>
  </w:style>
  <w:style w:type="paragraph" w:styleId="Textodeglobo">
    <w:name w:val="Balloon Text"/>
    <w:basedOn w:val="Normal"/>
    <w:link w:val="TextodegloboCar"/>
    <w:uiPriority w:val="99"/>
    <w:semiHidden/>
    <w:unhideWhenUsed/>
    <w:rsid w:val="00835210"/>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35210"/>
    <w:rPr>
      <w:rFonts w:ascii="Segoe UI" w:hAnsi="Segoe UI" w:cs="Segoe UI"/>
      <w:sz w:val="18"/>
      <w:szCs w:val="18"/>
    </w:rPr>
  </w:style>
  <w:style w:type="character" w:customStyle="1" w:styleId="Mencinsinresolver2">
    <w:name w:val="Mención sin resolver2"/>
    <w:basedOn w:val="Fuentedeprrafopredeter"/>
    <w:uiPriority w:val="99"/>
    <w:semiHidden/>
    <w:unhideWhenUsed/>
    <w:rsid w:val="00FD6494"/>
    <w:rPr>
      <w:color w:val="605E5C"/>
      <w:shd w:val="clear" w:color="auto" w:fill="E1DFDD"/>
    </w:rPr>
  </w:style>
  <w:style w:type="character" w:customStyle="1" w:styleId="ref-title">
    <w:name w:val="ref-title"/>
    <w:basedOn w:val="Fuentedeprrafopredeter"/>
    <w:rsid w:val="000B31CF"/>
  </w:style>
  <w:style w:type="character" w:customStyle="1" w:styleId="ref-journal">
    <w:name w:val="ref-journal"/>
    <w:basedOn w:val="Fuentedeprrafopredeter"/>
    <w:rsid w:val="000B31CF"/>
  </w:style>
  <w:style w:type="character" w:customStyle="1" w:styleId="ref-vol">
    <w:name w:val="ref-vol"/>
    <w:basedOn w:val="Fuentedeprrafopredeter"/>
    <w:rsid w:val="000B31CF"/>
  </w:style>
  <w:style w:type="character" w:customStyle="1" w:styleId="ref-iss">
    <w:name w:val="ref-iss"/>
    <w:basedOn w:val="Fuentedeprrafopredeter"/>
    <w:rsid w:val="000B31CF"/>
  </w:style>
  <w:style w:type="paragraph" w:styleId="Revisin">
    <w:name w:val="Revision"/>
    <w:hidden/>
    <w:uiPriority w:val="99"/>
    <w:semiHidden/>
    <w:rsid w:val="008F1348"/>
    <w:pPr>
      <w:spacing w:line="240" w:lineRule="auto"/>
    </w:pPr>
  </w:style>
  <w:style w:type="character" w:styleId="Hipervnculovisitado">
    <w:name w:val="FollowedHyperlink"/>
    <w:basedOn w:val="Fuentedeprrafopredeter"/>
    <w:uiPriority w:val="99"/>
    <w:semiHidden/>
    <w:unhideWhenUsed/>
    <w:rsid w:val="0092349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13463">
      <w:bodyDiv w:val="1"/>
      <w:marLeft w:val="0"/>
      <w:marRight w:val="0"/>
      <w:marTop w:val="0"/>
      <w:marBottom w:val="0"/>
      <w:divBdr>
        <w:top w:val="none" w:sz="0" w:space="0" w:color="auto"/>
        <w:left w:val="none" w:sz="0" w:space="0" w:color="auto"/>
        <w:bottom w:val="none" w:sz="0" w:space="0" w:color="auto"/>
        <w:right w:val="none" w:sz="0" w:space="0" w:color="auto"/>
      </w:divBdr>
    </w:div>
    <w:div w:id="194124628">
      <w:bodyDiv w:val="1"/>
      <w:marLeft w:val="0"/>
      <w:marRight w:val="0"/>
      <w:marTop w:val="0"/>
      <w:marBottom w:val="0"/>
      <w:divBdr>
        <w:top w:val="none" w:sz="0" w:space="0" w:color="auto"/>
        <w:left w:val="none" w:sz="0" w:space="0" w:color="auto"/>
        <w:bottom w:val="none" w:sz="0" w:space="0" w:color="auto"/>
        <w:right w:val="none" w:sz="0" w:space="0" w:color="auto"/>
      </w:divBdr>
    </w:div>
    <w:div w:id="280503735">
      <w:bodyDiv w:val="1"/>
      <w:marLeft w:val="0"/>
      <w:marRight w:val="0"/>
      <w:marTop w:val="0"/>
      <w:marBottom w:val="0"/>
      <w:divBdr>
        <w:top w:val="none" w:sz="0" w:space="0" w:color="auto"/>
        <w:left w:val="none" w:sz="0" w:space="0" w:color="auto"/>
        <w:bottom w:val="none" w:sz="0" w:space="0" w:color="auto"/>
        <w:right w:val="none" w:sz="0" w:space="0" w:color="auto"/>
      </w:divBdr>
    </w:div>
    <w:div w:id="1037313799">
      <w:bodyDiv w:val="1"/>
      <w:marLeft w:val="0"/>
      <w:marRight w:val="0"/>
      <w:marTop w:val="0"/>
      <w:marBottom w:val="0"/>
      <w:divBdr>
        <w:top w:val="none" w:sz="0" w:space="0" w:color="auto"/>
        <w:left w:val="none" w:sz="0" w:space="0" w:color="auto"/>
        <w:bottom w:val="none" w:sz="0" w:space="0" w:color="auto"/>
        <w:right w:val="none" w:sz="0" w:space="0" w:color="auto"/>
      </w:divBdr>
    </w:div>
    <w:div w:id="1651012169">
      <w:bodyDiv w:val="1"/>
      <w:marLeft w:val="0"/>
      <w:marRight w:val="0"/>
      <w:marTop w:val="0"/>
      <w:marBottom w:val="0"/>
      <w:divBdr>
        <w:top w:val="none" w:sz="0" w:space="0" w:color="auto"/>
        <w:left w:val="none" w:sz="0" w:space="0" w:color="auto"/>
        <w:bottom w:val="none" w:sz="0" w:space="0" w:color="auto"/>
        <w:right w:val="none" w:sz="0" w:space="0" w:color="auto"/>
      </w:divBdr>
    </w:div>
    <w:div w:id="18810883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tif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tif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51821-0293-48A9-BF44-D03C47970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1502</TotalTime>
  <Pages>22</Pages>
  <Words>26363</Words>
  <Characters>144998</Characters>
  <Application>Microsoft Office Word</Application>
  <DocSecurity>0</DocSecurity>
  <Lines>1208</Lines>
  <Paragraphs>342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Daniel Medina</cp:lastModifiedBy>
  <cp:revision>19</cp:revision>
  <dcterms:created xsi:type="dcterms:W3CDTF">2024-07-14T06:49:00Z</dcterms:created>
  <dcterms:modified xsi:type="dcterms:W3CDTF">2024-08-07T05:58:00Z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id="kE0tZEJW"/&gt;&lt;style id="http://www.zotero.org/styles/sage-vancouver" hasBibliography="1" bibliographyStyleHasBeenSet="1"/&gt;&lt;prefs&gt;&lt;pref name="fieldType" value="Field"/&gt;&lt;/prefs&gt;&lt;/data&gt;</vt:lpwstr>
  </property>
</Properties>
</file>