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0333" w14:textId="6E5FB1DD" w:rsidR="009107F8" w:rsidRPr="00FE07EA" w:rsidRDefault="009107F8" w:rsidP="00FE07EA">
      <w:pPr>
        <w:jc w:val="center"/>
        <w:rPr>
          <w:rFonts w:asciiTheme="majorHAnsi" w:hAnsiTheme="majorHAnsi" w:cstheme="majorHAnsi"/>
          <w:sz w:val="36"/>
          <w:szCs w:val="36"/>
          <w:lang w:val="es-MX"/>
        </w:rPr>
      </w:pPr>
      <w:r w:rsidRPr="00FE07EA">
        <w:rPr>
          <w:rFonts w:asciiTheme="majorHAnsi" w:hAnsiTheme="majorHAnsi" w:cstheme="majorHAnsi"/>
          <w:sz w:val="36"/>
          <w:szCs w:val="36"/>
          <w:lang w:val="es-MX"/>
        </w:rPr>
        <w:t>Universidad Católica de Santa María</w:t>
      </w:r>
    </w:p>
    <w:p w14:paraId="25197002" w14:textId="0506319E"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“IN SCIENTIA ET FIDE ERIT FORTITUDO NOSTRA”</w:t>
      </w:r>
    </w:p>
    <w:p w14:paraId="59AA276E" w14:textId="77396DE2" w:rsidR="009107F8" w:rsidRPr="00FE07EA" w:rsidRDefault="009107F8" w:rsidP="00FE07EA">
      <w:pPr>
        <w:jc w:val="center"/>
        <w:rPr>
          <w:rFonts w:asciiTheme="majorHAnsi" w:hAnsiTheme="majorHAnsi" w:cstheme="majorHAnsi"/>
          <w:sz w:val="36"/>
          <w:szCs w:val="36"/>
          <w:lang w:val="en-US"/>
        </w:rPr>
      </w:pPr>
      <w:r w:rsidRPr="00FE07EA">
        <w:rPr>
          <w:rFonts w:asciiTheme="majorHAnsi" w:hAnsiTheme="majorHAnsi" w:cstheme="majorHAnsi"/>
          <w:sz w:val="36"/>
          <w:szCs w:val="36"/>
          <w:lang w:val="en-US"/>
        </w:rPr>
        <w:t>Facultad de Medicina Humana</w:t>
      </w:r>
    </w:p>
    <w:p w14:paraId="71395DC0" w14:textId="77777777" w:rsidR="00FE07EA" w:rsidRPr="00FE07EA" w:rsidRDefault="00FE07EA" w:rsidP="00FE07EA">
      <w:pPr>
        <w:jc w:val="center"/>
        <w:rPr>
          <w:rFonts w:asciiTheme="majorHAnsi" w:hAnsiTheme="majorHAnsi" w:cstheme="majorHAnsi"/>
          <w:sz w:val="32"/>
          <w:szCs w:val="32"/>
          <w:lang w:val="en-US"/>
        </w:rPr>
      </w:pPr>
    </w:p>
    <w:p w14:paraId="0850EBCB" w14:textId="40CE8942" w:rsidR="009107F8" w:rsidRDefault="009107F8" w:rsidP="00FE07EA">
      <w:pPr>
        <w:jc w:val="center"/>
        <w:rPr>
          <w:rFonts w:asciiTheme="majorHAnsi" w:hAnsiTheme="majorHAnsi" w:cstheme="majorHAnsi"/>
          <w:lang w:val="en-US"/>
        </w:rPr>
      </w:pPr>
      <w:r w:rsidRPr="00FE07EA">
        <w:rPr>
          <w:rFonts w:asciiTheme="majorHAnsi" w:hAnsiTheme="majorHAnsi" w:cstheme="majorHAnsi"/>
          <w:noProof/>
        </w:rPr>
        <w:drawing>
          <wp:inline distT="0" distB="0" distL="0" distR="0" wp14:anchorId="4F0EA719" wp14:editId="3C33A5C0">
            <wp:extent cx="2026920" cy="2026920"/>
            <wp:effectExtent l="0" t="0" r="0" b="0"/>
            <wp:docPr id="1" name="Imagen 1" descr="Descripción: Logo UCSM"/>
            <wp:cNvGraphicFramePr/>
            <a:graphic xmlns:a="http://schemas.openxmlformats.org/drawingml/2006/main">
              <a:graphicData uri="http://schemas.openxmlformats.org/drawingml/2006/picture">
                <pic:pic xmlns:pic="http://schemas.openxmlformats.org/drawingml/2006/picture">
                  <pic:nvPicPr>
                    <pic:cNvPr id="1" name="Imagen 1" descr="Descripción: Logo UCSM"/>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p>
    <w:p w14:paraId="4E748237" w14:textId="77777777" w:rsidR="00FE07EA" w:rsidRPr="00FE07EA" w:rsidRDefault="00FE07EA" w:rsidP="00FE07EA">
      <w:pPr>
        <w:jc w:val="center"/>
        <w:rPr>
          <w:rFonts w:asciiTheme="majorHAnsi" w:hAnsiTheme="majorHAnsi" w:cstheme="majorHAnsi"/>
          <w:lang w:val="en-US"/>
        </w:rPr>
      </w:pPr>
    </w:p>
    <w:p w14:paraId="58689F6E" w14:textId="34A75EA0"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Proyecto de tesis</w:t>
      </w:r>
    </w:p>
    <w:p w14:paraId="345978C0" w14:textId="77777777" w:rsidR="00D01B8A" w:rsidRDefault="00D01B8A" w:rsidP="00FE07EA">
      <w:pPr>
        <w:jc w:val="center"/>
        <w:rPr>
          <w:rFonts w:asciiTheme="majorHAnsi" w:hAnsiTheme="majorHAnsi" w:cstheme="majorHAnsi"/>
          <w:sz w:val="32"/>
          <w:szCs w:val="32"/>
          <w:lang w:val="es-MX"/>
        </w:rPr>
      </w:pPr>
      <w:r>
        <w:rPr>
          <w:rFonts w:asciiTheme="majorHAnsi" w:hAnsiTheme="majorHAnsi" w:cstheme="majorHAnsi"/>
          <w:sz w:val="32"/>
          <w:szCs w:val="32"/>
          <w:lang w:val="es-MX"/>
        </w:rPr>
        <w:t>Tendencias de género en postulantes e ingresantes al programa de residentado médico en el Perú entre los años 2013 y 2023</w:t>
      </w:r>
    </w:p>
    <w:p w14:paraId="150AC557" w14:textId="292966CC"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Autor:</w:t>
      </w:r>
      <w:r w:rsidR="00FE07EA" w:rsidRPr="00FE07EA">
        <w:rPr>
          <w:rFonts w:asciiTheme="majorHAnsi" w:hAnsiTheme="majorHAnsi" w:cstheme="majorHAnsi"/>
          <w:sz w:val="32"/>
          <w:szCs w:val="32"/>
        </w:rPr>
        <w:t xml:space="preserve"> Daniel Alejandro Medina Neira</w:t>
      </w:r>
    </w:p>
    <w:p w14:paraId="1502E278" w14:textId="66B45EA1" w:rsidR="009107F8"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Arequipa – Perú</w:t>
      </w:r>
    </w:p>
    <w:p w14:paraId="309F40D9" w14:textId="77777777" w:rsidR="00FE07EA" w:rsidRPr="00FE07EA" w:rsidRDefault="00FE07EA" w:rsidP="00FE07EA">
      <w:pPr>
        <w:jc w:val="center"/>
        <w:rPr>
          <w:rFonts w:asciiTheme="majorHAnsi" w:hAnsiTheme="majorHAnsi" w:cstheme="majorHAnsi"/>
          <w:sz w:val="32"/>
          <w:szCs w:val="32"/>
        </w:rPr>
      </w:pPr>
    </w:p>
    <w:p w14:paraId="5A38E426" w14:textId="79B32C8D" w:rsidR="009107F8" w:rsidRPr="00FE07EA" w:rsidRDefault="009107F8" w:rsidP="009107F8">
      <w:r w:rsidRPr="00FE07EA">
        <w:br w:type="page"/>
      </w:r>
    </w:p>
    <w:sdt>
      <w:sdtPr>
        <w:rPr>
          <w:rFonts w:asciiTheme="minorHAnsi" w:eastAsiaTheme="minorHAnsi" w:hAnsiTheme="minorHAnsi" w:cstheme="minorBidi"/>
          <w:color w:val="auto"/>
          <w:sz w:val="22"/>
          <w:szCs w:val="22"/>
          <w:lang w:val="es-ES" w:eastAsia="en-US"/>
        </w:rPr>
        <w:id w:val="-146827709"/>
        <w:docPartObj>
          <w:docPartGallery w:val="Table of Contents"/>
          <w:docPartUnique/>
        </w:docPartObj>
      </w:sdtPr>
      <w:sdtEndPr>
        <w:rPr>
          <w:b/>
          <w:bCs/>
          <w:sz w:val="24"/>
        </w:rPr>
      </w:sdtEndPr>
      <w:sdtContent>
        <w:p w14:paraId="42A093EE" w14:textId="53C7C389" w:rsidR="002E5738" w:rsidRDefault="002E5738">
          <w:pPr>
            <w:pStyle w:val="TtuloTDC"/>
          </w:pPr>
          <w:r>
            <w:rPr>
              <w:lang w:val="es-ES"/>
            </w:rPr>
            <w:t>Contenido</w:t>
          </w:r>
        </w:p>
        <w:p w14:paraId="62522BF6" w14:textId="24D6354C" w:rsidR="000A770E" w:rsidRPr="000A770E" w:rsidRDefault="002E5738" w:rsidP="000A770E">
          <w:pPr>
            <w:pStyle w:val="TDC1"/>
            <w:tabs>
              <w:tab w:val="right" w:leader="dot" w:pos="8494"/>
            </w:tabs>
            <w:spacing w:line="240" w:lineRule="auto"/>
            <w:rPr>
              <w:rFonts w:eastAsiaTheme="minorEastAsia"/>
              <w:noProof/>
              <w:sz w:val="20"/>
              <w:szCs w:val="20"/>
              <w:lang w:eastAsia="es-PE"/>
            </w:rPr>
          </w:pPr>
          <w:r>
            <w:fldChar w:fldCharType="begin"/>
          </w:r>
          <w:r>
            <w:instrText xml:space="preserve"> TOC \o "1-3" \h \z \u </w:instrText>
          </w:r>
          <w:r>
            <w:fldChar w:fldCharType="separate"/>
          </w:r>
          <w:hyperlink w:anchor="_Toc74332872" w:history="1">
            <w:r w:rsidR="000A770E" w:rsidRPr="000A770E">
              <w:rPr>
                <w:rStyle w:val="Hipervnculo"/>
                <w:noProof/>
                <w:sz w:val="22"/>
                <w:szCs w:val="20"/>
              </w:rPr>
              <w:t>Preámbulo</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_Toc74332872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3</w:t>
            </w:r>
            <w:r w:rsidR="000A770E" w:rsidRPr="000A770E">
              <w:rPr>
                <w:noProof/>
                <w:webHidden/>
                <w:sz w:val="22"/>
                <w:szCs w:val="20"/>
              </w:rPr>
              <w:fldChar w:fldCharType="end"/>
            </w:r>
          </w:hyperlink>
        </w:p>
        <w:p w14:paraId="056D5490" w14:textId="17BD37CC" w:rsidR="000A770E" w:rsidRPr="000A770E" w:rsidRDefault="00000000" w:rsidP="000A770E">
          <w:pPr>
            <w:pStyle w:val="TDC1"/>
            <w:tabs>
              <w:tab w:val="right" w:leader="dot" w:pos="8494"/>
            </w:tabs>
            <w:spacing w:line="240" w:lineRule="auto"/>
            <w:rPr>
              <w:rFonts w:eastAsiaTheme="minorEastAsia"/>
              <w:noProof/>
              <w:sz w:val="20"/>
              <w:szCs w:val="20"/>
              <w:lang w:eastAsia="es-PE"/>
            </w:rPr>
          </w:pPr>
          <w:hyperlink w:anchor="_Toc74332873" w:history="1">
            <w:r w:rsidR="000A770E" w:rsidRPr="000A770E">
              <w:rPr>
                <w:rStyle w:val="Hipervnculo"/>
                <w:noProof/>
                <w:sz w:val="22"/>
                <w:szCs w:val="20"/>
              </w:rPr>
              <w:t>Planteamiento teórico</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_Toc74332873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7</w:t>
            </w:r>
            <w:r w:rsidR="000A770E" w:rsidRPr="000A770E">
              <w:rPr>
                <w:noProof/>
                <w:webHidden/>
                <w:sz w:val="22"/>
                <w:szCs w:val="20"/>
              </w:rPr>
              <w:fldChar w:fldCharType="end"/>
            </w:r>
          </w:hyperlink>
        </w:p>
        <w:p w14:paraId="4E51C3C5" w14:textId="05774340" w:rsidR="000A770E" w:rsidRPr="000A770E" w:rsidRDefault="00000000" w:rsidP="000A770E">
          <w:pPr>
            <w:pStyle w:val="TDC2"/>
            <w:tabs>
              <w:tab w:val="right" w:leader="dot" w:pos="8494"/>
            </w:tabs>
            <w:spacing w:line="240" w:lineRule="auto"/>
            <w:rPr>
              <w:rFonts w:eastAsiaTheme="minorEastAsia"/>
              <w:noProof/>
              <w:sz w:val="20"/>
              <w:szCs w:val="20"/>
              <w:lang w:eastAsia="es-PE"/>
            </w:rPr>
          </w:pPr>
          <w:hyperlink w:anchor="_Toc74332874" w:history="1">
            <w:r w:rsidR="000A770E" w:rsidRPr="000A770E">
              <w:rPr>
                <w:rStyle w:val="Hipervnculo"/>
                <w:noProof/>
                <w:sz w:val="22"/>
                <w:szCs w:val="20"/>
              </w:rPr>
              <w:t>Problema de investigación</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_Toc74332874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7</w:t>
            </w:r>
            <w:r w:rsidR="000A770E" w:rsidRPr="000A770E">
              <w:rPr>
                <w:noProof/>
                <w:webHidden/>
                <w:sz w:val="22"/>
                <w:szCs w:val="20"/>
              </w:rPr>
              <w:fldChar w:fldCharType="end"/>
            </w:r>
          </w:hyperlink>
        </w:p>
        <w:p w14:paraId="31D043E5" w14:textId="01D4562F"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75" w:history="1">
            <w:r w:rsidR="000A770E" w:rsidRPr="000A770E">
              <w:rPr>
                <w:rStyle w:val="Hipervnculo"/>
                <w:noProof/>
                <w:sz w:val="22"/>
                <w:szCs w:val="20"/>
              </w:rPr>
              <w:t>Enunciado del problema</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_Toc74332875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7</w:t>
            </w:r>
            <w:r w:rsidR="000A770E" w:rsidRPr="000A770E">
              <w:rPr>
                <w:noProof/>
                <w:webHidden/>
                <w:sz w:val="22"/>
                <w:szCs w:val="20"/>
              </w:rPr>
              <w:fldChar w:fldCharType="end"/>
            </w:r>
          </w:hyperlink>
        </w:p>
        <w:p w14:paraId="1DC96E2D" w14:textId="24F5EC75"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76" w:history="1">
            <w:r w:rsidR="000A770E" w:rsidRPr="000A770E">
              <w:rPr>
                <w:rStyle w:val="Hipervnculo"/>
                <w:noProof/>
                <w:sz w:val="22"/>
                <w:szCs w:val="20"/>
              </w:rPr>
              <w:t>Descripción del problema</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_Toc74332876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7</w:t>
            </w:r>
            <w:r w:rsidR="000A770E" w:rsidRPr="000A770E">
              <w:rPr>
                <w:noProof/>
                <w:webHidden/>
                <w:sz w:val="22"/>
                <w:szCs w:val="20"/>
              </w:rPr>
              <w:fldChar w:fldCharType="end"/>
            </w:r>
          </w:hyperlink>
        </w:p>
        <w:p w14:paraId="539480D9" w14:textId="1B809FB5" w:rsidR="000A770E" w:rsidRPr="000A770E" w:rsidRDefault="00000000" w:rsidP="000A770E">
          <w:pPr>
            <w:pStyle w:val="TDC2"/>
            <w:tabs>
              <w:tab w:val="right" w:leader="dot" w:pos="8494"/>
            </w:tabs>
            <w:spacing w:line="240" w:lineRule="auto"/>
            <w:rPr>
              <w:rFonts w:eastAsiaTheme="minorEastAsia"/>
              <w:noProof/>
              <w:sz w:val="20"/>
              <w:szCs w:val="20"/>
              <w:lang w:eastAsia="es-PE"/>
            </w:rPr>
          </w:pPr>
          <w:hyperlink w:anchor="_Toc74332877" w:history="1">
            <w:r w:rsidR="000A770E" w:rsidRPr="000A770E">
              <w:rPr>
                <w:rStyle w:val="Hipervnculo"/>
                <w:noProof/>
                <w:sz w:val="22"/>
                <w:szCs w:val="20"/>
              </w:rPr>
              <w:t>Justificación del problema</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_Toc74332877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9</w:t>
            </w:r>
            <w:r w:rsidR="000A770E" w:rsidRPr="000A770E">
              <w:rPr>
                <w:noProof/>
                <w:webHidden/>
                <w:sz w:val="22"/>
                <w:szCs w:val="20"/>
              </w:rPr>
              <w:fldChar w:fldCharType="end"/>
            </w:r>
          </w:hyperlink>
        </w:p>
        <w:p w14:paraId="031FF022" w14:textId="54EADA92"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78" w:history="1">
            <w:r w:rsidR="000A770E" w:rsidRPr="000A770E">
              <w:rPr>
                <w:rStyle w:val="Hipervnculo"/>
                <w:noProof/>
                <w:sz w:val="22"/>
                <w:szCs w:val="20"/>
              </w:rPr>
              <w:t>Justificación</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_Toc74332878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9</w:t>
            </w:r>
            <w:r w:rsidR="000A770E" w:rsidRPr="000A770E">
              <w:rPr>
                <w:noProof/>
                <w:webHidden/>
                <w:sz w:val="22"/>
                <w:szCs w:val="20"/>
              </w:rPr>
              <w:fldChar w:fldCharType="end"/>
            </w:r>
          </w:hyperlink>
        </w:p>
        <w:p w14:paraId="7B4C0005" w14:textId="23FD2DEB"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79" w:history="1">
            <w:r w:rsidR="000A770E" w:rsidRPr="000A770E">
              <w:rPr>
                <w:rStyle w:val="Hipervnculo"/>
                <w:noProof/>
                <w:sz w:val="22"/>
                <w:szCs w:val="20"/>
              </w:rPr>
              <w:t>Novedad</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_Toc74332879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9</w:t>
            </w:r>
            <w:r w:rsidR="000A770E" w:rsidRPr="000A770E">
              <w:rPr>
                <w:noProof/>
                <w:webHidden/>
                <w:sz w:val="22"/>
                <w:szCs w:val="20"/>
              </w:rPr>
              <w:fldChar w:fldCharType="end"/>
            </w:r>
          </w:hyperlink>
        </w:p>
        <w:p w14:paraId="2DA9BE73" w14:textId="2310E879"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80" w:history="1">
            <w:r w:rsidR="000A770E" w:rsidRPr="000A770E">
              <w:rPr>
                <w:rStyle w:val="Hipervnculo"/>
                <w:noProof/>
                <w:sz w:val="22"/>
                <w:szCs w:val="20"/>
              </w:rPr>
              <w:t>Relevancia</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_Toc74332880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9</w:t>
            </w:r>
            <w:r w:rsidR="000A770E" w:rsidRPr="000A770E">
              <w:rPr>
                <w:noProof/>
                <w:webHidden/>
                <w:sz w:val="22"/>
                <w:szCs w:val="20"/>
              </w:rPr>
              <w:fldChar w:fldCharType="end"/>
            </w:r>
          </w:hyperlink>
        </w:p>
        <w:p w14:paraId="63FC0B48" w14:textId="7416D383"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81" w:history="1">
            <w:r w:rsidR="000A770E" w:rsidRPr="000A770E">
              <w:rPr>
                <w:rStyle w:val="Hipervnculo"/>
                <w:noProof/>
                <w:sz w:val="22"/>
                <w:szCs w:val="20"/>
              </w:rPr>
              <w:t>Factibilidad</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_Toc74332881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5749AA43" w14:textId="6DEACE24" w:rsidR="000A770E" w:rsidRPr="000A770E" w:rsidRDefault="00000000" w:rsidP="000A770E">
          <w:pPr>
            <w:pStyle w:val="TDC2"/>
            <w:tabs>
              <w:tab w:val="right" w:leader="dot" w:pos="8494"/>
            </w:tabs>
            <w:spacing w:line="240" w:lineRule="auto"/>
            <w:rPr>
              <w:rFonts w:eastAsiaTheme="minorEastAsia"/>
              <w:noProof/>
              <w:sz w:val="20"/>
              <w:szCs w:val="20"/>
              <w:lang w:eastAsia="es-PE"/>
            </w:rPr>
          </w:pPr>
          <w:hyperlink w:anchor="_Toc74332882" w:history="1">
            <w:r w:rsidR="000A770E" w:rsidRPr="000A770E">
              <w:rPr>
                <w:rStyle w:val="Hipervnculo"/>
                <w:noProof/>
                <w:sz w:val="22"/>
                <w:szCs w:val="20"/>
              </w:rPr>
              <w:t>Marco conceptual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_Toc74332882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4015B5C4" w14:textId="2291B0FD"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83" w:history="1">
            <w:r w:rsidR="000A770E" w:rsidRPr="000A770E">
              <w:rPr>
                <w:rStyle w:val="Hipervnculo"/>
                <w:noProof/>
                <w:sz w:val="22"/>
                <w:szCs w:val="20"/>
              </w:rPr>
              <w:t>Objetivo general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_Toc74332883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1BEAE97C" w14:textId="56988A48"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84" w:history="1">
            <w:r w:rsidR="000A770E" w:rsidRPr="000A770E">
              <w:rPr>
                <w:rStyle w:val="Hipervnculo"/>
                <w:noProof/>
                <w:sz w:val="22"/>
                <w:szCs w:val="20"/>
              </w:rPr>
              <w:t>Objetivos específicos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_Toc74332884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1E0C0640" w14:textId="1F8075F0" w:rsidR="000A770E" w:rsidRPr="000A770E" w:rsidRDefault="00000000" w:rsidP="000A770E">
          <w:pPr>
            <w:pStyle w:val="TDC2"/>
            <w:tabs>
              <w:tab w:val="right" w:leader="dot" w:pos="8494"/>
            </w:tabs>
            <w:spacing w:line="240" w:lineRule="auto"/>
            <w:rPr>
              <w:rFonts w:eastAsiaTheme="minorEastAsia"/>
              <w:noProof/>
              <w:sz w:val="20"/>
              <w:szCs w:val="20"/>
              <w:lang w:eastAsia="es-PE"/>
            </w:rPr>
          </w:pPr>
          <w:hyperlink w:anchor="_Toc74332885" w:history="1">
            <w:r w:rsidR="000A770E" w:rsidRPr="000A770E">
              <w:rPr>
                <w:rStyle w:val="Hipervnculo"/>
                <w:noProof/>
                <w:sz w:val="22"/>
                <w:szCs w:val="20"/>
              </w:rPr>
              <w:t>Hipótesis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_Toc74332885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4E5894AC" w14:textId="4EAB978E" w:rsidR="000A770E" w:rsidRPr="000A770E" w:rsidRDefault="00000000" w:rsidP="000A770E">
          <w:pPr>
            <w:pStyle w:val="TDC1"/>
            <w:tabs>
              <w:tab w:val="right" w:leader="dot" w:pos="8494"/>
            </w:tabs>
            <w:spacing w:line="240" w:lineRule="auto"/>
            <w:rPr>
              <w:rFonts w:eastAsiaTheme="minorEastAsia"/>
              <w:noProof/>
              <w:sz w:val="20"/>
              <w:szCs w:val="20"/>
              <w:lang w:eastAsia="es-PE"/>
            </w:rPr>
          </w:pPr>
          <w:hyperlink w:anchor="_Toc74332886" w:history="1">
            <w:r w:rsidR="000A770E" w:rsidRPr="000A770E">
              <w:rPr>
                <w:rStyle w:val="Hipervnculo"/>
                <w:noProof/>
                <w:sz w:val="22"/>
                <w:szCs w:val="20"/>
              </w:rPr>
              <w:t>Planteamiento operacional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_Toc74332886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374C7901" w14:textId="16266451" w:rsidR="000A770E" w:rsidRPr="000A770E" w:rsidRDefault="00000000" w:rsidP="000A770E">
          <w:pPr>
            <w:pStyle w:val="TDC2"/>
            <w:tabs>
              <w:tab w:val="right" w:leader="dot" w:pos="8494"/>
            </w:tabs>
            <w:spacing w:line="240" w:lineRule="auto"/>
            <w:rPr>
              <w:rFonts w:eastAsiaTheme="minorEastAsia"/>
              <w:noProof/>
              <w:sz w:val="20"/>
              <w:szCs w:val="20"/>
              <w:lang w:eastAsia="es-PE"/>
            </w:rPr>
          </w:pPr>
          <w:hyperlink w:anchor="_Toc74332887" w:history="1">
            <w:r w:rsidR="000A770E" w:rsidRPr="000A770E">
              <w:rPr>
                <w:rStyle w:val="Hipervnculo"/>
                <w:noProof/>
                <w:sz w:val="22"/>
                <w:szCs w:val="20"/>
              </w:rPr>
              <w:t>Técnicas, instrumentos y materiales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_Toc74332887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0BCAF222" w14:textId="169DB601" w:rsidR="000A770E" w:rsidRPr="000A770E" w:rsidRDefault="00000000" w:rsidP="000A770E">
          <w:pPr>
            <w:pStyle w:val="TDC2"/>
            <w:tabs>
              <w:tab w:val="right" w:leader="dot" w:pos="8494"/>
            </w:tabs>
            <w:spacing w:line="240" w:lineRule="auto"/>
            <w:rPr>
              <w:rFonts w:eastAsiaTheme="minorEastAsia"/>
              <w:noProof/>
              <w:sz w:val="20"/>
              <w:szCs w:val="20"/>
              <w:lang w:eastAsia="es-PE"/>
            </w:rPr>
          </w:pPr>
          <w:hyperlink w:anchor="_Toc74332888" w:history="1">
            <w:r w:rsidR="000A770E" w:rsidRPr="000A770E">
              <w:rPr>
                <w:rStyle w:val="Hipervnculo"/>
                <w:noProof/>
                <w:sz w:val="22"/>
                <w:szCs w:val="20"/>
              </w:rPr>
              <w:t>Campo de verificación</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_Toc74332888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03B7C2DE" w14:textId="4506227C"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89" w:history="1">
            <w:r w:rsidR="000A770E" w:rsidRPr="000A770E">
              <w:rPr>
                <w:rStyle w:val="Hipervnculo"/>
                <w:noProof/>
                <w:sz w:val="22"/>
                <w:szCs w:val="20"/>
              </w:rPr>
              <w:t>Ubicación espacial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_Toc74332889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3BBB812F" w14:textId="28127FB7"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90" w:history="1">
            <w:r w:rsidR="000A770E" w:rsidRPr="000A770E">
              <w:rPr>
                <w:rStyle w:val="Hipervnculo"/>
                <w:noProof/>
                <w:sz w:val="22"/>
                <w:szCs w:val="20"/>
              </w:rPr>
              <w:t>Ubicación temporal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_Toc74332890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2357CD4E" w14:textId="2AC52004"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91" w:history="1">
            <w:r w:rsidR="000A770E" w:rsidRPr="000A770E">
              <w:rPr>
                <w:rStyle w:val="Hipervnculo"/>
                <w:noProof/>
                <w:sz w:val="22"/>
                <w:szCs w:val="20"/>
              </w:rPr>
              <w:t>Unidades de estudio</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_Toc74332891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7A6BEC05" w14:textId="698E3E30" w:rsidR="000A770E" w:rsidRPr="000A770E" w:rsidRDefault="00000000" w:rsidP="000A770E">
          <w:pPr>
            <w:pStyle w:val="TDC2"/>
            <w:tabs>
              <w:tab w:val="right" w:leader="dot" w:pos="8494"/>
            </w:tabs>
            <w:spacing w:line="240" w:lineRule="auto"/>
            <w:rPr>
              <w:rFonts w:eastAsiaTheme="minorEastAsia"/>
              <w:noProof/>
              <w:sz w:val="20"/>
              <w:szCs w:val="20"/>
              <w:lang w:eastAsia="es-PE"/>
            </w:rPr>
          </w:pPr>
          <w:hyperlink w:anchor="_Toc74332892" w:history="1">
            <w:r w:rsidR="000A770E" w:rsidRPr="000A770E">
              <w:rPr>
                <w:rStyle w:val="Hipervnculo"/>
                <w:noProof/>
                <w:sz w:val="22"/>
                <w:szCs w:val="20"/>
              </w:rPr>
              <w:t>Estrategia de recolección de datos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_Toc74332892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194A6EFC" w14:textId="38E3DD9C"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93" w:history="1">
            <w:r w:rsidR="000A770E" w:rsidRPr="000A770E">
              <w:rPr>
                <w:rStyle w:val="Hipervnculo"/>
                <w:noProof/>
                <w:sz w:val="22"/>
                <w:szCs w:val="20"/>
              </w:rPr>
              <w:t>Organización</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_Toc74332893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57907411" w14:textId="14050BA9"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94" w:history="1">
            <w:r w:rsidR="000A770E" w:rsidRPr="000A770E">
              <w:rPr>
                <w:rStyle w:val="Hipervnculo"/>
                <w:noProof/>
                <w:sz w:val="22"/>
                <w:szCs w:val="20"/>
              </w:rPr>
              <w:t>Recursos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_Toc74332894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5BC184B2" w14:textId="526C23C5" w:rsidR="000A770E" w:rsidRPr="000A770E" w:rsidRDefault="00000000" w:rsidP="000A770E">
          <w:pPr>
            <w:pStyle w:val="TDC3"/>
            <w:tabs>
              <w:tab w:val="right" w:leader="dot" w:pos="8494"/>
            </w:tabs>
            <w:spacing w:line="240" w:lineRule="auto"/>
            <w:rPr>
              <w:rFonts w:eastAsiaTheme="minorEastAsia"/>
              <w:noProof/>
              <w:sz w:val="20"/>
              <w:szCs w:val="20"/>
              <w:lang w:eastAsia="es-PE"/>
            </w:rPr>
          </w:pPr>
          <w:hyperlink w:anchor="_Toc74332895" w:history="1">
            <w:r w:rsidR="000A770E" w:rsidRPr="000A770E">
              <w:rPr>
                <w:rStyle w:val="Hipervnculo"/>
                <w:noProof/>
                <w:sz w:val="22"/>
                <w:szCs w:val="20"/>
              </w:rPr>
              <w:t>Validación de instrumentos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_Toc74332895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2A0C764F" w14:textId="0A4F8F89" w:rsidR="000A770E" w:rsidRPr="000A770E" w:rsidRDefault="00000000" w:rsidP="000A770E">
          <w:pPr>
            <w:pStyle w:val="TDC1"/>
            <w:tabs>
              <w:tab w:val="right" w:leader="dot" w:pos="8494"/>
            </w:tabs>
            <w:spacing w:line="240" w:lineRule="auto"/>
            <w:rPr>
              <w:rFonts w:eastAsiaTheme="minorEastAsia"/>
              <w:noProof/>
              <w:sz w:val="20"/>
              <w:szCs w:val="20"/>
              <w:lang w:eastAsia="es-PE"/>
            </w:rPr>
          </w:pPr>
          <w:hyperlink w:anchor="_Toc74332896" w:history="1">
            <w:r w:rsidR="000A770E" w:rsidRPr="000A770E">
              <w:rPr>
                <w:rStyle w:val="Hipervnculo"/>
                <w:noProof/>
                <w:sz w:val="22"/>
                <w:szCs w:val="20"/>
              </w:rPr>
              <w:t>Cronograma de trabajo</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_Toc74332896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3B237FC7" w14:textId="20B6E3A0" w:rsidR="000A770E" w:rsidRPr="000A770E" w:rsidRDefault="00000000" w:rsidP="000A770E">
          <w:pPr>
            <w:pStyle w:val="TDC1"/>
            <w:tabs>
              <w:tab w:val="right" w:leader="dot" w:pos="8494"/>
            </w:tabs>
            <w:spacing w:line="240" w:lineRule="auto"/>
            <w:rPr>
              <w:rFonts w:eastAsiaTheme="minorEastAsia"/>
              <w:noProof/>
              <w:sz w:val="20"/>
              <w:szCs w:val="20"/>
              <w:lang w:eastAsia="es-PE"/>
            </w:rPr>
          </w:pPr>
          <w:hyperlink w:anchor="_Toc74332897" w:history="1">
            <w:r w:rsidR="000A770E" w:rsidRPr="000A770E">
              <w:rPr>
                <w:rStyle w:val="Hipervnculo"/>
                <w:noProof/>
                <w:sz w:val="22"/>
                <w:szCs w:val="20"/>
              </w:rPr>
              <w:t>Referencias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_Toc74332897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13</w:t>
            </w:r>
            <w:r w:rsidR="000A770E" w:rsidRPr="000A770E">
              <w:rPr>
                <w:noProof/>
                <w:webHidden/>
                <w:sz w:val="22"/>
                <w:szCs w:val="20"/>
              </w:rPr>
              <w:fldChar w:fldCharType="end"/>
            </w:r>
          </w:hyperlink>
        </w:p>
        <w:p w14:paraId="2557DE0A" w14:textId="5BE9CF48" w:rsidR="002E5738" w:rsidRDefault="002E5738">
          <w:r>
            <w:rPr>
              <w:b/>
              <w:bCs/>
              <w:lang w:val="es-ES"/>
            </w:rPr>
            <w:fldChar w:fldCharType="end"/>
          </w:r>
        </w:p>
      </w:sdtContent>
    </w:sdt>
    <w:p w14:paraId="38A3E2AB" w14:textId="2A5C8DAB" w:rsidR="000A770E" w:rsidRDefault="000A770E">
      <w:pPr>
        <w:spacing w:before="0" w:after="160" w:line="259" w:lineRule="auto"/>
        <w:jc w:val="left"/>
        <w:rPr>
          <w:lang w:val="en-US"/>
        </w:rPr>
      </w:pPr>
      <w:r>
        <w:rPr>
          <w:lang w:val="en-US"/>
        </w:rPr>
        <w:br w:type="page"/>
      </w:r>
    </w:p>
    <w:p w14:paraId="69C1284A" w14:textId="40D0893B" w:rsidR="009107F8" w:rsidRDefault="009107F8" w:rsidP="00395DF7">
      <w:pPr>
        <w:pStyle w:val="Ttulo1"/>
      </w:pPr>
      <w:bookmarkStart w:id="0" w:name="_Toc74332872"/>
      <w:r w:rsidRPr="00395DF7">
        <w:lastRenderedPageBreak/>
        <w:t>Preámbulo</w:t>
      </w:r>
      <w:bookmarkEnd w:id="0"/>
    </w:p>
    <w:p w14:paraId="6D44DFDF" w14:textId="71A16F30" w:rsidR="00FA6359" w:rsidRDefault="00FA6359" w:rsidP="00FA6359">
      <w:pPr>
        <w:rPr>
          <w:lang w:val="es-MX"/>
        </w:rPr>
      </w:pPr>
      <w:r>
        <w:rPr>
          <w:rFonts w:ascii="Calibri" w:hAnsi="Calibri" w:cs="Calibri"/>
          <w:color w:val="000000"/>
        </w:rPr>
        <w:t xml:space="preserve">La especialización en el ámbito laboral ha sido un fenómeno que ha contribuido al incremento de la eficiencia y productividad en el trabajo </w:t>
      </w:r>
      <w:r>
        <w:rPr>
          <w:lang w:val="es-MX"/>
        </w:rPr>
        <w:fldChar w:fldCharType="begin"/>
      </w:r>
      <w:r>
        <w:rPr>
          <w:lang w:val="es-MX"/>
        </w:rPr>
        <w:instrText xml:space="preserve"> ADDIN ZOTERO_ITEM CSL_CITATION {"citationID":"2doeEYdb","properties":{"formattedCitation":"(1)","plainCitation":"(1)","noteIndex":0},"citationItems":[{"id":"zAwJ6c6j/nklzgL1y","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nations","author":[{"family":"Smith","given":"Adam"}],"issued":{"date-parts":[["2009"]]},"citation-key":"smithWealthNations2009"}}],"schema":"https://github.com/citation-style-language/schema/raw/master/csl-citation.json"} </w:instrText>
      </w:r>
      <w:r>
        <w:rPr>
          <w:lang w:val="es-MX"/>
        </w:rPr>
        <w:fldChar w:fldCharType="separate"/>
      </w:r>
      <w:r w:rsidRPr="001C7531">
        <w:rPr>
          <w:rFonts w:ascii="Calibri" w:hAnsi="Calibri" w:cs="Calibri"/>
        </w:rPr>
        <w:t>(1)</w:t>
      </w:r>
      <w:r>
        <w:rPr>
          <w:lang w:val="es-MX"/>
        </w:rPr>
        <w:fldChar w:fldCharType="end"/>
      </w:r>
      <w:r>
        <w:rPr>
          <w:lang w:val="es-MX"/>
        </w:rPr>
        <w:t xml:space="preserve">. </w:t>
      </w:r>
      <w:r>
        <w:rPr>
          <w:rFonts w:ascii="Calibri" w:hAnsi="Calibri" w:cs="Calibri"/>
          <w:color w:val="000000"/>
        </w:rPr>
        <w:t xml:space="preserve">La división de tareas laborales que conduce a la especialización en las funciones individuales permite a cada persona adquirir un mayor conocimiento o destreza en un área específica de trabajo. Esta especialización conlleva un aumento en la eficiencia laboral </w:t>
      </w:r>
      <w:r>
        <w:rPr>
          <w:lang w:val="es-MX"/>
        </w:rPr>
        <w:fldChar w:fldCharType="begin"/>
      </w:r>
      <w:r>
        <w:rPr>
          <w:lang w:val="es-MX"/>
        </w:rPr>
        <w:instrText xml:space="preserve"> ADDIN ZOTERO_ITEM CSL_CITATION {"citationID":"Ae1qZuXX","properties":{"formattedCitation":"(1,2)","plainCitation":"(1,2)","noteIndex":0},"citationItems":[{"id":"zAwJ6c6j/nklzgL1y","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id":"zAwJ6c6j/OWZlKDT1","uris":["http://zotero.org/users/7840571/items/CTNKRC2I",["http://zotero.org/users/7840571/items/CTNKRC2I"]],"itemData":{"id":836,"type":"book","call-number":"HC51 .H596 2016","event-place":"Cambridge ; New York","ISBN":"978-1-107-10470-9","publisher":"Cambridge University Press","publisher-place":"Cambridge ; New York","source":"Library of Congress ISBN","title":"A history of the global economy: from 1500 to the present","title-short":"A history of the global economy","editor":[{"family":"Baten","given":"Joerg"},{"family":"International Economic History Association","given":""}],"issued":{"date-parts":[["2016"]]},"citation-key":"batenHistoryGlobalEconomy2016"}}],"schema":"https://github.com/citation-style-language/schema/raw/master/csl-citation.json"} </w:instrText>
      </w:r>
      <w:r>
        <w:rPr>
          <w:lang w:val="es-MX"/>
        </w:rPr>
        <w:fldChar w:fldCharType="separate"/>
      </w:r>
      <w:r w:rsidRPr="00846E4B">
        <w:rPr>
          <w:rFonts w:ascii="Calibri" w:hAnsi="Calibri" w:cs="Calibri"/>
        </w:rPr>
        <w:t>(1,2)</w:t>
      </w:r>
      <w:r>
        <w:rPr>
          <w:lang w:val="es-MX"/>
        </w:rPr>
        <w:fldChar w:fldCharType="end"/>
      </w:r>
      <w:r>
        <w:rPr>
          <w:lang w:val="es-MX"/>
        </w:rPr>
        <w:t>.</w:t>
      </w:r>
    </w:p>
    <w:p w14:paraId="7279A75D" w14:textId="1735C1EA" w:rsidR="00FA6359" w:rsidRDefault="00FA6359" w:rsidP="00FA6359">
      <w:pPr>
        <w:rPr>
          <w:lang w:val="es-MX"/>
        </w:rPr>
      </w:pPr>
      <w:r>
        <w:rPr>
          <w:rFonts w:ascii="Calibri" w:hAnsi="Calibri" w:cs="Calibri"/>
          <w:color w:val="000000"/>
        </w:rPr>
        <w:t xml:space="preserve">La especialización médica se encuentra inmersa en este </w:t>
      </w:r>
      <w:r w:rsidR="00D85738">
        <w:rPr>
          <w:rFonts w:ascii="Calibri" w:hAnsi="Calibri" w:cs="Calibri"/>
          <w:color w:val="000000"/>
        </w:rPr>
        <w:t xml:space="preserve">proceso </w:t>
      </w:r>
      <w:r>
        <w:rPr>
          <w:lang w:val="es-MX"/>
        </w:rPr>
        <w:fldChar w:fldCharType="begin"/>
      </w:r>
      <w:r>
        <w:rPr>
          <w:lang w:val="es-MX"/>
        </w:rPr>
        <w:instrText xml:space="preserve"> ADDIN ZOTERO_ITEM CSL_CITATION {"citationID":"qNyXFgEp","properties":{"formattedCitation":"(3,4)","plainCitation":"(3,4)","noteIndex":0},"citationItems":[{"id":"zAwJ6c6j/oG4YFT2g","uris":["http://zotero.org/users/7840571/items/ILVIT75R",["http://zotero.org/users/7840571/items/ILVIT75R"]],"itemData":{"id":841,"type":"article-journal","abstract":"Professions develop around the delivery of specialized services. Lawyers give legal advice, electricians install wiring, and teachers provide education. At some point in the evolution of a field, licensure or certification defines its area of expertise. Licensure is a legal entity allowing only certain people to perform a task. Certification is a non−legally binding designation that informs consumers of qualifications. Frequently, licensing and certification are performed by professional organizations that oversee education, training/apprenticing, and evaluation through examination.Specialization in medicine depends on 3 principal factors: advances in medical science and technology, professional preferences, and economic considerations. A new diagnostic tool or procedure may create a need for physicians with special training in its use. Some innovations, like lithotripsy, generate their own demand for specialists, whereas other innovations, like new angioplasty technologies, are endogenous, generated by the experience and needs of specialists. Some physicians are drawn to specialization because it offers defined responsibility, more control over their practice, prestige, and potential remuneration.","container-title":"JAMA","DOI":"10.1001/jama.2012.44","ISSN":"0098-7484","issue":"5","journalAbbreviation":"JAMA","page":"463-464","source":"Silverchair","title":"Specialization in Medicine: How Much Is Appropriate?","title-short":"Specialization in Medicine","volume":"307","author":[{"family":"Detsky","given":"Allan S."},{"family":"Gauthier","given":"Stephen R."},{"family":"Fuchs","given":"Victor R."}],"issued":{"date-parts":[["2012",2,1]]},"citation-key":"detskySpecializationMedicineHow2012"}},{"id":"zAwJ6c6j/MvYq9RO8","uris":["http://zotero.org/users/7840571/items/U8S3Y77Y",["http://zotero.org/users/7840571/items/U8S3Y77Y"]],"itemData":{"id":838,"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E."}],"issued":{"date-parts":[["1961",9,30]]},"citation-key":"godberTrendsSpecializationTheir1961"}}],"schema":"https://github.com/citation-style-language/schema/raw/master/csl-citation.json"} </w:instrText>
      </w:r>
      <w:r>
        <w:rPr>
          <w:lang w:val="es-MX"/>
        </w:rPr>
        <w:fldChar w:fldCharType="separate"/>
      </w:r>
      <w:r w:rsidRPr="004C3CCC">
        <w:rPr>
          <w:rFonts w:ascii="Calibri" w:hAnsi="Calibri" w:cs="Calibri"/>
        </w:rPr>
        <w:t>(3,4)</w:t>
      </w:r>
      <w:r>
        <w:rPr>
          <w:lang w:val="es-MX"/>
        </w:rPr>
        <w:fldChar w:fldCharType="end"/>
      </w:r>
      <w:r>
        <w:rPr>
          <w:lang w:val="es-MX"/>
        </w:rPr>
        <w:t xml:space="preserve">. </w:t>
      </w:r>
      <w:r>
        <w:rPr>
          <w:rFonts w:ascii="Calibri" w:hAnsi="Calibri" w:cs="Calibri"/>
          <w:color w:val="000000"/>
        </w:rPr>
        <w:t>En la actualidad, la elección de una especialidad médica representa un hito significativo en la formación de muchos médicos, con repercusiones tanto en su desarrollo profesional como en su situación económica</w:t>
      </w:r>
      <w:r w:rsidR="00D85738">
        <w:rPr>
          <w:rFonts w:ascii="Calibri" w:hAnsi="Calibri" w:cs="Calibri"/>
          <w:color w:val="000000"/>
        </w:rPr>
        <w:t xml:space="preserve"> </w:t>
      </w:r>
      <w:r>
        <w:rPr>
          <w:lang w:val="es-MX"/>
        </w:rPr>
        <w:fldChar w:fldCharType="begin"/>
      </w:r>
      <w:r w:rsidR="00D85738">
        <w:rPr>
          <w:lang w:val="es-MX"/>
        </w:rPr>
        <w:instrText xml:space="preserve"> ADDIN ZOTERO_ITEM CSL_CITATION {"citationID":"86RV4IjH","properties":{"formattedCitation":"(5)","plainCitation":"(5)","noteIndex":0},"citationItems":[{"id":"zAwJ6c6j/m624cMxS","uris":["http://zotero.org/users/7840571/items/3B59NUPR",["http://zotero.org/users/7840571/items/3B59NUPR"]],"itemData":{"id":802,"type":"article-journal","abstract":"RESUMEN Objetivos Evaluar la asociación entre tener una especialidad médica y el ingreso económico mensual en médicos peruanos, y comparar los ingresos económicos entre áreas con mayor y menor densidad de médicos en Perú. Materiales y métodos Se analizaron los datos de la Encuesta Nacional de Satisfacción de Usuarios de Salud realizada en Perú el año 2015. Esta encuesta con nivel de inferencia nacional fue realizada a médicos que laboran en establecimientos de salud de Perú. Se evaluó el ingreso económico considerando todas las actividades remuneradas del médico. Se calcularon las razones de prevalencia crudas y ajustadas (RP y RPa) y sus intervalos de confianza al 95% (IC95%) mediante regresiones de Poisson con varianza robusta, tomando en cuenta el muestreo complejo de la encuesta. Resultados De 2219 médicos encuestados, se analizaron 2154 (97,0%) observaciones. La frecuencia de ganar &gt;S/ 5000 (1572,3 USD) mensuales fue de 29,1% en médicos generales; 65,6% en especialistas; 63,0% en especialidades clínicas; 70,5% en especialidades quirúrgicas, y 55,7% en otras especialidades. En comparación a los médicos generales, los médicos con especialidades clínicas, quirúrgicas, y otras especialidades, tuvieron más probabilidades de ganar &gt;S/ 5000 mensuales (RPa = 1,44, 1,49, y 1,26, respectivamente). La probabilidad de ganar &gt;S/ 5000 fue mayor en quienes laboraban en departamentos con baja densidad de médicos. Conclusiones Los ingresos económicos fueron mayores en médicos especialistas que en no especialistas. Los ingresos económicos fueron mayores en departamentos con menor densidad de médicos, lo cual puede animar a que los médicos laboren en dichos departamentos.","container-title":"Revista Peruana de Medicina Experimental y Salud Pública","DOI":"10.17843/rpmesp.2017.342.2517","ISSN":"1726-4634, 1726-4634, 1726-4642","journalAbbreviation":"Rev Peru Med Exp Salud Publica","language":"es","note":"publisher: Instituto Nacional de Salud","page":"183-191","source":"SciELO","title":"Ingresos económicos en médicos peruanos según especialidad: Un análisis transversal de la ENSUSALUD 2015","title-short":"Ingresos económicos en médicos peruanos según especialidad","volume":"34","author":[{"family":"Taype-Rondan","given":"Alvaro"},{"family":"Torres-Roman","given":"J. Smith"},{"family":"Herrera-Añazco","given":"Percy"},{"family":"Diaz","given":"Carlos Alva"},{"family":"Brañez-Condorena","given":"Ana"},{"family":"Moscoso-Porras","given":"Miguel G."}],"issued":{"date-parts":[["2017",6]]},"citation-key":"taype-rondanIngresosEconomicosMedicos2017"}}],"schema":"https://github.com/citation-style-language/schema/raw/master/csl-citation.json"} </w:instrText>
      </w:r>
      <w:r>
        <w:rPr>
          <w:lang w:val="es-MX"/>
        </w:rPr>
        <w:fldChar w:fldCharType="separate"/>
      </w:r>
      <w:r w:rsidR="00D85738" w:rsidRPr="00D85738">
        <w:rPr>
          <w:rFonts w:ascii="Calibri" w:hAnsi="Calibri" w:cs="Calibri"/>
        </w:rPr>
        <w:t>(5)</w:t>
      </w:r>
      <w:r>
        <w:rPr>
          <w:lang w:val="es-MX"/>
        </w:rPr>
        <w:fldChar w:fldCharType="end"/>
      </w:r>
      <w:r>
        <w:rPr>
          <w:lang w:val="es-MX"/>
        </w:rPr>
        <w:t xml:space="preserve">. </w:t>
      </w:r>
      <w:r w:rsidR="00D85738">
        <w:rPr>
          <w:rFonts w:ascii="Calibri" w:hAnsi="Calibri" w:cs="Calibri"/>
          <w:color w:val="000000"/>
        </w:rPr>
        <w:t>En los últimos años, el</w:t>
      </w:r>
      <w:r>
        <w:rPr>
          <w:lang w:val="es-MX"/>
        </w:rPr>
        <w:t xml:space="preserve"> número de especialistas es cada vez mayor, y lo más probable es que en el futuro esta tendencia continúe </w:t>
      </w:r>
      <w:r>
        <w:rPr>
          <w:lang w:val="es-MX"/>
        </w:rPr>
        <w:fldChar w:fldCharType="begin"/>
      </w:r>
      <w:r w:rsidR="00D85738">
        <w:rPr>
          <w:lang w:val="es-MX"/>
        </w:rPr>
        <w:instrText xml:space="preserve"> ADDIN ZOTERO_ITEM CSL_CITATION {"citationID":"DOnbMMGf","properties":{"formattedCitation":"(6)","plainCitation":"(6)","noteIndex":0},"citationItems":[{"id":1794,"uris":["http://zotero.org/users/7840544/items/E9U8DVFN"],"itemData":{"id":1794,"type":"article-journal","abstract":"The growth of specialization in graduate medical education (GME) and physician practice continues at a rapid rate, generating increasing national attention. Although the major educational, accrediting, and certifying bodies have mechanisms for approving new areas of study and practice, the results of their efforts have not been consistently congruent. This article presents information about GME since the beginnings of its standardization and accreditation in the early 20th century, its growth during and following World War II, and the variations among accredited specialties and subspecialties, certificates, and self-designated practice areas that have resulted from this long period of unstructured growth.","container-title":"JAMA","DOI":"10.1001/jama.284.10.1284","ISSN":"0098-7484","issue":"10","journalAbbreviation":"JAMA","page":"1284-1289","source":"Silverchair","title":"Growth of Specialization in Graduate Medical Education","volume":"284","author":[{"family":"Donini-Lenhoff","given":"Fred G."},{"family":"Hedrick","given":"Hannah L."}],"issued":{"date-parts":[["2000",9,13]]},"citation-key":"donini-lenhoffGrowthSpecializationGraduate2000"}}],"schema":"https://github.com/citation-style-language/schema/raw/master/csl-citation.json"} </w:instrText>
      </w:r>
      <w:r>
        <w:rPr>
          <w:lang w:val="es-MX"/>
        </w:rPr>
        <w:fldChar w:fldCharType="separate"/>
      </w:r>
      <w:r w:rsidR="00D85738" w:rsidRPr="00D85738">
        <w:rPr>
          <w:rFonts w:ascii="Calibri" w:hAnsi="Calibri" w:cs="Calibri"/>
        </w:rPr>
        <w:t>(6)</w:t>
      </w:r>
      <w:r>
        <w:rPr>
          <w:lang w:val="es-MX"/>
        </w:rPr>
        <w:fldChar w:fldCharType="end"/>
      </w:r>
      <w:r>
        <w:rPr>
          <w:lang w:val="es-MX"/>
        </w:rPr>
        <w:t>.</w:t>
      </w:r>
    </w:p>
    <w:p w14:paraId="401695AB" w14:textId="48EFA98F" w:rsidR="00FA6359" w:rsidRDefault="00FA6359" w:rsidP="00FA6359">
      <w:pPr>
        <w:rPr>
          <w:lang w:val="es-MX"/>
        </w:rPr>
      </w:pPr>
      <w:r>
        <w:rPr>
          <w:lang w:val="es-MX"/>
        </w:rPr>
        <w:t xml:space="preserve">Acompañando a este fenómeno de la especialización, otro cambio importante en el campo laboral que ha tenido lugar los últimos años es la mayor incorporación de las mujeres a la actividad económica </w:t>
      </w:r>
      <w:r>
        <w:rPr>
          <w:lang w:val="es-MX"/>
        </w:rPr>
        <w:fldChar w:fldCharType="begin"/>
      </w:r>
      <w:r w:rsidR="00D85738">
        <w:rPr>
          <w:lang w:val="es-MX"/>
        </w:rPr>
        <w:instrText xml:space="preserve"> ADDIN ZOTERO_ITEM CSL_CITATION {"citationID":"JlhsDBNa","properties":{"formattedCitation":"(7)","plainCitation":"(7)","noteIndex":0},"citationItems":[{"id":"zAwJ6c6j/9BH4To3U","uris":["http://zotero.org/users/7840571/items/BD7JBXAM",["http://zotero.org/users/7840571/items/BD7JBXAM"]],"itemData":{"id":805,"type":"webpage","title":"Más de 7 millones de mujeres conforman la fuerza laboral del Perú","URL":"https://www.inei.gob.pe/prensa/noticias/mas-de-7-millones-de-mujeres-conforman-la-fuerza-laboral-del-peru-8943/","accessed":{"date-parts":[["2021",6,3]]},"citation-key":"MasMillonesMujeres"}}],"schema":"https://github.com/citation-style-language/schema/raw/master/csl-citation.json"} </w:instrText>
      </w:r>
      <w:r>
        <w:rPr>
          <w:lang w:val="es-MX"/>
        </w:rPr>
        <w:fldChar w:fldCharType="separate"/>
      </w:r>
      <w:r w:rsidR="00D85738" w:rsidRPr="00D85738">
        <w:rPr>
          <w:rFonts w:ascii="Calibri" w:hAnsi="Calibri" w:cs="Calibri"/>
        </w:rPr>
        <w:t>(7)</w:t>
      </w:r>
      <w:r>
        <w:rPr>
          <w:lang w:val="es-MX"/>
        </w:rPr>
        <w:fldChar w:fldCharType="end"/>
      </w:r>
      <w:r>
        <w:rPr>
          <w:lang w:val="es-MX"/>
        </w:rPr>
        <w:t xml:space="preserve">. </w:t>
      </w:r>
      <w:r>
        <w:rPr>
          <w:rFonts w:ascii="Calibri" w:hAnsi="Calibri" w:cs="Calibri"/>
          <w:color w:val="000000"/>
        </w:rPr>
        <w:t>Esta creciente participación de las mujeres en el ámbito laboral se atribuye a una serie de factores y cambios experimentados en los últimos años, reflejando la actual tendencia hacia una mayor inclusión de las mujeres en las mismas oportunidades que los hombres</w:t>
      </w:r>
      <w:r w:rsidR="00D85738">
        <w:rPr>
          <w:rFonts w:ascii="Calibri" w:hAnsi="Calibri" w:cs="Calibri"/>
          <w:color w:val="000000"/>
        </w:rPr>
        <w:t xml:space="preserve"> </w:t>
      </w:r>
      <w:r>
        <w:rPr>
          <w:lang w:val="es-MX"/>
        </w:rPr>
        <w:fldChar w:fldCharType="begin"/>
      </w:r>
      <w:r w:rsidR="00D85738">
        <w:rPr>
          <w:lang w:val="es-MX"/>
        </w:rPr>
        <w:instrText xml:space="preserve"> ADDIN ZOTERO_ITEM CSL_CITATION {"citationID":"f3AJFW6c","properties":{"formattedCitation":"(8)","plainCitation":"(8)","noteIndex":0},"citationItems":[{"id":"zAwJ6c6j/mInwXc7u","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León"}],"accessed":{"date-parts":[["2021",6,11]]},"issued":{"date-parts":[["2013"]]},"citation-key":"telloLiberacionMujerPeru2013"}}],"schema":"https://github.com/citation-style-language/schema/raw/master/csl-citation.json"} </w:instrText>
      </w:r>
      <w:r>
        <w:rPr>
          <w:lang w:val="es-MX"/>
        </w:rPr>
        <w:fldChar w:fldCharType="separate"/>
      </w:r>
      <w:r w:rsidR="00D85738" w:rsidRPr="00D85738">
        <w:rPr>
          <w:rFonts w:ascii="Calibri" w:hAnsi="Calibri" w:cs="Calibri"/>
        </w:rPr>
        <w:t>(8)</w:t>
      </w:r>
      <w:r>
        <w:rPr>
          <w:lang w:val="es-MX"/>
        </w:rPr>
        <w:fldChar w:fldCharType="end"/>
      </w:r>
      <w:r>
        <w:rPr>
          <w:lang w:val="es-MX"/>
        </w:rPr>
        <w:t xml:space="preserve">. </w:t>
      </w:r>
      <w:r>
        <w:rPr>
          <w:rFonts w:ascii="Calibri" w:hAnsi="Calibri" w:cs="Calibri"/>
          <w:color w:val="000000"/>
        </w:rPr>
        <w:t>En este contexto, se ha observado un incremento en el número de mujeres con diversos niveles de educación. En el ámbito de la educación universitaria, la matriculación de mujeres en las universidades del país ha experimentado un crecimiento constante</w:t>
      </w:r>
      <w:r w:rsidR="00D85738">
        <w:rPr>
          <w:rFonts w:ascii="Calibri" w:hAnsi="Calibri" w:cs="Calibri"/>
          <w:color w:val="000000"/>
        </w:rPr>
        <w:t xml:space="preserve"> y esto corresponde con un aumento en la </w:t>
      </w:r>
      <w:r>
        <w:rPr>
          <w:rFonts w:ascii="Calibri" w:hAnsi="Calibri" w:cs="Calibri"/>
          <w:color w:val="000000"/>
        </w:rPr>
        <w:t>cantidad de graduadas de las universidades</w:t>
      </w:r>
      <w:r w:rsidR="00D85738">
        <w:rPr>
          <w:rFonts w:ascii="Calibri" w:hAnsi="Calibri" w:cs="Calibri"/>
          <w:color w:val="000000"/>
        </w:rPr>
        <w:t xml:space="preserve"> </w:t>
      </w:r>
      <w:r>
        <w:rPr>
          <w:lang w:val="es-MX"/>
        </w:rPr>
        <w:fldChar w:fldCharType="begin"/>
      </w:r>
      <w:r w:rsidR="00D85738">
        <w:rPr>
          <w:lang w:val="es-MX"/>
        </w:rPr>
        <w:instrText xml:space="preserve"> ADDIN ZOTERO_ITEM CSL_CITATION {"citationID":"UaZpRV7K","properties":{"formattedCitation":"(9)","plainCitation":"(9)","noteIndex":0},"citationItems":[{"id":"zAwJ6c6j/pypgtThb","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Pr>
          <w:lang w:val="es-MX"/>
        </w:rPr>
        <w:fldChar w:fldCharType="separate"/>
      </w:r>
      <w:r w:rsidR="00D85738" w:rsidRPr="00D85738">
        <w:rPr>
          <w:rFonts w:ascii="Calibri" w:hAnsi="Calibri" w:cs="Calibri"/>
        </w:rPr>
        <w:t>(9)</w:t>
      </w:r>
      <w:r>
        <w:rPr>
          <w:lang w:val="es-MX"/>
        </w:rPr>
        <w:fldChar w:fldCharType="end"/>
      </w:r>
      <w:r>
        <w:rPr>
          <w:lang w:val="es-MX"/>
        </w:rPr>
        <w:t>.</w:t>
      </w:r>
    </w:p>
    <w:p w14:paraId="3D7896C4" w14:textId="3635D5C7" w:rsidR="00FA6359" w:rsidRDefault="00FA6359" w:rsidP="00FA6359">
      <w:pPr>
        <w:rPr>
          <w:lang w:val="es-MX"/>
        </w:rPr>
      </w:pPr>
      <w:r>
        <w:rPr>
          <w:rFonts w:ascii="Calibri" w:hAnsi="Calibri" w:cs="Calibri"/>
          <w:color w:val="000000"/>
        </w:rPr>
        <w:t xml:space="preserve">En </w:t>
      </w:r>
      <w:r w:rsidR="00D85738">
        <w:rPr>
          <w:rFonts w:ascii="Calibri" w:hAnsi="Calibri" w:cs="Calibri"/>
          <w:color w:val="000000"/>
        </w:rPr>
        <w:t>cuanto a la educación, el</w:t>
      </w:r>
      <w:r>
        <w:rPr>
          <w:rFonts w:ascii="Calibri" w:hAnsi="Calibri" w:cs="Calibri"/>
          <w:color w:val="000000"/>
        </w:rPr>
        <w:t xml:space="preserve"> sector salud no ha sido una excepción a esta tendencia, y se demuestra un aumento constante de mujeres profesionales médicas en Perú, a pesar que históricamente esta profesión era predominantemente masculina</w:t>
      </w:r>
      <w:r>
        <w:rPr>
          <w:lang w:val="es-MX"/>
        </w:rPr>
        <w:t xml:space="preserve"> </w:t>
      </w:r>
      <w:r>
        <w:rPr>
          <w:lang w:val="es-MX"/>
        </w:rPr>
        <w:fldChar w:fldCharType="begin"/>
      </w:r>
      <w:r w:rsidR="00D85738">
        <w:rPr>
          <w:lang w:val="es-MX"/>
        </w:rPr>
        <w:instrText xml:space="preserve"> ADDIN ZOTERO_ITEM CSL_CITATION {"citationID":"L5ZUugM4","properties":{"formattedCitation":"(10)","plainCitation":"(10)","noteIndex":0},"citationItems":[{"id":"zAwJ6c6j/GJwXKyxA","uris":["http://zotero.org/users/7840571/items/RWQ2VZ6W",["http://zotero.org/users/7840571/items/RWQ2VZ6W"]],"itemData":{"id":281,"type":"article-journal","container-title":"Revista Latino-Americana de Enfermagem","DOI":"10.1590/S0104-11691997000200004","ISSN":"0104-1169","issue":"2","language":"es","note":"number: 2\npublisher: Escola de Enfermagem de Ribeirão Preto / Universidade de São Paulo","page":"23-31","source":"SciELO","title":"Genero y trabajo femenino en el Peru","volume":"5","author":[{"family":"Barba","given":"Margarita Cerna"},{"family":"Martos","given":"Marina Violeta Estrada Perez","dropping-particle":"de"},{"family":"Fonseca","given":"Rosa Maria Godoy Serpa","dropping-particle":"da"}],"issued":{"date-parts":[["1997",4]]}}}],"schema":"https://github.com/citation-style-language/schema/raw/master/csl-citation.json"} </w:instrText>
      </w:r>
      <w:r>
        <w:rPr>
          <w:lang w:val="es-MX"/>
        </w:rPr>
        <w:fldChar w:fldCharType="separate"/>
      </w:r>
      <w:r w:rsidR="00D85738" w:rsidRPr="00D85738">
        <w:rPr>
          <w:rFonts w:ascii="Calibri" w:hAnsi="Calibri" w:cs="Calibri"/>
        </w:rPr>
        <w:t>(10)</w:t>
      </w:r>
      <w:r>
        <w:rPr>
          <w:lang w:val="es-MX"/>
        </w:rPr>
        <w:fldChar w:fldCharType="end"/>
      </w:r>
      <w:r>
        <w:rPr>
          <w:lang w:val="es-MX"/>
        </w:rPr>
        <w:t xml:space="preserve">. </w:t>
      </w:r>
      <w:r>
        <w:rPr>
          <w:rFonts w:ascii="Calibri" w:hAnsi="Calibri" w:cs="Calibri"/>
          <w:color w:val="000000"/>
        </w:rPr>
        <w:t xml:space="preserve">En 1971, solo el 11.5% de los médicos registrados en el Colegio Médico del Perú eran mujeres. Sin embargo, esta dinámica ha experimentado un cambio significativo, llegando al 48.9% para el año 2011. Es probable que esta tendencia persista en el futuro, como sucede en otras áreas del campo laboral </w:t>
      </w:r>
      <w:r>
        <w:rPr>
          <w:lang w:val="es-MX"/>
        </w:rPr>
        <w:fldChar w:fldCharType="begin"/>
      </w:r>
      <w:r w:rsidR="00D85738">
        <w:rPr>
          <w:lang w:val="es-MX"/>
        </w:rPr>
        <w:instrText xml:space="preserve"> ADDIN ZOTERO_ITEM CSL_CITATION {"citationID":"SG1HWn5z","properties":{"formattedCitation":"(11)","plainCitation":"(11)","noteIndex":0},"citationItems":[{"id":"zAwJ6c6j/pDwFalPV","uris":["http://zotero.org/users/7840571/items/C6VMKT5P",["http://zotero.org/users/7840571/items/C6VMKT5P"]],"itemData":{"id":857,"type":"article-journal","container-title":"Acta Médica Peruana","ISSN":"1728-5917","issue":"1","note":"publisher: Colegio Médico del Perú","page":"12-13","source":"SciELO","title":"Rol de la mujer médica: A propósito del Día Internacional de la Mujer","title-short":"Rol de la mujer médica","volume":"29","author":[{"family":"Laberiano Fernández","given":"Caddie"},{"family":"Salinas","given":"Ana María"},{"family":"Palacios","given":"Miguel"},{"family":"Maguiña Vargas","given":"Ciro"}],"issued":{"date-parts":[["2012",1]]},"citation-key":"laberianofernandezRolMujerMedica2012"}}],"schema":"https://github.com/citation-style-language/schema/raw/master/csl-citation.json"} </w:instrText>
      </w:r>
      <w:r>
        <w:rPr>
          <w:lang w:val="es-MX"/>
        </w:rPr>
        <w:fldChar w:fldCharType="separate"/>
      </w:r>
      <w:r w:rsidR="00D85738" w:rsidRPr="00D85738">
        <w:rPr>
          <w:rFonts w:ascii="Calibri" w:hAnsi="Calibri" w:cs="Calibri"/>
          <w:sz w:val="22"/>
        </w:rPr>
        <w:t>(11)</w:t>
      </w:r>
      <w:r>
        <w:rPr>
          <w:lang w:val="es-MX"/>
        </w:rPr>
        <w:fldChar w:fldCharType="end"/>
      </w:r>
      <w:r>
        <w:rPr>
          <w:lang w:val="es-MX"/>
        </w:rPr>
        <w:t>.</w:t>
      </w:r>
    </w:p>
    <w:p w14:paraId="563CA848" w14:textId="73FEC695" w:rsidR="00FA6359" w:rsidRDefault="00FA6359" w:rsidP="00FA6359">
      <w:pPr>
        <w:rPr>
          <w:lang w:val="es-MX"/>
        </w:rPr>
      </w:pPr>
      <w:r>
        <w:rPr>
          <w:rFonts w:ascii="Calibri" w:hAnsi="Calibri" w:cs="Calibri"/>
          <w:color w:val="000000"/>
        </w:rPr>
        <w:lastRenderedPageBreak/>
        <w:t xml:space="preserve">En la situación actual en Perú, el acceso a los programas de especialización, conocidos como residencias médicas, se efectúa mediante un proceso de selección nacional organizado por el Consejo Nacional de Residentado Médico (CONAREME), de acuerdo con la legislación que regula el funcionamiento y desarrollo del Sistema Nacional de Residentado Médico </w:t>
      </w:r>
      <w:r>
        <w:rPr>
          <w:lang w:val="es-MX"/>
        </w:rPr>
        <w:fldChar w:fldCharType="begin"/>
      </w:r>
      <w:r w:rsidR="00D85738">
        <w:rPr>
          <w:lang w:val="es-MX"/>
        </w:rPr>
        <w:instrText xml:space="preserve"> ADDIN ZOTERO_ITEM CSL_CITATION {"citationID":"cGfxYWpT","properties":{"formattedCitation":"(12)","plainCitation":"(12)","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MX"/>
        </w:rPr>
        <w:fldChar w:fldCharType="separate"/>
      </w:r>
      <w:r w:rsidR="00D85738" w:rsidRPr="00D85738">
        <w:rPr>
          <w:rFonts w:ascii="Calibri" w:hAnsi="Calibri" w:cs="Calibri"/>
          <w:sz w:val="22"/>
        </w:rPr>
        <w:t>(12)</w:t>
      </w:r>
      <w:r>
        <w:rPr>
          <w:lang w:val="es-MX"/>
        </w:rPr>
        <w:fldChar w:fldCharType="end"/>
      </w:r>
      <w:r>
        <w:rPr>
          <w:lang w:val="es-MX"/>
        </w:rPr>
        <w:t>.</w:t>
      </w:r>
    </w:p>
    <w:p w14:paraId="77009AF0" w14:textId="34FC78B0" w:rsidR="00FA6359" w:rsidRPr="00FA6359" w:rsidRDefault="00FA6359" w:rsidP="00FA6359">
      <w:pPr>
        <w:rPr>
          <w:lang w:val="es-MX"/>
        </w:rPr>
      </w:pPr>
      <w:r w:rsidRPr="004B5F2E">
        <w:rPr>
          <w:lang w:val="es-419"/>
        </w:rPr>
        <w:t>Actualmente</w:t>
      </w:r>
      <w:r w:rsidR="00D85738">
        <w:rPr>
          <w:lang w:val="es-419"/>
        </w:rPr>
        <w:t>,</w:t>
      </w:r>
      <w:r w:rsidRPr="004B5F2E">
        <w:rPr>
          <w:lang w:val="es-419"/>
        </w:rPr>
        <w:t xml:space="preserve"> se cuenta con información respecto a las diferencias en el número de especialistas trabajando, por género </w:t>
      </w:r>
      <w:r>
        <w:rPr>
          <w:lang w:val="es-419"/>
        </w:rPr>
        <w:fldChar w:fldCharType="begin"/>
      </w:r>
      <w:r w:rsidR="00D85738">
        <w:rPr>
          <w:lang w:val="es-419"/>
        </w:rPr>
        <w:instrText xml:space="preserve"> ADDIN ZOTERO_ITEM CSL_CITATION {"citationID":"tjsAeMBw","properties":{"formattedCitation":"(13)","plainCitation":"(13)","noteIndex":0},"citationItems":[{"id":"zAwJ6c6j/qhy2MfBn","uris":["http://zotero.org/users/7840571/items/CDFVERL5",["http://zotero.org/users/7840571/items/CDFVERL5"]],"itemData":{"id":262,"type":"report","language":"en","title":"Compendio Estadístico: Información de Recursos Humanos del Sector Salud, Perú 2013 - 2018","URL":"http://bvs.minsa.gob.pe/local/MINSA/10896.pdf","author":[{"literal":"Ministerio de Salud - Dirección General de Personal de la Salud (MINSA - DIGEP)"}],"accessed":{"date-parts":[["2021",3,28]]},"issued":{"date-parts":[["2019",9]]}}}],"schema":"https://github.com/citation-style-language/schema/raw/master/csl-citation.json"} </w:instrText>
      </w:r>
      <w:r>
        <w:rPr>
          <w:lang w:val="es-419"/>
        </w:rPr>
        <w:fldChar w:fldCharType="separate"/>
      </w:r>
      <w:r w:rsidR="00D85738" w:rsidRPr="00D85738">
        <w:rPr>
          <w:rFonts w:ascii="Calibri" w:hAnsi="Calibri" w:cs="Calibri"/>
        </w:rPr>
        <w:t>(13)</w:t>
      </w:r>
      <w:r>
        <w:rPr>
          <w:lang w:val="es-419"/>
        </w:rPr>
        <w:fldChar w:fldCharType="end"/>
      </w:r>
      <w:r w:rsidRPr="004B5F2E">
        <w:rPr>
          <w:lang w:val="es-419"/>
        </w:rPr>
        <w:t xml:space="preserve">, pero no sobre los ingresantes a las residencias de las especialidades médicas del Perú. </w:t>
      </w:r>
      <w:r>
        <w:rPr>
          <w:rFonts w:ascii="Calibri" w:hAnsi="Calibri" w:cs="Calibri"/>
          <w:color w:val="000000"/>
        </w:rPr>
        <w:t>En el Perú, el ingreso a los programas de especialización se realiza a través de un Concurso Nacional de Admisión, a cargo del Consejo Nacional de Residentado Médico</w:t>
      </w:r>
      <w:r w:rsidRPr="004B5F2E">
        <w:rPr>
          <w:lang w:val="es-419"/>
        </w:rPr>
        <w:t xml:space="preserve"> (CONAREME)</w:t>
      </w:r>
      <w:r>
        <w:rPr>
          <w:lang w:val="es-419"/>
        </w:rPr>
        <w:t xml:space="preserve"> </w:t>
      </w:r>
      <w:r>
        <w:rPr>
          <w:lang w:val="es-419"/>
        </w:rPr>
        <w:fldChar w:fldCharType="begin"/>
      </w:r>
      <w:r w:rsidR="00D85738">
        <w:rPr>
          <w:lang w:val="es-419"/>
        </w:rPr>
        <w:instrText xml:space="preserve"> ADDIN ZOTERO_ITEM CSL_CITATION {"citationID":"lTOxAlZl","properties":{"formattedCitation":"(12)","plainCitation":"(12)","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419"/>
        </w:rPr>
        <w:fldChar w:fldCharType="separate"/>
      </w:r>
      <w:r w:rsidR="00D85738" w:rsidRPr="00D85738">
        <w:rPr>
          <w:rFonts w:ascii="Calibri" w:hAnsi="Calibri" w:cs="Calibri"/>
        </w:rPr>
        <w:t>(12)</w:t>
      </w:r>
      <w:r>
        <w:rPr>
          <w:lang w:val="es-419"/>
        </w:rPr>
        <w:fldChar w:fldCharType="end"/>
      </w:r>
      <w:r w:rsidRPr="004B5F2E">
        <w:rPr>
          <w:lang w:val="es-419"/>
        </w:rPr>
        <w:t xml:space="preserve">. </w:t>
      </w:r>
      <w:r>
        <w:rPr>
          <w:rFonts w:ascii="Calibri" w:hAnsi="Calibri" w:cs="Calibri"/>
          <w:color w:val="000000"/>
        </w:rPr>
        <w:t>El presente estudio analiza las diferencias de género en los postulantes e ingresantes a las distintas especialidades médicas del Perú con la información disponible por el CONAREME durante el periodo 2013-2023 y, de esta manera, explorar cómo las mujeres se han ido incorporando al ámbito profesional médico en las distintas especialidades.</w:t>
      </w:r>
    </w:p>
    <w:p w14:paraId="40B6E0DB" w14:textId="134CD7FD" w:rsidR="009107F8" w:rsidRPr="008D6B57" w:rsidRDefault="009107F8" w:rsidP="009107F8">
      <w:pPr>
        <w:pStyle w:val="Ttulo1"/>
      </w:pPr>
      <w:bookmarkStart w:id="1" w:name="_Toc74332873"/>
      <w:r w:rsidRPr="008D6B57">
        <w:t>Planteamiento teórico</w:t>
      </w:r>
      <w:bookmarkEnd w:id="1"/>
    </w:p>
    <w:p w14:paraId="1BD7D50F" w14:textId="368977F6" w:rsidR="007010B9" w:rsidRDefault="009107F8" w:rsidP="007010B9">
      <w:pPr>
        <w:pStyle w:val="Ttulo2"/>
      </w:pPr>
      <w:bookmarkStart w:id="2" w:name="_Toc74332874"/>
      <w:r w:rsidRPr="009107F8">
        <w:t>Pro</w:t>
      </w:r>
      <w:r>
        <w:t>blema de investigación</w:t>
      </w:r>
      <w:bookmarkEnd w:id="2"/>
    </w:p>
    <w:p w14:paraId="74732C02" w14:textId="23397A92" w:rsidR="009107F8" w:rsidRDefault="009107F8" w:rsidP="009107F8">
      <w:pPr>
        <w:pStyle w:val="Ttulo3"/>
      </w:pPr>
      <w:bookmarkStart w:id="3" w:name="_Toc74332875"/>
      <w:r>
        <w:t>Enunciado del problema</w:t>
      </w:r>
      <w:bookmarkEnd w:id="3"/>
    </w:p>
    <w:p w14:paraId="02C659F9" w14:textId="2CF7F1BF" w:rsidR="00395DF7" w:rsidRDefault="00395DF7" w:rsidP="00914979">
      <w:pPr>
        <w:rPr>
          <w:lang w:val="es-MX"/>
        </w:rPr>
      </w:pPr>
      <w:r>
        <w:rPr>
          <w:lang w:val="es-MX"/>
        </w:rPr>
        <w:t>Estos últimos años el Perú ha experimentado grandes cambios en cuanto a la inclusión de la mujer en el sector laboral de la medicina humana en diferentes áreas y es probable que esta tendencia continúe en el futuro. Actualmente se cuenta con información sobre las diferencias de género en los médicos que ya se encuentran trabajando, pero no hay estudios detallados que exploren las diferencias de género durante la educación médica ni estudios que exploren este mismo tema en las especialidades médicas.</w:t>
      </w:r>
    </w:p>
    <w:p w14:paraId="02FF0A8F" w14:textId="439C55E9" w:rsidR="00395DF7" w:rsidRDefault="00395DF7" w:rsidP="00914979">
      <w:pPr>
        <w:rPr>
          <w:lang w:val="es-MX"/>
        </w:rPr>
      </w:pPr>
      <w:r>
        <w:rPr>
          <w:lang w:val="es-MX"/>
        </w:rPr>
        <w:t>El presente estudio busca analizar las diferencias de género en los postulantes e ingresantes a las diferentes especialidades médicas en el Perú, analizando las diferentes tendencias a lo largo del tiempo y los cambios en estas diferencias de género en los distintos años.</w:t>
      </w:r>
    </w:p>
    <w:p w14:paraId="046B4571" w14:textId="14989818" w:rsidR="009107F8" w:rsidRDefault="009107F8" w:rsidP="009107F8">
      <w:pPr>
        <w:pStyle w:val="Ttulo3"/>
      </w:pPr>
      <w:bookmarkStart w:id="4" w:name="_Toc74332876"/>
      <w:r>
        <w:lastRenderedPageBreak/>
        <w:t>Descripción del problema</w:t>
      </w:r>
      <w:bookmarkEnd w:id="4"/>
    </w:p>
    <w:p w14:paraId="636892E8" w14:textId="15C74ED0" w:rsidR="009107F8" w:rsidRDefault="009107F8" w:rsidP="009107F8">
      <w:pPr>
        <w:pStyle w:val="Ttulo4"/>
      </w:pPr>
      <w:r>
        <w:t>Área del conocimiento</w:t>
      </w:r>
    </w:p>
    <w:p w14:paraId="6AF1ABE7" w14:textId="1F3F3302" w:rsidR="00FA6359" w:rsidRDefault="00FA6359" w:rsidP="00FA6359">
      <w:pPr>
        <w:pStyle w:val="Prrafodelista"/>
        <w:numPr>
          <w:ilvl w:val="0"/>
          <w:numId w:val="9"/>
        </w:numPr>
      </w:pPr>
      <w:r>
        <w:t>Área general: Ciencias de la Salud</w:t>
      </w:r>
    </w:p>
    <w:p w14:paraId="1D32EF1F" w14:textId="53E49910" w:rsidR="00FA6359" w:rsidRDefault="00FA6359" w:rsidP="00FA6359">
      <w:pPr>
        <w:pStyle w:val="Prrafodelista"/>
        <w:numPr>
          <w:ilvl w:val="0"/>
          <w:numId w:val="9"/>
        </w:numPr>
      </w:pPr>
      <w:r>
        <w:t>Área específica: Medicina Humana</w:t>
      </w:r>
    </w:p>
    <w:p w14:paraId="00971885" w14:textId="6348DEA1" w:rsidR="00FA6359" w:rsidRDefault="00FA6359" w:rsidP="00FA6359">
      <w:pPr>
        <w:pStyle w:val="Prrafodelista"/>
        <w:numPr>
          <w:ilvl w:val="0"/>
          <w:numId w:val="9"/>
        </w:numPr>
      </w:pPr>
      <w:r>
        <w:t>Especialidad: administración y gestión en salud</w:t>
      </w:r>
    </w:p>
    <w:p w14:paraId="758266AF" w14:textId="34380B28" w:rsidR="00FA6359" w:rsidRPr="00FA6359" w:rsidRDefault="00FA6359" w:rsidP="00FA6359">
      <w:pPr>
        <w:pStyle w:val="Prrafodelista"/>
        <w:numPr>
          <w:ilvl w:val="0"/>
          <w:numId w:val="9"/>
        </w:numPr>
      </w:pPr>
      <w:r>
        <w:t>Línea: educación médica, igualdad de género</w:t>
      </w:r>
    </w:p>
    <w:p w14:paraId="366738B3" w14:textId="38B59A9D" w:rsidR="008D6B57" w:rsidRPr="008D6B57" w:rsidRDefault="009107F8" w:rsidP="00914979">
      <w:pPr>
        <w:pStyle w:val="Ttulo4"/>
      </w:pPr>
      <w:r>
        <w:t>Análisis u operacionalización de variables e indicadores</w:t>
      </w:r>
    </w:p>
    <w:tbl>
      <w:tblPr>
        <w:tblStyle w:val="Tablanormal2"/>
        <w:tblW w:w="5000" w:type="pct"/>
        <w:tblLook w:val="0420" w:firstRow="1" w:lastRow="0" w:firstColumn="0" w:lastColumn="0" w:noHBand="0" w:noVBand="1"/>
      </w:tblPr>
      <w:tblGrid>
        <w:gridCol w:w="2834"/>
        <w:gridCol w:w="2835"/>
        <w:gridCol w:w="2835"/>
      </w:tblGrid>
      <w:tr w:rsidR="008760C4" w14:paraId="6351549C" w14:textId="77777777" w:rsidTr="00FA6359">
        <w:trPr>
          <w:cnfStyle w:val="100000000000" w:firstRow="1" w:lastRow="0" w:firstColumn="0" w:lastColumn="0" w:oddVBand="0" w:evenVBand="0" w:oddHBand="0" w:evenHBand="0" w:firstRowFirstColumn="0" w:firstRowLastColumn="0" w:lastRowFirstColumn="0" w:lastRowLastColumn="0"/>
        </w:trPr>
        <w:tc>
          <w:tcPr>
            <w:tcW w:w="1666" w:type="pct"/>
          </w:tcPr>
          <w:p w14:paraId="65BB25BB" w14:textId="0EF49B4D" w:rsidR="008760C4" w:rsidRDefault="008760C4" w:rsidP="009107F8">
            <w:r>
              <w:t>Variable</w:t>
            </w:r>
          </w:p>
        </w:tc>
        <w:tc>
          <w:tcPr>
            <w:tcW w:w="1667" w:type="pct"/>
          </w:tcPr>
          <w:p w14:paraId="3332C181" w14:textId="17273ABD" w:rsidR="008760C4" w:rsidRDefault="008760C4" w:rsidP="009107F8">
            <w:r>
              <w:t>Unidad / categoría</w:t>
            </w:r>
          </w:p>
        </w:tc>
        <w:tc>
          <w:tcPr>
            <w:tcW w:w="1667" w:type="pct"/>
          </w:tcPr>
          <w:p w14:paraId="3D36330D" w14:textId="1C7DAD40" w:rsidR="008760C4" w:rsidRDefault="008760C4" w:rsidP="009107F8">
            <w:r>
              <w:t>Escala</w:t>
            </w:r>
          </w:p>
        </w:tc>
      </w:tr>
      <w:tr w:rsidR="008760C4" w14:paraId="5A7BBA02" w14:textId="77777777" w:rsidTr="00FA6359">
        <w:trPr>
          <w:cnfStyle w:val="000000100000" w:firstRow="0" w:lastRow="0" w:firstColumn="0" w:lastColumn="0" w:oddVBand="0" w:evenVBand="0" w:oddHBand="1" w:evenHBand="0" w:firstRowFirstColumn="0" w:firstRowLastColumn="0" w:lastRowFirstColumn="0" w:lastRowLastColumn="0"/>
        </w:trPr>
        <w:tc>
          <w:tcPr>
            <w:tcW w:w="1666" w:type="pct"/>
          </w:tcPr>
          <w:p w14:paraId="4227CB2D" w14:textId="5F989C57" w:rsidR="008760C4" w:rsidRDefault="008760C4" w:rsidP="00FA6359">
            <w:pPr>
              <w:jc w:val="left"/>
            </w:pPr>
            <w:r>
              <w:t>Año de postulación</w:t>
            </w:r>
          </w:p>
        </w:tc>
        <w:tc>
          <w:tcPr>
            <w:tcW w:w="1667" w:type="pct"/>
          </w:tcPr>
          <w:p w14:paraId="1DE8C041" w14:textId="243FD8A4" w:rsidR="008760C4" w:rsidRDefault="008760C4" w:rsidP="00FA6359">
            <w:pPr>
              <w:jc w:val="left"/>
            </w:pPr>
            <w:r>
              <w:t>Año</w:t>
            </w:r>
          </w:p>
        </w:tc>
        <w:tc>
          <w:tcPr>
            <w:tcW w:w="1667" w:type="pct"/>
          </w:tcPr>
          <w:p w14:paraId="05243E6E" w14:textId="1F4B8286" w:rsidR="008760C4" w:rsidRDefault="008760C4" w:rsidP="00FA6359">
            <w:pPr>
              <w:jc w:val="left"/>
            </w:pPr>
            <w:r>
              <w:t>Cuantitativa discreta</w:t>
            </w:r>
          </w:p>
        </w:tc>
      </w:tr>
      <w:tr w:rsidR="008760C4" w14:paraId="5FE2116A" w14:textId="77777777" w:rsidTr="00FA6359">
        <w:tc>
          <w:tcPr>
            <w:tcW w:w="1666" w:type="pct"/>
          </w:tcPr>
          <w:p w14:paraId="65E24C54" w14:textId="53FB537E" w:rsidR="008760C4" w:rsidRDefault="008760C4" w:rsidP="00FA6359">
            <w:pPr>
              <w:jc w:val="left"/>
            </w:pPr>
            <w:r>
              <w:t>Género</w:t>
            </w:r>
          </w:p>
        </w:tc>
        <w:tc>
          <w:tcPr>
            <w:tcW w:w="1667" w:type="pct"/>
          </w:tcPr>
          <w:p w14:paraId="0087FC4D" w14:textId="300F87E7" w:rsidR="008760C4" w:rsidRDefault="008760C4" w:rsidP="00FA6359">
            <w:pPr>
              <w:jc w:val="left"/>
            </w:pPr>
            <w:r>
              <w:t>Hombre, mujer</w:t>
            </w:r>
          </w:p>
        </w:tc>
        <w:tc>
          <w:tcPr>
            <w:tcW w:w="1667" w:type="pct"/>
          </w:tcPr>
          <w:p w14:paraId="7BE6CA0B" w14:textId="64D7243E" w:rsidR="008760C4" w:rsidRDefault="008760C4" w:rsidP="00FA6359">
            <w:pPr>
              <w:jc w:val="left"/>
            </w:pPr>
            <w:r>
              <w:t>Cualitativa nominal</w:t>
            </w:r>
          </w:p>
        </w:tc>
      </w:tr>
      <w:tr w:rsidR="008760C4" w14:paraId="5FA423AA" w14:textId="77777777" w:rsidTr="00FA6359">
        <w:trPr>
          <w:cnfStyle w:val="000000100000" w:firstRow="0" w:lastRow="0" w:firstColumn="0" w:lastColumn="0" w:oddVBand="0" w:evenVBand="0" w:oddHBand="1" w:evenHBand="0" w:firstRowFirstColumn="0" w:firstRowLastColumn="0" w:lastRowFirstColumn="0" w:lastRowLastColumn="0"/>
        </w:trPr>
        <w:tc>
          <w:tcPr>
            <w:tcW w:w="1666" w:type="pct"/>
          </w:tcPr>
          <w:p w14:paraId="40D6F96A" w14:textId="295BE45F" w:rsidR="008760C4" w:rsidRDefault="008760C4" w:rsidP="00FA6359">
            <w:pPr>
              <w:jc w:val="left"/>
            </w:pPr>
            <w:r>
              <w:t>Universidad</w:t>
            </w:r>
          </w:p>
        </w:tc>
        <w:tc>
          <w:tcPr>
            <w:tcW w:w="1667" w:type="pct"/>
          </w:tcPr>
          <w:p w14:paraId="1E952F0F" w14:textId="302874BA" w:rsidR="008760C4" w:rsidRDefault="008760C4" w:rsidP="00FA6359">
            <w:pPr>
              <w:jc w:val="left"/>
            </w:pPr>
            <w:r>
              <w:t>Nombres de las diferentes universidades</w:t>
            </w:r>
          </w:p>
        </w:tc>
        <w:tc>
          <w:tcPr>
            <w:tcW w:w="1667" w:type="pct"/>
          </w:tcPr>
          <w:p w14:paraId="5C3B07B9" w14:textId="55B354A1" w:rsidR="008760C4" w:rsidRDefault="008760C4" w:rsidP="00FA6359">
            <w:pPr>
              <w:jc w:val="left"/>
            </w:pPr>
            <w:r>
              <w:t>Cualitativa nominal</w:t>
            </w:r>
          </w:p>
        </w:tc>
      </w:tr>
      <w:tr w:rsidR="008760C4" w14:paraId="797C4E7D" w14:textId="77777777" w:rsidTr="00FA6359">
        <w:tc>
          <w:tcPr>
            <w:tcW w:w="1666" w:type="pct"/>
          </w:tcPr>
          <w:p w14:paraId="320C96D2" w14:textId="42A33497" w:rsidR="008760C4" w:rsidRDefault="008760C4" w:rsidP="00FA6359">
            <w:pPr>
              <w:jc w:val="left"/>
            </w:pPr>
            <w:r>
              <w:t>Especialidad o subespecialidad</w:t>
            </w:r>
          </w:p>
        </w:tc>
        <w:tc>
          <w:tcPr>
            <w:tcW w:w="1667" w:type="pct"/>
          </w:tcPr>
          <w:p w14:paraId="0B1A8027" w14:textId="540B6C95" w:rsidR="008760C4" w:rsidRDefault="008760C4" w:rsidP="00FA6359">
            <w:pPr>
              <w:jc w:val="left"/>
            </w:pPr>
            <w:r>
              <w:t>Nombres de las diferentes especialidades o subespecialidades</w:t>
            </w:r>
          </w:p>
        </w:tc>
        <w:tc>
          <w:tcPr>
            <w:tcW w:w="1667" w:type="pct"/>
          </w:tcPr>
          <w:p w14:paraId="12B30966" w14:textId="1B366654" w:rsidR="008760C4" w:rsidRDefault="008760C4" w:rsidP="00FA6359">
            <w:pPr>
              <w:jc w:val="left"/>
            </w:pPr>
            <w:r>
              <w:t>Cualitativa nominal</w:t>
            </w:r>
          </w:p>
        </w:tc>
      </w:tr>
      <w:tr w:rsidR="00D01B8A" w14:paraId="2B018346" w14:textId="77777777" w:rsidTr="00FA6359">
        <w:trPr>
          <w:cnfStyle w:val="000000100000" w:firstRow="0" w:lastRow="0" w:firstColumn="0" w:lastColumn="0" w:oddVBand="0" w:evenVBand="0" w:oddHBand="1" w:evenHBand="0" w:firstRowFirstColumn="0" w:firstRowLastColumn="0" w:lastRowFirstColumn="0" w:lastRowLastColumn="0"/>
        </w:trPr>
        <w:tc>
          <w:tcPr>
            <w:tcW w:w="1666" w:type="pct"/>
          </w:tcPr>
          <w:p w14:paraId="7B6489DB" w14:textId="4CA3CCDF" w:rsidR="00D01B8A" w:rsidRDefault="00D01B8A" w:rsidP="00FA6359">
            <w:pPr>
              <w:jc w:val="left"/>
            </w:pPr>
            <w:r>
              <w:t>Resultado de postulación</w:t>
            </w:r>
          </w:p>
        </w:tc>
        <w:tc>
          <w:tcPr>
            <w:tcW w:w="1667" w:type="pct"/>
          </w:tcPr>
          <w:p w14:paraId="5B099FFA" w14:textId="0067BA2C" w:rsidR="00D01B8A" w:rsidRDefault="00D01B8A" w:rsidP="00FA6359">
            <w:pPr>
              <w:jc w:val="left"/>
            </w:pPr>
            <w:r>
              <w:t>Ingreso, no ingreso</w:t>
            </w:r>
          </w:p>
        </w:tc>
        <w:tc>
          <w:tcPr>
            <w:tcW w:w="1667" w:type="pct"/>
          </w:tcPr>
          <w:p w14:paraId="1B4B18C2" w14:textId="43E63A9A" w:rsidR="00D01B8A" w:rsidRDefault="00D01B8A" w:rsidP="00FA6359">
            <w:pPr>
              <w:jc w:val="left"/>
            </w:pPr>
            <w:r>
              <w:t>Cualitativa nominal</w:t>
            </w:r>
          </w:p>
        </w:tc>
      </w:tr>
      <w:tr w:rsidR="00D01B8A" w14:paraId="624A6A3D" w14:textId="77777777" w:rsidTr="00FA6359">
        <w:tc>
          <w:tcPr>
            <w:tcW w:w="1666" w:type="pct"/>
          </w:tcPr>
          <w:p w14:paraId="2552D232" w14:textId="164A2B85" w:rsidR="00D01B8A" w:rsidRDefault="00D01B8A" w:rsidP="00FA6359">
            <w:pPr>
              <w:jc w:val="left"/>
            </w:pPr>
            <w:r>
              <w:t>Especialidad quirúrgica</w:t>
            </w:r>
          </w:p>
        </w:tc>
        <w:tc>
          <w:tcPr>
            <w:tcW w:w="1667" w:type="pct"/>
          </w:tcPr>
          <w:p w14:paraId="75569350" w14:textId="26323C2B" w:rsidR="00D01B8A" w:rsidRDefault="00D01B8A" w:rsidP="00FA6359">
            <w:pPr>
              <w:jc w:val="left"/>
            </w:pPr>
            <w:r>
              <w:t>Especialidad quirúrgica vs. especialidad clínica</w:t>
            </w:r>
          </w:p>
        </w:tc>
        <w:tc>
          <w:tcPr>
            <w:tcW w:w="1667" w:type="pct"/>
          </w:tcPr>
          <w:p w14:paraId="155E6B63" w14:textId="48B31E65" w:rsidR="00D01B8A" w:rsidRDefault="00D01B8A" w:rsidP="00FA6359">
            <w:pPr>
              <w:jc w:val="left"/>
            </w:pPr>
            <w:r>
              <w:t>Cualitativa nominal</w:t>
            </w:r>
          </w:p>
        </w:tc>
      </w:tr>
      <w:tr w:rsidR="00D01B8A" w14:paraId="41433884" w14:textId="77777777" w:rsidTr="00FA6359">
        <w:trPr>
          <w:cnfStyle w:val="000000100000" w:firstRow="0" w:lastRow="0" w:firstColumn="0" w:lastColumn="0" w:oddVBand="0" w:evenVBand="0" w:oddHBand="1" w:evenHBand="0" w:firstRowFirstColumn="0" w:firstRowLastColumn="0" w:lastRowFirstColumn="0" w:lastRowLastColumn="0"/>
        </w:trPr>
        <w:tc>
          <w:tcPr>
            <w:tcW w:w="1666" w:type="pct"/>
          </w:tcPr>
          <w:p w14:paraId="55335E8F" w14:textId="4AA769C2" w:rsidR="00D01B8A" w:rsidRDefault="00D01B8A" w:rsidP="00FA6359">
            <w:pPr>
              <w:jc w:val="left"/>
            </w:pPr>
            <w:r>
              <w:t>Grado de especialización</w:t>
            </w:r>
          </w:p>
        </w:tc>
        <w:tc>
          <w:tcPr>
            <w:tcW w:w="1667" w:type="pct"/>
          </w:tcPr>
          <w:p w14:paraId="2EBF8252" w14:textId="20D34554" w:rsidR="00D01B8A" w:rsidRDefault="00D01B8A" w:rsidP="00FA6359">
            <w:pPr>
              <w:jc w:val="left"/>
            </w:pPr>
            <w:r>
              <w:t>Especialidad vs. subespecialidad</w:t>
            </w:r>
          </w:p>
        </w:tc>
        <w:tc>
          <w:tcPr>
            <w:tcW w:w="1667" w:type="pct"/>
          </w:tcPr>
          <w:p w14:paraId="03F74CA0" w14:textId="356E3604" w:rsidR="00D01B8A" w:rsidRDefault="00D01B8A" w:rsidP="00FA6359">
            <w:pPr>
              <w:jc w:val="left"/>
            </w:pPr>
            <w:r>
              <w:t>Cualitativa nominal</w:t>
            </w:r>
          </w:p>
        </w:tc>
      </w:tr>
    </w:tbl>
    <w:p w14:paraId="1F5C614D" w14:textId="77777777" w:rsidR="009107F8" w:rsidRPr="009107F8" w:rsidRDefault="009107F8" w:rsidP="009107F8"/>
    <w:p w14:paraId="4DF83683" w14:textId="4C912CA7" w:rsidR="009107F8" w:rsidRDefault="009107F8" w:rsidP="009107F8">
      <w:pPr>
        <w:pStyle w:val="Ttulo4"/>
      </w:pPr>
      <w:r>
        <w:lastRenderedPageBreak/>
        <w:t>Interrogantes básicas</w:t>
      </w:r>
    </w:p>
    <w:p w14:paraId="096D7C2E" w14:textId="612A67F3" w:rsidR="00D01B8A" w:rsidRDefault="00D01B8A" w:rsidP="00864699">
      <w:pPr>
        <w:pStyle w:val="Prrafodelista"/>
        <w:numPr>
          <w:ilvl w:val="0"/>
          <w:numId w:val="4"/>
        </w:numPr>
      </w:pPr>
      <w:r>
        <w:t xml:space="preserve">¿Cuántas mujeres y hombres han </w:t>
      </w:r>
      <w:r w:rsidRPr="00392726">
        <w:rPr>
          <w:i/>
          <w:iCs/>
        </w:rPr>
        <w:t>postulado</w:t>
      </w:r>
      <w:r>
        <w:t xml:space="preserve"> al programa de residentado médico del Perú entre los años 2013 y 2023?</w:t>
      </w:r>
    </w:p>
    <w:p w14:paraId="7A4D8BCF" w14:textId="676F17E8" w:rsidR="006A4587" w:rsidRDefault="006A4587" w:rsidP="006A4587">
      <w:pPr>
        <w:pStyle w:val="Prrafodelista"/>
        <w:numPr>
          <w:ilvl w:val="0"/>
          <w:numId w:val="4"/>
        </w:numPr>
      </w:pPr>
      <w:r>
        <w:t xml:space="preserve">¿Cuántas mujeres y hombres han </w:t>
      </w:r>
      <w:r w:rsidRPr="00392726">
        <w:rPr>
          <w:i/>
          <w:iCs/>
        </w:rPr>
        <w:t>postulado</w:t>
      </w:r>
      <w:r>
        <w:t xml:space="preserve"> a las distintas especialidades médicas en el Perú entre los años 2013 y 2023?</w:t>
      </w:r>
    </w:p>
    <w:p w14:paraId="74C46663" w14:textId="77777777" w:rsidR="00392726" w:rsidRDefault="00392726" w:rsidP="00392726">
      <w:pPr>
        <w:pStyle w:val="Prrafodelista"/>
        <w:numPr>
          <w:ilvl w:val="0"/>
          <w:numId w:val="4"/>
        </w:numPr>
      </w:pPr>
      <w:r>
        <w:t xml:space="preserve">¿Cuántas mujeres y hombres han </w:t>
      </w:r>
      <w:r w:rsidRPr="00392726">
        <w:rPr>
          <w:i/>
          <w:iCs/>
        </w:rPr>
        <w:t>ingresado</w:t>
      </w:r>
      <w:r>
        <w:t xml:space="preserve"> al programa de residentado médico del Perú entre los años 2016 y 2023?</w:t>
      </w:r>
    </w:p>
    <w:p w14:paraId="77C8FDFA" w14:textId="7DCF3DD8" w:rsidR="00392726" w:rsidRDefault="00392726" w:rsidP="00392726">
      <w:pPr>
        <w:pStyle w:val="Prrafodelista"/>
        <w:numPr>
          <w:ilvl w:val="0"/>
          <w:numId w:val="4"/>
        </w:numPr>
      </w:pPr>
      <w:r>
        <w:t xml:space="preserve">¿Cuántas mujeres y hombres han </w:t>
      </w:r>
      <w:r w:rsidRPr="00392726">
        <w:rPr>
          <w:i/>
          <w:iCs/>
        </w:rPr>
        <w:t>ingresado</w:t>
      </w:r>
      <w:r>
        <w:t xml:space="preserve"> a las distintas especialidades médicas del Perú entre los años 2016 y 2023?</w:t>
      </w:r>
    </w:p>
    <w:p w14:paraId="3FB33655" w14:textId="3C95B6FF" w:rsidR="00D01B8A" w:rsidRDefault="00D01B8A" w:rsidP="00864699">
      <w:pPr>
        <w:pStyle w:val="Prrafodelista"/>
        <w:numPr>
          <w:ilvl w:val="0"/>
          <w:numId w:val="4"/>
        </w:numPr>
      </w:pPr>
      <w:r>
        <w:t xml:space="preserve">¿Cómo se comparan los cambios en la distribución de género de los postulantes </w:t>
      </w:r>
      <w:r w:rsidR="006A4587">
        <w:t>al programa de residentado médico</w:t>
      </w:r>
      <w:r>
        <w:t xml:space="preserve"> en el Perú durante el periodo 2013-2023?</w:t>
      </w:r>
    </w:p>
    <w:p w14:paraId="32C71459" w14:textId="44D127E3" w:rsidR="00D01B8A" w:rsidRDefault="00D01B8A" w:rsidP="00864699">
      <w:pPr>
        <w:pStyle w:val="Prrafodelista"/>
        <w:numPr>
          <w:ilvl w:val="0"/>
          <w:numId w:val="4"/>
        </w:numPr>
      </w:pPr>
      <w:r>
        <w:t>¿Cómo se comparan los cambios en la distribución de género</w:t>
      </w:r>
      <w:r w:rsidR="006A4587">
        <w:t xml:space="preserve"> de los postulantes a las </w:t>
      </w:r>
      <w:r w:rsidR="006A4587" w:rsidRPr="00392726">
        <w:rPr>
          <w:i/>
          <w:iCs/>
        </w:rPr>
        <w:t>distintas especialidades médicas</w:t>
      </w:r>
      <w:r w:rsidR="006A4587">
        <w:t xml:space="preserve"> en el Perú durante el periodo 2013-2023?</w:t>
      </w:r>
    </w:p>
    <w:p w14:paraId="4137BDDE" w14:textId="562DA48A" w:rsidR="006A4587" w:rsidRDefault="006A4587" w:rsidP="006A4587">
      <w:pPr>
        <w:pStyle w:val="Prrafodelista"/>
        <w:numPr>
          <w:ilvl w:val="0"/>
          <w:numId w:val="4"/>
        </w:numPr>
      </w:pPr>
      <w:r>
        <w:t xml:space="preserve">¿Cómo se comparan los cambios en la distribución de género entre los postulantes a </w:t>
      </w:r>
      <w:r w:rsidRPr="00392726">
        <w:rPr>
          <w:i/>
          <w:iCs/>
        </w:rPr>
        <w:t>especialidades clínicas y quirúrgicas</w:t>
      </w:r>
      <w:r>
        <w:t xml:space="preserve"> en el Perú durante el periodo 2013-2023?</w:t>
      </w:r>
    </w:p>
    <w:p w14:paraId="46D741B3" w14:textId="036C3A20" w:rsidR="006A4587" w:rsidRDefault="006A4587" w:rsidP="006A4587">
      <w:pPr>
        <w:pStyle w:val="Prrafodelista"/>
        <w:numPr>
          <w:ilvl w:val="0"/>
          <w:numId w:val="4"/>
        </w:numPr>
      </w:pPr>
      <w:r>
        <w:t xml:space="preserve">¿Cuántas mujeres y hombres han postulado en las distintas </w:t>
      </w:r>
      <w:r w:rsidR="00392726" w:rsidRPr="00392726">
        <w:rPr>
          <w:i/>
          <w:iCs/>
        </w:rPr>
        <w:t>regiones</w:t>
      </w:r>
      <w:r>
        <w:t xml:space="preserve"> al programa de residentado médico entre los años 2013 y 2023?</w:t>
      </w:r>
    </w:p>
    <w:p w14:paraId="56828B06" w14:textId="62D155D5" w:rsidR="007C692E" w:rsidRDefault="007C692E" w:rsidP="007C692E">
      <w:pPr>
        <w:pStyle w:val="Ttulo4"/>
      </w:pPr>
      <w:r>
        <w:t>Características de la</w:t>
      </w:r>
      <w:r w:rsidR="009107F8">
        <w:t xml:space="preserve"> investigación</w:t>
      </w:r>
    </w:p>
    <w:p w14:paraId="254F2E3D" w14:textId="2C0DD149" w:rsidR="007C692E" w:rsidRPr="007C692E" w:rsidRDefault="007C692E" w:rsidP="007C692E">
      <w:r>
        <w:t xml:space="preserve">Esta investigación </w:t>
      </w:r>
      <w:r w:rsidR="00FA6359">
        <w:t>es un estudio observacional descriptivo no experimental que comprende información en varios puntos del tiempo comprendido entre 2013 y 2023.</w:t>
      </w:r>
    </w:p>
    <w:p w14:paraId="2E480F27" w14:textId="678AE510" w:rsidR="009107F8" w:rsidRDefault="009107F8" w:rsidP="009107F8">
      <w:pPr>
        <w:pStyle w:val="Ttulo2"/>
      </w:pPr>
      <w:bookmarkStart w:id="5" w:name="_Toc74332877"/>
      <w:r>
        <w:t>Justificación del problema</w:t>
      </w:r>
      <w:bookmarkEnd w:id="5"/>
    </w:p>
    <w:p w14:paraId="55BC3B10" w14:textId="2101C5FC" w:rsidR="009107F8" w:rsidRDefault="009107F8" w:rsidP="002E5738">
      <w:pPr>
        <w:pStyle w:val="Ttulo3"/>
      </w:pPr>
      <w:bookmarkStart w:id="6" w:name="_Toc74332878"/>
      <w:r>
        <w:t>Justificación</w:t>
      </w:r>
      <w:bookmarkEnd w:id="6"/>
    </w:p>
    <w:p w14:paraId="5E38B62E" w14:textId="0889D5ED" w:rsidR="007C692E" w:rsidRPr="00864699" w:rsidRDefault="00864699" w:rsidP="00864699">
      <w:pPr>
        <w:rPr>
          <w:lang w:val="es-MX"/>
        </w:rPr>
      </w:pPr>
      <w:r>
        <w:rPr>
          <w:lang w:val="es-MX"/>
        </w:rPr>
        <w:t xml:space="preserve">Actualmente </w:t>
      </w:r>
      <w:r w:rsidR="006A4587">
        <w:rPr>
          <w:lang w:val="es-MX"/>
        </w:rPr>
        <w:t>las mujeres conforman una parte importante de la profesión médica y tienen participación en las distintas</w:t>
      </w:r>
      <w:r>
        <w:rPr>
          <w:lang w:val="es-MX"/>
        </w:rPr>
        <w:t xml:space="preserve"> especialidades médicas</w:t>
      </w:r>
      <w:r w:rsidR="006A4587">
        <w:rPr>
          <w:lang w:val="es-MX"/>
        </w:rPr>
        <w:t xml:space="preserve">. Es </w:t>
      </w:r>
      <w:r>
        <w:rPr>
          <w:lang w:val="es-MX"/>
        </w:rPr>
        <w:t>probable que en el futuro</w:t>
      </w:r>
      <w:r w:rsidR="006A4587">
        <w:rPr>
          <w:lang w:val="es-MX"/>
        </w:rPr>
        <w:t xml:space="preserve"> el número de médicos especialistas del género femenino</w:t>
      </w:r>
      <w:r>
        <w:rPr>
          <w:lang w:val="es-MX"/>
        </w:rPr>
        <w:t xml:space="preserve"> aumente. La distribución de las mujeres en las distintas especialidades es heterogénea y se desconoce cómo esta heterogeneidad cambiará en el futuro o si permanecerá. </w:t>
      </w:r>
      <w:r w:rsidR="007C692E">
        <w:rPr>
          <w:lang w:val="es-MX"/>
        </w:rPr>
        <w:t>La presente investigación pretende llenar estos vacíos en el conocimiento sobre el tema.</w:t>
      </w:r>
    </w:p>
    <w:p w14:paraId="705F5A3B" w14:textId="64A50239" w:rsidR="009107F8" w:rsidRDefault="009107F8" w:rsidP="002E5738">
      <w:pPr>
        <w:pStyle w:val="Ttulo3"/>
      </w:pPr>
      <w:bookmarkStart w:id="7" w:name="_Toc74332879"/>
      <w:r>
        <w:lastRenderedPageBreak/>
        <w:t>Novedad</w:t>
      </w:r>
      <w:bookmarkEnd w:id="7"/>
    </w:p>
    <w:p w14:paraId="1871695F" w14:textId="1203515C" w:rsidR="007C692E" w:rsidRPr="00B376C2" w:rsidRDefault="00B376C2" w:rsidP="00B376C2">
      <w:r>
        <w:t xml:space="preserve">No existen estudios a la fecha sobre los ingresantes y postulantes al </w:t>
      </w:r>
      <w:r w:rsidR="001D2B1F">
        <w:t>C</w:t>
      </w:r>
      <w:r>
        <w:t xml:space="preserve">oncurso </w:t>
      </w:r>
      <w:r w:rsidR="001D2B1F">
        <w:t>N</w:t>
      </w:r>
      <w:r>
        <w:t xml:space="preserve">acional de </w:t>
      </w:r>
      <w:r w:rsidR="001D2B1F">
        <w:t>R</w:t>
      </w:r>
      <w:r>
        <w:t xml:space="preserve">esidentado </w:t>
      </w:r>
      <w:r w:rsidR="001D2B1F">
        <w:t>M</w:t>
      </w:r>
      <w:r>
        <w:t xml:space="preserve">édico en el Perú. Esta investigación podría servir como precedente </w:t>
      </w:r>
      <w:r w:rsidR="001D2B1F">
        <w:t>y</w:t>
      </w:r>
      <w:r>
        <w:t xml:space="preserve"> como fuente de datos para estudios futuros</w:t>
      </w:r>
      <w:r w:rsidR="007C692E">
        <w:t>. Además, los estudios sobre las desigualdades de género en el área de la medicina son escasos y están centrados en el campo laboral y no en el de la educación, este estudio pretende estudiar desigualdades de género en una parte de la educación, específicamente durante la especialidad o residencia médica.</w:t>
      </w:r>
    </w:p>
    <w:p w14:paraId="4A936376" w14:textId="2454E554" w:rsidR="00B376C2" w:rsidRDefault="009107F8" w:rsidP="00B376C2">
      <w:pPr>
        <w:pStyle w:val="Ttulo3"/>
      </w:pPr>
      <w:bookmarkStart w:id="8" w:name="_Toc74332880"/>
      <w:r>
        <w:t>Relevancia</w:t>
      </w:r>
      <w:bookmarkEnd w:id="8"/>
    </w:p>
    <w:p w14:paraId="67EE961D" w14:textId="6041EA1E" w:rsidR="007C692E" w:rsidRPr="007C692E" w:rsidRDefault="007C692E" w:rsidP="007C692E">
      <w:r>
        <w:t>Conocer los detalles de las diferencias de género que existen en la medicina tiene importancia para poder enfrentarnos a los problemas de desigualdad de género, en caso existan, y poder identificar los posibles motivos que expliquen las desigualdades encontradas. Encontrar tendencias, patrones y factores asociados a diferencias de género podría indicar nuevas rutas de investigación futuras y de este modo brindar más información que pueda ser de utilidad para garantizar una inclusión de la mujer en la medicina sin discriminación por género.</w:t>
      </w:r>
    </w:p>
    <w:p w14:paraId="73BA3F22" w14:textId="336B87E6" w:rsidR="009107F8" w:rsidRDefault="009107F8" w:rsidP="002E5738">
      <w:pPr>
        <w:pStyle w:val="Ttulo3"/>
      </w:pPr>
      <w:bookmarkStart w:id="9" w:name="_Toc74332881"/>
      <w:r>
        <w:t>Factibilidad</w:t>
      </w:r>
      <w:bookmarkEnd w:id="9"/>
    </w:p>
    <w:p w14:paraId="3F49635D" w14:textId="23915F04" w:rsidR="00B376C2" w:rsidRPr="00B376C2" w:rsidRDefault="00B376C2" w:rsidP="00B376C2">
      <w:r>
        <w:t>Obtener la información, procesarla y analizarla es factible</w:t>
      </w:r>
      <w:r w:rsidR="007C692E">
        <w:t xml:space="preserve">, se requerirán los datos obtenidos por el CONAREME en los distintos procesos de admisión, datos sobre educación y trabajo complementarios, y datos epidemiológicos y demográficos generales. Se prevé que estos datos pueden ser accedidos a través de fuentes de datos oficiales públicas o pidiendo permiso a las instituciones </w:t>
      </w:r>
      <w:r w:rsidR="000A770E">
        <w:t>encargadas.</w:t>
      </w:r>
    </w:p>
    <w:p w14:paraId="6288E717" w14:textId="3AEC8077" w:rsidR="009107F8" w:rsidRDefault="009107F8" w:rsidP="009107F8">
      <w:pPr>
        <w:pStyle w:val="Ttulo2"/>
      </w:pPr>
      <w:bookmarkStart w:id="10" w:name="_Toc74332882"/>
      <w:r>
        <w:t>Marco conceptual</w:t>
      </w:r>
      <w:bookmarkEnd w:id="10"/>
    </w:p>
    <w:p w14:paraId="6D0DCC1D" w14:textId="31D79F0A" w:rsidR="00FA6359" w:rsidRDefault="00FA6359" w:rsidP="00FA6359">
      <w:pPr>
        <w:rPr>
          <w:lang w:val="es-MX"/>
        </w:rPr>
      </w:pPr>
      <w:r>
        <w:rPr>
          <w:rFonts w:ascii="Calibri" w:hAnsi="Calibri" w:cs="Calibri"/>
          <w:color w:val="000000"/>
        </w:rPr>
        <w:t xml:space="preserve">La especialización en el ámbito laboral ha sido un fenómeno que ha contribuido al incremento de la eficiencia y productividad en el trabajo. Es probable que esta inclinación hacia la especialización en el ámbito laboral continúe aumentando en el futuro </w:t>
      </w:r>
      <w:r>
        <w:rPr>
          <w:lang w:val="es-MX"/>
        </w:rPr>
        <w:fldChar w:fldCharType="begin"/>
      </w:r>
      <w:r w:rsidR="00D85738">
        <w:rPr>
          <w:lang w:val="es-MX"/>
        </w:rPr>
        <w:instrText xml:space="preserve"> ADDIN ZOTERO_ITEM CSL_CITATION {"citationID":"XgWG6F8q","properties":{"formattedCitation":"(1)","plainCitation":"(1)","noteIndex":0},"citationItems":[{"id":"zAwJ6c6j/nklzgL1y","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nations","author":[{"family":"Smith","given":"Adam"}],"issued":{"date-parts":[["2009"]]},"citation-key":"smithWealthNations2009"}}],"schema":"https://github.com/citation-style-language/schema/raw/master/csl-citation.json"} </w:instrText>
      </w:r>
      <w:r>
        <w:rPr>
          <w:lang w:val="es-MX"/>
        </w:rPr>
        <w:fldChar w:fldCharType="separate"/>
      </w:r>
      <w:r w:rsidRPr="001C7531">
        <w:rPr>
          <w:rFonts w:ascii="Calibri" w:hAnsi="Calibri" w:cs="Calibri"/>
        </w:rPr>
        <w:t>(1)</w:t>
      </w:r>
      <w:r>
        <w:rPr>
          <w:lang w:val="es-MX"/>
        </w:rPr>
        <w:fldChar w:fldCharType="end"/>
      </w:r>
      <w:r>
        <w:rPr>
          <w:lang w:val="es-MX"/>
        </w:rPr>
        <w:t xml:space="preserve">. </w:t>
      </w:r>
      <w:r>
        <w:rPr>
          <w:rFonts w:ascii="Calibri" w:hAnsi="Calibri" w:cs="Calibri"/>
          <w:color w:val="000000"/>
        </w:rPr>
        <w:t xml:space="preserve">La división de tareas laborales que conduce a la especialización en las funciones individuales permite a cada persona adquirir un mayor conocimiento o destreza en un área específica de trabajo. Esta especialización conlleva un aumento en </w:t>
      </w:r>
      <w:r>
        <w:rPr>
          <w:rFonts w:ascii="Calibri" w:hAnsi="Calibri" w:cs="Calibri"/>
          <w:color w:val="000000"/>
        </w:rPr>
        <w:lastRenderedPageBreak/>
        <w:t>la eficiencia laboral, incrementando la productividad, ya que cada persona puede desempeñarse mejor en una tarea específica. Este sistema de división del trabajo y la consecuente especialización ha contribuido a mejorar la productividad económica, siendo un factor impulsor del considerable crecimiento económico experimentado por la humanidad desde la Revolución Industrial. Además, esta dinámica ha estado presente desde mucho antes en las distintas actividades que los seres humanos han realizado para subsistir y prosperar</w:t>
      </w:r>
      <w:r>
        <w:rPr>
          <w:lang w:val="es-MX"/>
        </w:rPr>
        <w:t xml:space="preserve"> </w:t>
      </w:r>
      <w:r>
        <w:rPr>
          <w:lang w:val="es-MX"/>
        </w:rPr>
        <w:fldChar w:fldCharType="begin"/>
      </w:r>
      <w:r w:rsidR="00D85738">
        <w:rPr>
          <w:lang w:val="es-MX"/>
        </w:rPr>
        <w:instrText xml:space="preserve"> ADDIN ZOTERO_ITEM CSL_CITATION {"citationID":"g0Hh1aIW","properties":{"formattedCitation":"(1,2)","plainCitation":"(1,2)","noteIndex":0},"citationItems":[{"id":"zAwJ6c6j/nklzgL1y","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id":"zAwJ6c6j/OWZlKDT1","uris":["http://zotero.org/users/7840571/items/CTNKRC2I",["http://zotero.org/users/7840571/items/CTNKRC2I"]],"itemData":{"id":836,"type":"book","call-number":"HC51 .H596 2016","event-place":"Cambridge ; New York","ISBN":"978-1-107-10470-9","publisher":"Cambridge University Press","publisher-place":"Cambridge ; New York","source":"Library of Congress ISBN","title":"A history of the global economy: from 1500 to the present","title-short":"A history of the global economy","editor":[{"family":"Baten","given":"Joerg"},{"family":"International Economic History Association","given":""}],"issued":{"date-parts":[["2016"]]},"citation-key":"batenHistoryGlobalEconomy2016"}}],"schema":"https://github.com/citation-style-language/schema/raw/master/csl-citation.json"} </w:instrText>
      </w:r>
      <w:r>
        <w:rPr>
          <w:lang w:val="es-MX"/>
        </w:rPr>
        <w:fldChar w:fldCharType="separate"/>
      </w:r>
      <w:r w:rsidRPr="00846E4B">
        <w:rPr>
          <w:rFonts w:ascii="Calibri" w:hAnsi="Calibri" w:cs="Calibri"/>
        </w:rPr>
        <w:t>(1,2)</w:t>
      </w:r>
      <w:r>
        <w:rPr>
          <w:lang w:val="es-MX"/>
        </w:rPr>
        <w:fldChar w:fldCharType="end"/>
      </w:r>
      <w:r>
        <w:rPr>
          <w:lang w:val="es-MX"/>
        </w:rPr>
        <w:t>.</w:t>
      </w:r>
    </w:p>
    <w:p w14:paraId="455C71F7" w14:textId="5B30357C" w:rsidR="00FA6359" w:rsidRDefault="00FA6359" w:rsidP="00FA6359">
      <w:pPr>
        <w:rPr>
          <w:lang w:val="es-MX"/>
        </w:rPr>
      </w:pPr>
      <w:r>
        <w:rPr>
          <w:rFonts w:ascii="Calibri" w:hAnsi="Calibri" w:cs="Calibri"/>
          <w:color w:val="000000"/>
        </w:rPr>
        <w:t>La especialización médica se encuentra inmersa en este fenómeno presente en el campo de la medicina, donde los profesionales, al completar sus estudios universitarios, tienden a seguir formándose a través de una especialidad, también denominada residencia médica. Este proceso implica adquirir una preparación enfocada en un área específica de la medicina, ya sea comenzando con una especialidad principal o posteriormente optando por una subespecialidad</w:t>
      </w:r>
      <w:r>
        <w:rPr>
          <w:lang w:val="es-MX"/>
        </w:rPr>
        <w:t xml:space="preserve"> </w:t>
      </w:r>
      <w:r>
        <w:rPr>
          <w:lang w:val="es-MX"/>
        </w:rPr>
        <w:fldChar w:fldCharType="begin"/>
      </w:r>
      <w:r w:rsidR="00D85738">
        <w:rPr>
          <w:lang w:val="es-MX"/>
        </w:rPr>
        <w:instrText xml:space="preserve"> ADDIN ZOTERO_ITEM CSL_CITATION {"citationID":"LeL4UPnV","properties":{"formattedCitation":"(3,4)","plainCitation":"(3,4)","noteIndex":0},"citationItems":[{"id":"zAwJ6c6j/oG4YFT2g","uris":["http://zotero.org/users/7840571/items/ILVIT75R",["http://zotero.org/users/7840571/items/ILVIT75R"]],"itemData":{"id":841,"type":"article-journal","abstract":"Professions develop around the delivery of specialized services. Lawyers give legal advice, electricians install wiring, and teachers provide education. At some point in the evolution of a field, licensure or certification defines its area of expertise. Licensure is a legal entity allowing only certain people to perform a task. Certification is a non−legally binding designation that informs consumers of qualifications. Frequently, licensing and certification are performed by professional organizations that oversee education, training/apprenticing, and evaluation through examination.Specialization in medicine depends on 3 principal factors: advances in medical science and technology, professional preferences, and economic considerations. A new diagnostic tool or procedure may create a need for physicians with special training in its use. Some innovations, like lithotripsy, generate their own demand for specialists, whereas other innovations, like new angioplasty technologies, are endogenous, generated by the experience and needs of specialists. Some physicians are drawn to specialization because it offers defined responsibility, more control over their practice, prestige, and potential remuneration.","container-title":"JAMA","DOI":"10.1001/jama.2012.44","ISSN":"0098-7484","issue":"5","journalAbbreviation":"JAMA","page":"463-464","source":"Silverchair","title":"Specialization in Medicine: How Much Is Appropriate?","title-short":"Specialization in Medicine","volume":"307","author":[{"family":"Detsky","given":"Allan S."},{"family":"Gauthier","given":"Stephen R."},{"family":"Fuchs","given":"Victor R."}],"issued":{"date-parts":[["2012",2,1]]},"citation-key":"detskySpecializationMedicineHow2012"}},{"id":"zAwJ6c6j/MvYq9RO8","uris":["http://zotero.org/users/7840571/items/U8S3Y77Y",["http://zotero.org/users/7840571/items/U8S3Y77Y"]],"itemData":{"id":838,"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E."}],"issued":{"date-parts":[["1961",9,30]]},"citation-key":"godberTrendsSpecializationTheir1961"}}],"schema":"https://github.com/citation-style-language/schema/raw/master/csl-citation.json"} </w:instrText>
      </w:r>
      <w:r>
        <w:rPr>
          <w:lang w:val="es-MX"/>
        </w:rPr>
        <w:fldChar w:fldCharType="separate"/>
      </w:r>
      <w:r w:rsidRPr="004C3CCC">
        <w:rPr>
          <w:rFonts w:ascii="Calibri" w:hAnsi="Calibri" w:cs="Calibri"/>
        </w:rPr>
        <w:t>(3,4)</w:t>
      </w:r>
      <w:r>
        <w:rPr>
          <w:lang w:val="es-MX"/>
        </w:rPr>
        <w:fldChar w:fldCharType="end"/>
      </w:r>
      <w:r>
        <w:rPr>
          <w:lang w:val="es-MX"/>
        </w:rPr>
        <w:t xml:space="preserve">. </w:t>
      </w:r>
      <w:r>
        <w:rPr>
          <w:rFonts w:ascii="Calibri" w:hAnsi="Calibri" w:cs="Calibri"/>
          <w:color w:val="000000"/>
        </w:rPr>
        <w:t>Esta especialización en medicina no es un fenómeno reciente; de hecho, tiene raíces muy antiguas que se remontan a los inicios de la historia conocida de la medicina. En el antiguo Egipto, ya se practicaba la división de procedimientos médicos. En la época romana, el escritor Luciano de Samóstata relata su viaje a Roma para consultar a un oculista. En Inglaterra, hace más de mil años, ya existían especialidades médicas y quirúrgicas, entre otras formas de especialización que han surgido en diversas partes del mundo y en distintos momentos de la historia, con diferentes resultados</w:t>
      </w:r>
      <w:r>
        <w:rPr>
          <w:lang w:val="es-MX"/>
        </w:rPr>
        <w:t xml:space="preserve"> </w:t>
      </w:r>
      <w:r>
        <w:rPr>
          <w:lang w:val="es-MX"/>
        </w:rPr>
        <w:fldChar w:fldCharType="begin"/>
      </w:r>
      <w:r w:rsidR="00D85738">
        <w:rPr>
          <w:lang w:val="es-MX"/>
        </w:rPr>
        <w:instrText xml:space="preserve"> ADDIN ZOTERO_ITEM CSL_CITATION {"citationID":"eo2w9Xdc","properties":{"formattedCitation":"(14)","plainCitation":"(14)","noteIndex":0},"citationItems":[{"id":"zAwJ6c6j/XHmsed8H","uris":["http://zotero.org/users/7840571/items/ZMJ233X7",["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D."}],"issued":{"date-parts":[["1927",10]]},"citation-key":"adamsonSPECIALIZATIONMEDICINE1927"}}],"schema":"https://github.com/citation-style-language/schema/raw/master/csl-citation.json"} </w:instrText>
      </w:r>
      <w:r>
        <w:rPr>
          <w:lang w:val="es-MX"/>
        </w:rPr>
        <w:fldChar w:fldCharType="separate"/>
      </w:r>
      <w:r w:rsidR="00D85738" w:rsidRPr="00D85738">
        <w:rPr>
          <w:rFonts w:ascii="Calibri" w:hAnsi="Calibri" w:cs="Calibri"/>
        </w:rPr>
        <w:t>(14)</w:t>
      </w:r>
      <w:r>
        <w:rPr>
          <w:lang w:val="es-MX"/>
        </w:rPr>
        <w:fldChar w:fldCharType="end"/>
      </w:r>
      <w:r>
        <w:rPr>
          <w:lang w:val="es-MX"/>
        </w:rPr>
        <w:t>.</w:t>
      </w:r>
    </w:p>
    <w:p w14:paraId="068CED45" w14:textId="5D6D7848" w:rsidR="00FA6359" w:rsidRDefault="00FA6359" w:rsidP="00FA6359">
      <w:pPr>
        <w:rPr>
          <w:lang w:val="es-MX"/>
        </w:rPr>
      </w:pPr>
      <w:r>
        <w:rPr>
          <w:rFonts w:ascii="Calibri" w:hAnsi="Calibri" w:cs="Calibri"/>
          <w:color w:val="000000"/>
        </w:rPr>
        <w:t>La especialización moderna en medicina, tal como la conocemos, tuvo sus inicios hace no más de 200 años y se ha extendido a la mayoría de los países, pero particularmente a Estados Unidos, donde ya en el año 1920, el 53% de todos los graduados de medicina continuaban su formación académica a través de una especialidad. A medida que ha incrementado el número de especialistas, también ha habido una diversificación de las especialidades, dando origen a nuevas subespecialidades a partir de las ya existentes. Esta especialización moderna ha llevado a un desarrollo de la medicina sin precedentes, posiblemente representando un avance comparable al de la evolución biológica: desde lo simple a lo complejo, de lo general a lo específico, y de lo poco diferenciado a lo altamente diferenciado</w:t>
      </w:r>
      <w:r>
        <w:rPr>
          <w:lang w:val="es-MX"/>
        </w:rPr>
        <w:t xml:space="preserve"> </w:t>
      </w:r>
      <w:r>
        <w:rPr>
          <w:lang w:val="es-MX"/>
        </w:rPr>
        <w:fldChar w:fldCharType="begin"/>
      </w:r>
      <w:r w:rsidR="00D85738">
        <w:rPr>
          <w:lang w:val="es-MX"/>
        </w:rPr>
        <w:instrText xml:space="preserve"> ADDIN ZOTERO_ITEM CSL_CITATION {"citationID":"NOoECHaJ","properties":{"formattedCitation":"(14)","plainCitation":"(14)","noteIndex":0},"citationItems":[{"id":"zAwJ6c6j/XHmsed8H","uris":["http://zotero.org/users/7840571/items/ZMJ233X7",["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D."}],"issued":{"date-parts":[["1927",10]]},"citation-key":"adamsonSPECIALIZATIONMEDICINE1927"}}],"schema":"https://github.com/citation-style-language/schema/raw/master/csl-citation.json"} </w:instrText>
      </w:r>
      <w:r>
        <w:rPr>
          <w:lang w:val="es-MX"/>
        </w:rPr>
        <w:fldChar w:fldCharType="separate"/>
      </w:r>
      <w:r w:rsidR="00D85738" w:rsidRPr="00D85738">
        <w:rPr>
          <w:rFonts w:ascii="Calibri" w:hAnsi="Calibri" w:cs="Calibri"/>
        </w:rPr>
        <w:t>(14)</w:t>
      </w:r>
      <w:r>
        <w:rPr>
          <w:lang w:val="es-MX"/>
        </w:rPr>
        <w:fldChar w:fldCharType="end"/>
      </w:r>
      <w:r>
        <w:rPr>
          <w:lang w:val="es-MX"/>
        </w:rPr>
        <w:t xml:space="preserve">. </w:t>
      </w:r>
      <w:r>
        <w:rPr>
          <w:rFonts w:ascii="Calibri" w:hAnsi="Calibri" w:cs="Calibri"/>
          <w:color w:val="000000"/>
        </w:rPr>
        <w:t xml:space="preserve">La existencia de esta especialización ha beneficiado </w:t>
      </w:r>
      <w:r>
        <w:rPr>
          <w:rFonts w:ascii="Calibri" w:hAnsi="Calibri" w:cs="Calibri"/>
          <w:color w:val="000000"/>
        </w:rPr>
        <w:lastRenderedPageBreak/>
        <w:t xml:space="preserve">también a la prosperidad de la investigación al proporcionar científicos y recursos financieros destinados a estudiar campos específicos. Además, ha propiciado la especialización en otras áreas que pueden complementar a la medicina; por ejemplo, la existencia de especialistas en interpretación de imágenes ha permitido el  desarrollo de equipos más complejos capaces de brindar información más detallada </w:t>
      </w:r>
      <w:r>
        <w:rPr>
          <w:rFonts w:ascii="Calibri" w:hAnsi="Calibri" w:cs="Calibri"/>
          <w:color w:val="000000"/>
        </w:rPr>
        <w:fldChar w:fldCharType="begin"/>
      </w:r>
      <w:r>
        <w:rPr>
          <w:rFonts w:ascii="Calibri" w:hAnsi="Calibri" w:cs="Calibri"/>
          <w:color w:val="000000"/>
        </w:rPr>
        <w:instrText xml:space="preserve"> ADDIN ZOTERO_ITEM CSL_CITATION {"citationID":"EkjnYhmi","properties":{"formattedCitation":"(4)","plainCitation":"(4)","noteIndex":0},"citationItems":[{"id":"zAwJ6c6j/MvYq9RO8","uris":["http://zotero.org/users/7840571/items/U8S3Y77Y",["http://zotero.org/users/7840571/items/U8S3Y77Y"]],"itemData":{"id":"LXnEij2n/g4i7vaMW","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E."}],"issued":{"date-parts":[["1961",9,30]]},"citation-key":"godberTrendsSpecializationTheir1961"}}],"schema":"https://github.com/citation-style-language/schema/raw/master/csl-citation.json"} </w:instrText>
      </w:r>
      <w:r>
        <w:rPr>
          <w:rFonts w:ascii="Calibri" w:hAnsi="Calibri" w:cs="Calibri"/>
          <w:color w:val="000000"/>
        </w:rPr>
        <w:fldChar w:fldCharType="separate"/>
      </w:r>
      <w:r w:rsidRPr="00EA1AE6">
        <w:rPr>
          <w:rFonts w:ascii="Calibri" w:hAnsi="Calibri" w:cs="Calibri"/>
        </w:rPr>
        <w:t>(4)</w:t>
      </w:r>
      <w:r>
        <w:rPr>
          <w:rFonts w:ascii="Calibri" w:hAnsi="Calibri" w:cs="Calibri"/>
          <w:color w:val="000000"/>
        </w:rPr>
        <w:fldChar w:fldCharType="end"/>
      </w:r>
      <w:r>
        <w:rPr>
          <w:rFonts w:ascii="Calibri" w:hAnsi="Calibri" w:cs="Calibri"/>
          <w:color w:val="000000"/>
        </w:rPr>
        <w:t>.</w:t>
      </w:r>
    </w:p>
    <w:p w14:paraId="6777300E" w14:textId="5261D760" w:rsidR="00FA6359" w:rsidRDefault="00FA6359" w:rsidP="00FA6359">
      <w:pPr>
        <w:rPr>
          <w:lang w:val="es-MX"/>
        </w:rPr>
      </w:pPr>
      <w:r>
        <w:rPr>
          <w:rFonts w:ascii="Calibri" w:hAnsi="Calibri" w:cs="Calibri"/>
          <w:color w:val="000000"/>
        </w:rPr>
        <w:t xml:space="preserve">La especialización, a pesar de ser probablemente necesaria para la práctica moderna de la medicina y responsable del enorme progreso en estos últimos años, no ha estado exenta de críticas, entre las cuales se menciona que los especialistas que posteriormente buscan una subespecialidad “saben cada vez más y más de menos y menos” lo que puede suponer un problema si se olvida que el cuerpo humano y los sucesos que ocurren en él forman parte de una unidad, el ser humano, y perder de vista esto al alcanzar un grado de especialización determinado tendría efectos negativos en la práctica médica </w:t>
      </w:r>
      <w:r>
        <w:rPr>
          <w:lang w:val="es-MX"/>
        </w:rPr>
        <w:fldChar w:fldCharType="begin"/>
      </w:r>
      <w:r w:rsidR="00D85738">
        <w:rPr>
          <w:lang w:val="es-MX"/>
        </w:rPr>
        <w:instrText xml:space="preserve"> ADDIN ZOTERO_ITEM CSL_CITATION {"citationID":"EAPdgVUU","properties":{"formattedCitation":"(15)","plainCitation":"(15)","noteIndex":0},"citationItems":[{"id":"zAwJ6c6j/5m402dsK","uris":["http://zotero.org/users/7840571/items/AN5ALDIX",["http://zotero.org/users/7840571/items/AN5ALDIX"]],"itemData":{"id":848,"type":"book","language":"es","title":"Tú y la medicina","author":[{"family":"Seguín Escobedo","given":"Carlos Alberto"}],"issued":{"date-parts":[["1957"]]},"citation-key":"seguinescobedoTuMedicina1957"}}],"schema":"https://github.com/citation-style-language/schema/raw/master/csl-citation.json"} </w:instrText>
      </w:r>
      <w:r>
        <w:rPr>
          <w:lang w:val="es-MX"/>
        </w:rPr>
        <w:fldChar w:fldCharType="separate"/>
      </w:r>
      <w:r w:rsidR="00D85738" w:rsidRPr="00D85738">
        <w:rPr>
          <w:rFonts w:ascii="Calibri" w:hAnsi="Calibri" w:cs="Calibri"/>
        </w:rPr>
        <w:t>(15)</w:t>
      </w:r>
      <w:r>
        <w:rPr>
          <w:lang w:val="es-MX"/>
        </w:rPr>
        <w:fldChar w:fldCharType="end"/>
      </w:r>
      <w:r>
        <w:rPr>
          <w:lang w:val="es-MX"/>
        </w:rPr>
        <w:t>.</w:t>
      </w:r>
    </w:p>
    <w:p w14:paraId="627B6792" w14:textId="2BEA9762" w:rsidR="00FA6359" w:rsidRDefault="00FA6359" w:rsidP="00FA6359">
      <w:pPr>
        <w:rPr>
          <w:lang w:val="es-MX"/>
        </w:rPr>
      </w:pPr>
      <w:r>
        <w:rPr>
          <w:rFonts w:ascii="Calibri" w:hAnsi="Calibri" w:cs="Calibri"/>
          <w:color w:val="000000"/>
        </w:rPr>
        <w:t>En la actualidad, la elección de una especialidad médica representa un hito significativo en la formación de muchos médicos, con repercusiones tanto en su desarrollo profesional como en su situación económica. Esto se debe a las disparidades en los beneficios laborales y la compensación económica entre médicos especializados y aquellos que no lo son, así como disparidades entre distintas especialidades</w:t>
      </w:r>
      <w:r>
        <w:rPr>
          <w:lang w:val="es-MX"/>
        </w:rPr>
        <w:t xml:space="preserve"> </w:t>
      </w:r>
      <w:r>
        <w:rPr>
          <w:lang w:val="es-MX"/>
        </w:rPr>
        <w:fldChar w:fldCharType="begin"/>
      </w:r>
      <w:r w:rsidR="00D85738">
        <w:rPr>
          <w:lang w:val="es-MX"/>
        </w:rPr>
        <w:instrText xml:space="preserve"> ADDIN ZOTERO_ITEM CSL_CITATION {"citationID":"bbRmSBe8","properties":{"formattedCitation":"(5)","plainCitation":"(5)","noteIndex":0},"citationItems":[{"id":"zAwJ6c6j/m624cMxS","uris":["http://zotero.org/users/7840571/items/3B59NUPR",["http://zotero.org/users/7840571/items/3B59NUPR"]],"itemData":{"id":802,"type":"article-journal","abstract":"RESUMEN Objetivos Evaluar la asociación entre tener una especialidad médica y el ingreso económico mensual en médicos peruanos, y comparar los ingresos económicos entre áreas con mayor y menor densidad de médicos en Perú. Materiales y métodos Se analizaron los datos de la Encuesta Nacional de Satisfacción de Usuarios de Salud realizada en Perú el año 2015. Esta encuesta con nivel de inferencia nacional fue realizada a médicos que laboran en establecimientos de salud de Perú. Se evaluó el ingreso económico considerando todas las actividades remuneradas del médico. Se calcularon las razones de prevalencia crudas y ajustadas (RP y RPa) y sus intervalos de confianza al 95% (IC95%) mediante regresiones de Poisson con varianza robusta, tomando en cuenta el muestreo complejo de la encuesta. Resultados De 2219 médicos encuestados, se analizaron 2154 (97,0%) observaciones. La frecuencia de ganar &gt;S/ 5000 (1572,3 USD) mensuales fue de 29,1% en médicos generales; 65,6% en especialistas; 63,0% en especialidades clínicas; 70,5% en especialidades quirúrgicas, y 55,7% en otras especialidades. En comparación a los médicos generales, los médicos con especialidades clínicas, quirúrgicas, y otras especialidades, tuvieron más probabilidades de ganar &gt;S/ 5000 mensuales (RPa = 1,44, 1,49, y 1,26, respectivamente). La probabilidad de ganar &gt;S/ 5000 fue mayor en quienes laboraban en departamentos con baja densidad de médicos. Conclusiones Los ingresos económicos fueron mayores en médicos especialistas que en no especialistas. Los ingresos económicos fueron mayores en departamentos con menor densidad de médicos, lo cual puede animar a que los médicos laboren en dichos departamentos.","container-title":"Revista Peruana de Medicina Experimental y Salud Pública","DOI":"10.17843/rpmesp.2017.342.2517","ISSN":"1726-4634, 1726-4634, 1726-4642","journalAbbreviation":"Rev Peru Med Exp Salud Publica","language":"es","note":"publisher: Instituto Nacional de Salud","page":"183-191","source":"SciELO","title":"Ingresos económicos en médicos peruanos según especialidad: Un análisis transversal de la ENSUSALUD 2015","title-short":"Ingresos económicos en médicos peruanos según especialidad","volume":"34","author":[{"family":"Taype-Rondan","given":"Alvaro"},{"family":"Torres-Roman","given":"J. Smith"},{"family":"Herrera-Añazco","given":"Percy"},{"family":"Diaz","given":"Carlos Alva"},{"family":"Brañez-Condorena","given":"Ana"},{"family":"Moscoso-Porras","given":"Miguel G."}],"issued":{"date-parts":[["2017",6]]},"citation-key":"taype-rondanIngresosEconomicosMedicos2017"}}],"schema":"https://github.com/citation-style-language/schema/raw/master/csl-citation.json"} </w:instrText>
      </w:r>
      <w:r>
        <w:rPr>
          <w:lang w:val="es-MX"/>
        </w:rPr>
        <w:fldChar w:fldCharType="separate"/>
      </w:r>
      <w:r w:rsidR="00D85738" w:rsidRPr="00D85738">
        <w:rPr>
          <w:rFonts w:ascii="Calibri" w:hAnsi="Calibri" w:cs="Calibri"/>
        </w:rPr>
        <w:t>(5)</w:t>
      </w:r>
      <w:r>
        <w:rPr>
          <w:lang w:val="es-MX"/>
        </w:rPr>
        <w:fldChar w:fldCharType="end"/>
      </w:r>
      <w:r>
        <w:rPr>
          <w:lang w:val="es-MX"/>
        </w:rPr>
        <w:t xml:space="preserve">. </w:t>
      </w:r>
      <w:r>
        <w:rPr>
          <w:rFonts w:ascii="Calibri" w:hAnsi="Calibri" w:cs="Calibri"/>
          <w:color w:val="000000"/>
        </w:rPr>
        <w:t xml:space="preserve">Además, desde una perspectiva integral del sistema de salud, la presencia de especialistas es fundamental para proporcionar servicios de atención médica de forma efectiva y eficiente. Investigaciones señalan que en el Perú existe una marcada brecha entre la oferta y la demanda de médicos especialistas, evidenciando una necesidad de contar con un mayor número de médicos especialistas tanto a nivel nacional como regional </w:t>
      </w:r>
      <w:r>
        <w:rPr>
          <w:lang w:val="es-MX"/>
        </w:rPr>
        <w:fldChar w:fldCharType="begin"/>
      </w:r>
      <w:r w:rsidR="00D85738">
        <w:rPr>
          <w:lang w:val="es-MX"/>
        </w:rPr>
        <w:instrText xml:space="preserve"> ADDIN ZOTERO_ITEM CSL_CITATION {"citationID":"gmbUsGPV","properties":{"formattedCitation":"(16)","plainCitation":"(16)","noteIndex":0},"citationItems":[{"id":"zAwJ6c6j/KPhds5MS","uris":["http://zotero.org/users/7840571/items/M65LTRW6",["http://zotero.org/users/7840571/items/M65LTRW6"]],"itemData":{"id":798,"type":"article-journal","abstract":"Objetivos. Caracterizar la oferta, la demanda y la brecha de médicos especialistas en establecimientos del Ministerio de Salud del Perú a nivel nacional, regional y por tipo de especialidad. Materiales y métodos. Estudio descriptivo, observacional a través del cual se calculó la oferta de médicos especialistas utilizando fuentes secundarias del MINSA. El análisis de la demanda de médicos especialistas se basó en dos metodologías: necesidades de especialistas según la norma de categorización de los establecimientos de salud y según el perfil epidemiológico y demográfico. La diferencia aritmética entre la demanda calculada y la oferta fue el procedimiento utilizado para calcular la brecha de médicos especialistas. Resultados. El MINSA, a nivel nacional, tiene una oferta total de 6074 médicos especialistas de los cuales el 61,5% pertenecen a las especialidades clínicas, 33,2% a especialidades quirúrgicas, 4,9% a especialidades de apoyo al diagnóstico y tratamiento y 0,4% a las especialidades de salud pública. Según la norma de categorización existe una demanda total de 11 176 médicos especialistas y según el perfil epidemiológico y demográfico, de 11 738. Las brechas estimadas a nivel nacional son similares en ambos métodos, aunque difieren ampliamente en las regiones y por tipo de especialidad. A nivel de región, las brechas son mayores en Loreto, Piura, Puno y Madre de Dios cuando se usa la valoración del déficit en forma relativa a la oferta. En cuanto a especialidad, la brecha es mayor en las cuatro especialidades básicas: ginecología-obstetricia, pediatría, medicina interna y cirugía general. Conclusiones. Existe una gran brecha entre la oferta y la demanda de médicos especialistas a nivel nacional y regional que, de forma agregada, representa aproximadamente el 45% de la oferta actual, independientemente del método de estimación empleado.","container-title":"Revista Peruana de Medicina Experimental y Salud Pública","DOI":"10.1590/S1726-46342011000200003","ISSN":"1726-4634, 1726-4634, 1726-4642","journalAbbreviation":"Rev Peru Med Exp Salud Publica","language":"es","note":"publisher: Instituto Nacional de Salud","page":"177-185","source":"SciELO","title":"Oferta y demanda de médicos especialistas en los establecimientos de salud del Ministerio de Salud: brechas a nivel nacional, por regiones y tipo de especialidad","title-short":"Oferta y demanda de médicos especialistas en los establecimientos de salud del Ministerio de Salud","volume":"28","author":[{"family":"Zevallos","given":"Leslie"},{"family":"Pastor","given":"Reyna"},{"family":"Moscoso","given":"Betsy"}],"issued":{"date-parts":[["2011",6]]},"citation-key":"zevallosOfertaDemandaMedicos2011"}}],"schema":"https://github.com/citation-style-language/schema/raw/master/csl-citation.json"} </w:instrText>
      </w:r>
      <w:r>
        <w:rPr>
          <w:lang w:val="es-MX"/>
        </w:rPr>
        <w:fldChar w:fldCharType="separate"/>
      </w:r>
      <w:r w:rsidR="00D85738" w:rsidRPr="00D85738">
        <w:rPr>
          <w:rFonts w:ascii="Calibri" w:hAnsi="Calibri" w:cs="Calibri"/>
        </w:rPr>
        <w:t>(16)</w:t>
      </w:r>
      <w:r>
        <w:rPr>
          <w:lang w:val="es-MX"/>
        </w:rPr>
        <w:fldChar w:fldCharType="end"/>
      </w:r>
      <w:r>
        <w:rPr>
          <w:lang w:val="es-MX"/>
        </w:rPr>
        <w:t xml:space="preserve">. Por este motivo, el número de especialistas es cada vez mayor, y lo más probable es que en el futuro esta tendencia continúe </w:t>
      </w:r>
      <w:r>
        <w:rPr>
          <w:lang w:val="es-MX"/>
        </w:rPr>
        <w:fldChar w:fldCharType="begin"/>
      </w:r>
      <w:r w:rsidR="00D85738">
        <w:rPr>
          <w:lang w:val="es-MX"/>
        </w:rPr>
        <w:instrText xml:space="preserve"> ADDIN ZOTERO_ITEM CSL_CITATION {"citationID":"lOMoqlkP","properties":{"formattedCitation":"(6)","plainCitation":"(6)","noteIndex":0},"citationItems":[{"id":1794,"uris":["http://zotero.org/users/7840544/items/E9U8DVFN"],"itemData":{"id":1794,"type":"article-journal","abstract":"The growth of specialization in graduate medical education (GME) and physician practice continues at a rapid rate, generating increasing national attention. Although the major educational, accrediting, and certifying bodies have mechanisms for approving new areas of study and practice, the results of their efforts have not been consistently congruent. This article presents information about GME since the beginnings of its standardization and accreditation in the early 20th century, its growth during and following World War II, and the variations among accredited specialties and subspecialties, certificates, and self-designated practice areas that have resulted from this long period of unstructured growth.","container-title":"JAMA","DOI":"10.1001/jama.284.10.1284","ISSN":"0098-7484","issue":"10","journalAbbreviation":"JAMA","page":"1284-1289","source":"Silverchair","title":"Growth of Specialization in Graduate Medical Education","volume":"284","author":[{"family":"Donini-Lenhoff","given":"Fred G."},{"family":"Hedrick","given":"Hannah L."}],"issued":{"date-parts":[["2000",9,13]]},"citation-key":"donini-lenhoffGrowthSpecializationGraduate2000"}}],"schema":"https://github.com/citation-style-language/schema/raw/master/csl-citation.json"} </w:instrText>
      </w:r>
      <w:r>
        <w:rPr>
          <w:lang w:val="es-MX"/>
        </w:rPr>
        <w:fldChar w:fldCharType="separate"/>
      </w:r>
      <w:r w:rsidR="00D85738" w:rsidRPr="00D85738">
        <w:rPr>
          <w:rFonts w:ascii="Calibri" w:hAnsi="Calibri" w:cs="Calibri"/>
        </w:rPr>
        <w:t>(6)</w:t>
      </w:r>
      <w:r>
        <w:rPr>
          <w:lang w:val="es-MX"/>
        </w:rPr>
        <w:fldChar w:fldCharType="end"/>
      </w:r>
      <w:r>
        <w:rPr>
          <w:lang w:val="es-MX"/>
        </w:rPr>
        <w:t>.</w:t>
      </w:r>
    </w:p>
    <w:p w14:paraId="334127C1" w14:textId="75399B9A" w:rsidR="00FA6359" w:rsidRDefault="00FA6359" w:rsidP="00FA6359">
      <w:pPr>
        <w:rPr>
          <w:lang w:val="es-MX"/>
        </w:rPr>
      </w:pPr>
      <w:r>
        <w:rPr>
          <w:lang w:val="es-MX"/>
        </w:rPr>
        <w:t xml:space="preserve">Acompañando a este fenómeno de la especialización, otro cambio importante en el campo laboral que ha tenido lugar los últimos años es la mayor incorporación de las mujeres a la actividad económica </w:t>
      </w:r>
      <w:r>
        <w:rPr>
          <w:lang w:val="es-MX"/>
        </w:rPr>
        <w:fldChar w:fldCharType="begin"/>
      </w:r>
      <w:r w:rsidR="00D85738">
        <w:rPr>
          <w:lang w:val="es-MX"/>
        </w:rPr>
        <w:instrText xml:space="preserve"> ADDIN ZOTERO_ITEM CSL_CITATION {"citationID":"vYkAzfZ6","properties":{"formattedCitation":"(7)","plainCitation":"(7)","noteIndex":0},"citationItems":[{"id":"zAwJ6c6j/9BH4To3U","uris":["http://zotero.org/users/7840571/items/BD7JBXAM",["http://zotero.org/users/7840571/items/BD7JBXAM"]],"itemData":{"id":805,"type":"webpage","title":"Más de 7 millones de mujeres conforman la fuerza laboral del Perú","URL":"https://www.inei.gob.pe/prensa/noticias/mas-de-7-millones-de-mujeres-conforman-la-fuerza-laboral-del-peru-8943/","accessed":{"date-parts":[["2021",6,3]]},"citation-key":"MasMillonesMujeres"}}],"schema":"https://github.com/citation-style-language/schema/raw/master/csl-citation.json"} </w:instrText>
      </w:r>
      <w:r>
        <w:rPr>
          <w:lang w:val="es-MX"/>
        </w:rPr>
        <w:fldChar w:fldCharType="separate"/>
      </w:r>
      <w:r w:rsidR="00D85738" w:rsidRPr="00D85738">
        <w:rPr>
          <w:rFonts w:ascii="Calibri" w:hAnsi="Calibri" w:cs="Calibri"/>
        </w:rPr>
        <w:t>(7)</w:t>
      </w:r>
      <w:r>
        <w:rPr>
          <w:lang w:val="es-MX"/>
        </w:rPr>
        <w:fldChar w:fldCharType="end"/>
      </w:r>
      <w:r>
        <w:rPr>
          <w:lang w:val="es-MX"/>
        </w:rPr>
        <w:t xml:space="preserve">. </w:t>
      </w:r>
      <w:r>
        <w:rPr>
          <w:rFonts w:ascii="Calibri" w:hAnsi="Calibri" w:cs="Calibri"/>
          <w:color w:val="000000"/>
        </w:rPr>
        <w:t xml:space="preserve">Esta creciente participación de las mujeres en el ámbito laboral se atribuye a una serie de factores y cambios experimentados en los últimos años, reflejando la actual tendencia hacia una mayor inclusión de las mujeres en </w:t>
      </w:r>
      <w:r>
        <w:rPr>
          <w:rFonts w:ascii="Calibri" w:hAnsi="Calibri" w:cs="Calibri"/>
          <w:color w:val="000000"/>
        </w:rPr>
        <w:lastRenderedPageBreak/>
        <w:t>las mismas oportunidades que los hombres. En el caso de Perú, reformas políticas durante el Período de Políticas de Revaloración (1972-1976) y el Período de Políticas de Población (1976-1979), junto con el impulso del movimiento de la Segunda Ola del Feminismo en la década de 1970, han contribuido a moldear el papel de la mujer en el contexto nacional contemporáneo</w:t>
      </w:r>
      <w:r>
        <w:rPr>
          <w:lang w:val="es-MX"/>
        </w:rPr>
        <w:t xml:space="preserve"> </w:t>
      </w:r>
      <w:r>
        <w:rPr>
          <w:lang w:val="es-MX"/>
        </w:rPr>
        <w:fldChar w:fldCharType="begin"/>
      </w:r>
      <w:r w:rsidR="00D85738">
        <w:rPr>
          <w:lang w:val="es-MX"/>
        </w:rPr>
        <w:instrText xml:space="preserve"> ADDIN ZOTERO_ITEM CSL_CITATION {"citationID":"lyoINs6x","properties":{"formattedCitation":"(8)","plainCitation":"(8)","noteIndex":0},"citationItems":[{"id":"zAwJ6c6j/mInwXc7u","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León"}],"accessed":{"date-parts":[["2021",6,11]]},"issued":{"date-parts":[["2013"]]},"citation-key":"telloLiberacionMujerPeru2013"}}],"schema":"https://github.com/citation-style-language/schema/raw/master/csl-citation.json"} </w:instrText>
      </w:r>
      <w:r>
        <w:rPr>
          <w:lang w:val="es-MX"/>
        </w:rPr>
        <w:fldChar w:fldCharType="separate"/>
      </w:r>
      <w:r w:rsidR="00D85738" w:rsidRPr="00D85738">
        <w:rPr>
          <w:rFonts w:ascii="Calibri" w:hAnsi="Calibri" w:cs="Calibri"/>
        </w:rPr>
        <w:t>(8)</w:t>
      </w:r>
      <w:r>
        <w:rPr>
          <w:lang w:val="es-MX"/>
        </w:rPr>
        <w:fldChar w:fldCharType="end"/>
      </w:r>
      <w:r>
        <w:rPr>
          <w:lang w:val="es-MX"/>
        </w:rPr>
        <w:t xml:space="preserve">. </w:t>
      </w:r>
      <w:r>
        <w:rPr>
          <w:rFonts w:ascii="Calibri" w:hAnsi="Calibri" w:cs="Calibri"/>
          <w:color w:val="000000"/>
        </w:rPr>
        <w:t xml:space="preserve">Entre los años 1990 y 2010, en el Perú se evidenció una mayor participación de las mujeres en actividades socioeconómicas en las distintas regiones tanto en zonas rurales como urbanas. A pesar de estos avances, aún persisten problemas por resolver, como la desigualdad en las ofertas laborales, las brechas salariales, la vulnerabilidad social y económica, así como la limitada valoración del potencial laboral femenino, entre otros aspectos. Uno de estos problemas identificados incluye la educación y acceso a la misma, factor crucial para el crecimiento económico de las mujeres </w:t>
      </w:r>
      <w:r>
        <w:rPr>
          <w:lang w:val="es-MX"/>
        </w:rPr>
        <w:fldChar w:fldCharType="begin"/>
      </w:r>
      <w:r w:rsidR="00D85738">
        <w:rPr>
          <w:lang w:val="es-MX"/>
        </w:rPr>
        <w:instrText xml:space="preserve"> ADDIN ZOTERO_ITEM CSL_CITATION {"citationID":"w3Ce0PyN","properties":{"formattedCitation":"(17)","plainCitation":"(17)","noteIndex":0},"citationItems":[{"id":"zAwJ6c6j/vfsalzEx","uris":["http://zotero.org/users/7840571/items/VL4EZ9HC",["http://zotero.org/users/7840571/items/VL4EZ9HC"]],"itemData":{"id":852,"type":"article-journal","abstract":"El estudio tiene como propósito general sintetizar y analizar la situación del empleo rural femenino en el año 2015, partiendo del estudio de un determinado contexto rural y una aproximación al perfil de esta población en el Perú.  Para ello se planteó específicamente, los siguientes objetivos: (a) identificar las principales características del empleo rural femenino, (b) identificar los principales obstáculos que atraviesa la mujer rural para su desarrollo en el ámbito laboral, (c) identificar como supera los obstáculos que se presentan en su desarrollo laboral, (d) conocer la dinámica de la participación de la mujer rural en la actividad económica, (e) explorar las expectativas de la mujer rural para su desarrollo futuro en el ámbito laboral para los próximos cinco años (2016-2021) e (f) identificar el aporte del uso de la tecnología, la información y las iniciativas estatales y privadas para el desarrollo laboral de la mujer rural.\nEl diseño del presente trabajo fue descriptivo, orientado a explicar las características y rasgos importantes acerca de la situación del empleo rural femenino en el Perú.  El estudio empleó un enfoque cualitativo utilizando estudios de casos múltiples, la selección de los casos de estudio se ha delimitado a la población rural femenina mayores de 18 años, que trabajan en las zonas rurales del Perú, departamento de Junín, donde se identificó casos representativos de las mujeres rurales en empleos rurales. \nLos resultados mostraron que las mujeres de las zonas rurales paralelamente a la agricultura han desarrollado diversos tipos de actividades no agrícolas como alternativa laboral que les ha permitido contribuir económicamente en el desarrollo de sus respectivas familias.  La investigación identificó que si bien aún existe diferencia de género, las mujeres aunque en menor grado, tienen las mismas oportunidades laborales que los hombres en las zonas rurales analizadas; la educación y tener hijos menores ya no es un impedimento para poder autogenerar su propia fuente de trabajo y que para poder salir adelante no ha sido necesario migrar a la ciudad.  Sin embargo, se identificó también que la calidad del empleo aún es precaria, temporal y con ingresos económicos muy variables que ha obligado a las mujeres a trabajar en muchos casos más de ocho horas y a realizar también más de una actividad laboral.\nEn este sentido, se recomienda que: (a) los diversos estudios y programas de apoyo deben enfocar a la mujer rural en el Perú, considerando sus antecedentes demográficos, educativos, familiares; (b) hacer un análisis más profundo del mercado local para los productos que ofrecen las mujeres emprendedoras, así como una evaluación de las oportunidades de exportación y una adecuada promoción; (c) implementar mecanismos de comunicación efectiva y productos de financiamiento sencillo por parte de las entidades financieras.\nFinalmente se puede agregar que el presente estudio podría sentar las bases para estudios futuros respecto a cuales son las condiciones y necesidades requeridas para lograr emprendimiento laboral, así como otro tipo de estudios","language":"spa","license":"Atribución-NoComercial-SinDerivadas 2.5 Perú","note":"Accepted: 2017-02-03T17:48:51Z\npublisher: Pontificia Universidad Católica del Perú","source":"tesis.pucp.edu.pe","title":"Mujer y empleo rural en el Perú","URL":"http://tesis.pucp.edu.pe/repositorio/handle/20.500.12404/7636","author":[{"family":"Cornejo Corrales","given":"Carlos Alfredo"},{"family":"De la Cruz García","given":"Leonardo"},{"family":"Farfán Vignolo","given":"Vanessa Del Pilar"},{"family":"Sandoval Soto","given":"Juan Gabriel"}],"accessed":{"date-parts":[["2021",6,11]]},"issued":{"date-parts":[["2016",10]]},"citation-key":"cornejocorralesMujerEmpleoRural2016"}}],"schema":"https://github.com/citation-style-language/schema/raw/master/csl-citation.json"} </w:instrText>
      </w:r>
      <w:r>
        <w:rPr>
          <w:lang w:val="es-MX"/>
        </w:rPr>
        <w:fldChar w:fldCharType="separate"/>
      </w:r>
      <w:r w:rsidR="00D85738" w:rsidRPr="00D85738">
        <w:rPr>
          <w:rFonts w:ascii="Calibri" w:hAnsi="Calibri" w:cs="Calibri"/>
        </w:rPr>
        <w:t>(17)</w:t>
      </w:r>
      <w:r>
        <w:rPr>
          <w:lang w:val="es-MX"/>
        </w:rPr>
        <w:fldChar w:fldCharType="end"/>
      </w:r>
      <w:r>
        <w:rPr>
          <w:lang w:val="es-MX"/>
        </w:rPr>
        <w:t xml:space="preserve">. </w:t>
      </w:r>
      <w:r>
        <w:rPr>
          <w:rFonts w:ascii="Calibri" w:hAnsi="Calibri" w:cs="Calibri"/>
          <w:color w:val="000000"/>
        </w:rPr>
        <w:t xml:space="preserve">El acceso a oportunidades laborales debe ir de la mano con mayores posibilidades de educación, ya que una formación más amplia facilita el ingreso a empleos de mayor calidad, aspecto esencial para lograr una verdadera inclusión y equidad de oportunidades. En este contexto, se ha observado un incremento en el número de mujeres con diversos niveles de educación. En el ámbito de la educación universitaria, la matriculación de mujeres en las universidades del país ha experimentado un crecimiento constante. En 1960, había una proporción de 3.4 varones por cada mujer matriculada, mientras que en 2002 esta cifra se redujo a 1.2 varones por cada mujer matriculada, evidenciando una clara tendencia hacia la igualdad en el ámbito de la educación superior. Estos números también se reflejan en la cantidad de graduadas de las universidades, corroborando dicha tendencia </w:t>
      </w:r>
      <w:r>
        <w:rPr>
          <w:lang w:val="es-MX"/>
        </w:rPr>
        <w:fldChar w:fldCharType="begin"/>
      </w:r>
      <w:r w:rsidR="00D85738">
        <w:rPr>
          <w:lang w:val="es-MX"/>
        </w:rPr>
        <w:instrText xml:space="preserve"> ADDIN ZOTERO_ITEM CSL_CITATION {"citationID":"kqB0eowP","properties":{"formattedCitation":"(9)","plainCitation":"(9)","noteIndex":0},"citationItems":[{"id":"zAwJ6c6j/pypgtThb","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Pr>
          <w:lang w:val="es-MX"/>
        </w:rPr>
        <w:fldChar w:fldCharType="separate"/>
      </w:r>
      <w:r w:rsidR="00D85738" w:rsidRPr="00D85738">
        <w:rPr>
          <w:rFonts w:ascii="Calibri" w:hAnsi="Calibri" w:cs="Calibri"/>
        </w:rPr>
        <w:t>(9)</w:t>
      </w:r>
      <w:r>
        <w:rPr>
          <w:lang w:val="es-MX"/>
        </w:rPr>
        <w:fldChar w:fldCharType="end"/>
      </w:r>
      <w:r>
        <w:rPr>
          <w:lang w:val="es-MX"/>
        </w:rPr>
        <w:t xml:space="preserve">. </w:t>
      </w:r>
      <w:r>
        <w:rPr>
          <w:rFonts w:ascii="Calibri" w:hAnsi="Calibri" w:cs="Calibri"/>
          <w:color w:val="000000"/>
        </w:rPr>
        <w:t xml:space="preserve">En cuanto a educación, en el Perú ya existen leyes que han sentado las bases para lograr un acceso equitativo a la educación desde hace varios años, y se han observado progresos notables a lo largo del tiempo. Entre estas leyes se incluye la Ley 801 de 1908 que establecía que las mujeres necesitaban cumplir con los mismos requisitos que los hombres para estudiar y obtener un título universitario. Asimismo, la Ley 10554 de 1946 indicaba que la única limitación para ingresar a una universidad era la capacidad. La Reforma Educativa de 1972 cuestionó la alienación y opresión de la mujer proponiendo un nuevo rol con mayor autonomía e igualdad </w:t>
      </w:r>
      <w:r>
        <w:rPr>
          <w:lang w:val="es-MX"/>
        </w:rPr>
        <w:fldChar w:fldCharType="begin"/>
      </w:r>
      <w:r w:rsidR="00D85738">
        <w:rPr>
          <w:lang w:val="es-MX"/>
        </w:rPr>
        <w:instrText xml:space="preserve"> ADDIN ZOTERO_ITEM CSL_CITATION {"citationID":"mqPf8Dr3","properties":{"formattedCitation":"(8,9)","plainCitation":"(8,9)","noteIndex":0},"citationItems":[{"id":"zAwJ6c6j/mInwXc7u","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id":"zAwJ6c6j/pypgtThb","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Pr>
          <w:lang w:val="es-MX"/>
        </w:rPr>
        <w:fldChar w:fldCharType="separate"/>
      </w:r>
      <w:r w:rsidR="00D85738" w:rsidRPr="00D85738">
        <w:rPr>
          <w:rFonts w:ascii="Calibri" w:hAnsi="Calibri" w:cs="Calibri"/>
        </w:rPr>
        <w:t>(8,9)</w:t>
      </w:r>
      <w:r>
        <w:rPr>
          <w:lang w:val="es-MX"/>
        </w:rPr>
        <w:fldChar w:fldCharType="end"/>
      </w:r>
      <w:r>
        <w:rPr>
          <w:lang w:val="es-MX"/>
        </w:rPr>
        <w:t>.</w:t>
      </w:r>
    </w:p>
    <w:p w14:paraId="659ED72D" w14:textId="09B4A453" w:rsidR="00FA6359" w:rsidRDefault="00FA6359" w:rsidP="00FA6359">
      <w:pPr>
        <w:rPr>
          <w:lang w:val="es-MX"/>
        </w:rPr>
      </w:pPr>
      <w:r>
        <w:rPr>
          <w:rFonts w:ascii="Calibri" w:hAnsi="Calibri" w:cs="Calibri"/>
          <w:color w:val="000000"/>
        </w:rPr>
        <w:lastRenderedPageBreak/>
        <w:t>En este sentido, el sector salud no ha sido una excepción a esta tendencia, y se demuestra un aumento constante de mujeres profesionales médicas en Perú, a pesar que históricamente esta profesión era predominantemente masculina</w:t>
      </w:r>
      <w:r>
        <w:rPr>
          <w:lang w:val="es-MX"/>
        </w:rPr>
        <w:t xml:space="preserve"> </w:t>
      </w:r>
      <w:r>
        <w:rPr>
          <w:lang w:val="es-MX"/>
        </w:rPr>
        <w:fldChar w:fldCharType="begin"/>
      </w:r>
      <w:r w:rsidR="00D85738">
        <w:rPr>
          <w:lang w:val="es-MX"/>
        </w:rPr>
        <w:instrText xml:space="preserve"> ADDIN ZOTERO_ITEM CSL_CITATION {"citationID":"PD7kwy4k","properties":{"formattedCitation":"(10)","plainCitation":"(10)","noteIndex":0},"citationItems":[{"id":"zAwJ6c6j/GJwXKyxA","uris":["http://zotero.org/users/7840571/items/RWQ2VZ6W",["http://zotero.org/users/7840571/items/RWQ2VZ6W"]],"itemData":{"id":281,"type":"article-journal","container-title":"Revista Latino-Americana de Enfermagem","DOI":"10.1590/S0104-11691997000200004","ISSN":"0104-1169","issue":"2","language":"es","note":"number: 2\npublisher: Escola de Enfermagem de Ribeirão Preto / Universidade de São Paulo","page":"23-31","source":"SciELO","title":"Genero y trabajo femenino en el Peru","volume":"5","author":[{"family":"Barba","given":"Margarita Cerna"},{"family":"Martos","given":"Marina Violeta Estrada Perez","dropping-particle":"de"},{"family":"Fonseca","given":"Rosa Maria Godoy Serpa","dropping-particle":"da"}],"issued":{"date-parts":[["1997",4]]}}}],"schema":"https://github.com/citation-style-language/schema/raw/master/csl-citation.json"} </w:instrText>
      </w:r>
      <w:r>
        <w:rPr>
          <w:lang w:val="es-MX"/>
        </w:rPr>
        <w:fldChar w:fldCharType="separate"/>
      </w:r>
      <w:r w:rsidR="00D85738" w:rsidRPr="00D85738">
        <w:rPr>
          <w:rFonts w:ascii="Calibri" w:hAnsi="Calibri" w:cs="Calibri"/>
        </w:rPr>
        <w:t>(10)</w:t>
      </w:r>
      <w:r>
        <w:rPr>
          <w:lang w:val="es-MX"/>
        </w:rPr>
        <w:fldChar w:fldCharType="end"/>
      </w:r>
      <w:r>
        <w:rPr>
          <w:lang w:val="es-MX"/>
        </w:rPr>
        <w:t xml:space="preserve">. </w:t>
      </w:r>
      <w:r>
        <w:rPr>
          <w:rFonts w:ascii="Calibri" w:hAnsi="Calibri" w:cs="Calibri"/>
          <w:color w:val="000000"/>
        </w:rPr>
        <w:t xml:space="preserve">En 1971, solo el 11.5% de los médicos registrados en el Colegio Médico del Perú eran mujeres. Sin embargo, esta dinámica ha experimentado un cambio significativo, llegando al 48.9% para el año 2011. Es probable que esta tendencia persista en el futuro, como sucede en otras áreas del campo laboral </w:t>
      </w:r>
      <w:r>
        <w:rPr>
          <w:lang w:val="es-MX"/>
        </w:rPr>
        <w:fldChar w:fldCharType="begin"/>
      </w:r>
      <w:r w:rsidR="00D85738">
        <w:rPr>
          <w:lang w:val="es-MX"/>
        </w:rPr>
        <w:instrText xml:space="preserve"> ADDIN ZOTERO_ITEM CSL_CITATION {"citationID":"onJc4YWZ","properties":{"formattedCitation":"(11)","plainCitation":"(11)","noteIndex":0},"citationItems":[{"id":"zAwJ6c6j/pDwFalPV","uris":["http://zotero.org/users/7840571/items/C6VMKT5P",["http://zotero.org/users/7840571/items/C6VMKT5P"]],"itemData":{"id":857,"type":"article-journal","container-title":"Acta Médica Peruana","ISSN":"1728-5917","issue":"1","note":"publisher: Colegio Médico del Perú","page":"12-13","source":"SciELO","title":"Rol de la mujer médica: A propósito del Día Internacional de la Mujer","title-short":"Rol de la mujer médica","volume":"29","author":[{"family":"Laberiano Fernández","given":"Caddie"},{"family":"Salinas","given":"Ana María"},{"family":"Palacios","given":"Miguel"},{"family":"Maguiña Vargas","given":"Ciro"}],"issued":{"date-parts":[["2012",1]]},"citation-key":"laberianofernandezRolMujerMedica2012"}}],"schema":"https://github.com/citation-style-language/schema/raw/master/csl-citation.json"} </w:instrText>
      </w:r>
      <w:r>
        <w:rPr>
          <w:lang w:val="es-MX"/>
        </w:rPr>
        <w:fldChar w:fldCharType="separate"/>
      </w:r>
      <w:r w:rsidR="00D85738" w:rsidRPr="00D85738">
        <w:rPr>
          <w:rFonts w:ascii="Calibri" w:hAnsi="Calibri" w:cs="Calibri"/>
          <w:sz w:val="22"/>
        </w:rPr>
        <w:t>(11)</w:t>
      </w:r>
      <w:r>
        <w:rPr>
          <w:lang w:val="es-MX"/>
        </w:rPr>
        <w:fldChar w:fldCharType="end"/>
      </w:r>
      <w:r>
        <w:rPr>
          <w:lang w:val="es-MX"/>
        </w:rPr>
        <w:t>.</w:t>
      </w:r>
    </w:p>
    <w:p w14:paraId="19B1BECE" w14:textId="5885BB72" w:rsidR="00FA6359" w:rsidRDefault="00FA6359" w:rsidP="00FA6359">
      <w:pPr>
        <w:rPr>
          <w:lang w:val="es-MX"/>
        </w:rPr>
      </w:pPr>
      <w:r>
        <w:rPr>
          <w:rFonts w:ascii="Calibri" w:hAnsi="Calibri" w:cs="Calibri"/>
          <w:color w:val="000000"/>
        </w:rPr>
        <w:t xml:space="preserve">En la situación actual en Perú, el acceso a los programas de especialización, conocidos como residencias médicas, se efectúa mediante un proceso de selección nacional organizado por el Consejo Nacional de Residentado Médico (CONAREME), de acuerdo con la legislación que regula el funcionamiento y desarrollo del Sistema Nacional de Residentado Médico </w:t>
      </w:r>
      <w:r>
        <w:rPr>
          <w:lang w:val="es-MX"/>
        </w:rPr>
        <w:fldChar w:fldCharType="begin"/>
      </w:r>
      <w:r w:rsidR="00D85738">
        <w:rPr>
          <w:lang w:val="es-MX"/>
        </w:rPr>
        <w:instrText xml:space="preserve"> ADDIN ZOTERO_ITEM CSL_CITATION {"citationID":"fxbzvyeA","properties":{"formattedCitation":"(12)","plainCitation":"(12)","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MX"/>
        </w:rPr>
        <w:fldChar w:fldCharType="separate"/>
      </w:r>
      <w:r w:rsidR="00D85738" w:rsidRPr="00D85738">
        <w:rPr>
          <w:rFonts w:ascii="Calibri" w:hAnsi="Calibri" w:cs="Calibri"/>
          <w:sz w:val="22"/>
        </w:rPr>
        <w:t>(12)</w:t>
      </w:r>
      <w:r>
        <w:rPr>
          <w:lang w:val="es-MX"/>
        </w:rPr>
        <w:fldChar w:fldCharType="end"/>
      </w:r>
      <w:r>
        <w:rPr>
          <w:lang w:val="es-MX"/>
        </w:rPr>
        <w:t>.</w:t>
      </w:r>
    </w:p>
    <w:p w14:paraId="52F19610" w14:textId="5D1E2F7D" w:rsidR="00FA6359" w:rsidRPr="00837021" w:rsidRDefault="00FA6359" w:rsidP="00FA6359">
      <w:pPr>
        <w:rPr>
          <w:rFonts w:ascii="Calibri" w:hAnsi="Calibri" w:cs="Calibri"/>
          <w:color w:val="000000"/>
        </w:rPr>
      </w:pPr>
      <w:r>
        <w:rPr>
          <w:rFonts w:ascii="Calibri" w:hAnsi="Calibri" w:cs="Calibri"/>
          <w:color w:val="000000"/>
        </w:rPr>
        <w:t xml:space="preserve">El proyecto de ley 3537/2022-CR establece que la única forma de acceder a programas de segunda especialización, también denominados residentado médico, es a través del Concurso Nacional de Admisión al Residentado Médico, dirigido por el CONAREME y ejecutado por las facultades de medicina, hasta dos procesos anuales y de manera descentralizada. Este procedimiento consta de dos partes: la evaluación curricular que asigna hasta el 30% de la nota final y el examen escrito que se rinde durante el concurso nacional de admisión de manera descentralizada, que asigna el 70% de la nota final </w:t>
      </w:r>
      <w:r>
        <w:rPr>
          <w:lang w:val="es-MX"/>
        </w:rPr>
        <w:fldChar w:fldCharType="begin"/>
      </w:r>
      <w:r w:rsidR="00D85738">
        <w:rPr>
          <w:lang w:val="es-MX"/>
        </w:rPr>
        <w:instrText xml:space="preserve"> ADDIN ZOTERO_ITEM CSL_CITATION {"citationID":"U3y6Ka9o","properties":{"formattedCitation":"(12,18)","plainCitation":"(12,18)","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Peruano","given":""}],"accessed":{"date-parts":[["2021",6,3]]},"issued":{"date-parts":[["2017"]]},"citation-key":"elperuanoDecretoSupremoQue2017"}},{"id":1797,"uris":["http://zotero.org/users/7840544/items/8GT43867"],"itemData":{"id":1797,"type":"webpage","abstract":"PROPONE REGULAR Y ORGANIZA UN EFICIENTE FUNCIONAMIENTO DEL SISTEMA NACIONAL DE RESIDENTADO MÉDICO","container-title":"CONGRESO DE LA REPÚBLICA","language":"Español","title":"LEY QUE REGULA Y ORGANIZA UN EFICIENTE FUNCIONAMIENTO DEL SISTEMA NACIONAL DE RESIDENTADO MÉDICO - PROYECTO DE LEY N° 03537/2022-CR","URL":"https://wb2server.congreso.gob.pe/spley-portal/#/expediente/2021/3537","author":[{"family":"Portalatino Ávalos","given":"Kelly Roxana"},{"family":"Cruz Mamani","given":"Flavio"},{"family":"Quito Sarmiento","given":"Bernardo Jaime"},{"family":"Taipe Coronado","given":"María Elizabeth"},{"family":"Agüero Gutiérrez","given":"Maria Antonieta"},{"family":"Robles Araujo","given":"Silvana Emperatriz"},{"family":"Palacios Huamán","given":"Margot"}],"accessed":{"date-parts":[["2024",1,9]]},"issued":{"date-parts":[["2022",11,14]]},"citation-key":"portalatinoavalosLEYQUEREGULA2022"}}],"schema":"https://github.com/citation-style-language/schema/raw/master/csl-citation.json"} </w:instrText>
      </w:r>
      <w:r>
        <w:rPr>
          <w:lang w:val="es-MX"/>
        </w:rPr>
        <w:fldChar w:fldCharType="separate"/>
      </w:r>
      <w:r w:rsidR="00D85738" w:rsidRPr="00D85738">
        <w:rPr>
          <w:rFonts w:ascii="Calibri" w:hAnsi="Calibri" w:cs="Calibri"/>
          <w:sz w:val="22"/>
        </w:rPr>
        <w:t>(12,18)</w:t>
      </w:r>
      <w:r>
        <w:rPr>
          <w:lang w:val="es-MX"/>
        </w:rPr>
        <w:fldChar w:fldCharType="end"/>
      </w:r>
      <w:r>
        <w:rPr>
          <w:lang w:val="es-MX"/>
        </w:rPr>
        <w:t xml:space="preserve">. </w:t>
      </w:r>
      <w:r>
        <w:rPr>
          <w:rFonts w:ascii="Calibri" w:hAnsi="Calibri" w:cs="Calibri"/>
          <w:color w:val="000000"/>
        </w:rPr>
        <w:t>Este método de ingreso a especialidades médicas es principalmente objetivo, eliminando factores subjetivos que podrían afectar las posibles disparidades de género. El análisis de las diferencias de género en postulantes o admitidos reflejaría principalmente divergencias en preferencias, preparación o decisiones personales, posiblemente influenciadas por el entorno.</w:t>
      </w:r>
    </w:p>
    <w:p w14:paraId="2541EC2A" w14:textId="4E28F4BB" w:rsidR="00FA6359" w:rsidRPr="00FA6359" w:rsidRDefault="00FA6359" w:rsidP="00FA6359">
      <w:pPr>
        <w:rPr>
          <w:lang w:val="es-MX"/>
        </w:rPr>
      </w:pPr>
      <w:r w:rsidRPr="004B5F2E">
        <w:rPr>
          <w:lang w:val="es-419"/>
        </w:rPr>
        <w:t xml:space="preserve">Actualmente se cuenta con información respecto a las diferencias en el número de especialistas trabajando, por género </w:t>
      </w:r>
      <w:r>
        <w:rPr>
          <w:lang w:val="es-419"/>
        </w:rPr>
        <w:fldChar w:fldCharType="begin"/>
      </w:r>
      <w:r w:rsidR="00D85738">
        <w:rPr>
          <w:lang w:val="es-419"/>
        </w:rPr>
        <w:instrText xml:space="preserve"> ADDIN ZOTERO_ITEM CSL_CITATION {"citationID":"rAkiMHxg","properties":{"formattedCitation":"(13)","plainCitation":"(13)","noteIndex":0},"citationItems":[{"id":"zAwJ6c6j/qhy2MfBn","uris":["http://zotero.org/users/7840571/items/CDFVERL5",["http://zotero.org/users/7840571/items/CDFVERL5"]],"itemData":{"id":262,"type":"report","language":"en","title":"Compendio Estadístico: Información de Recursos Humanos del Sector Salud, Perú 2013 - 2018","URL":"http://bvs.minsa.gob.pe/local/MINSA/10896.pdf","author":[{"literal":"Ministerio de Salud - Dirección General de Personal de la Salud (MINSA - DIGEP)"}],"accessed":{"date-parts":[["2021",3,28]]},"issued":{"date-parts":[["2019",9]]}}}],"schema":"https://github.com/citation-style-language/schema/raw/master/csl-citation.json"} </w:instrText>
      </w:r>
      <w:r>
        <w:rPr>
          <w:lang w:val="es-419"/>
        </w:rPr>
        <w:fldChar w:fldCharType="separate"/>
      </w:r>
      <w:r w:rsidR="00D85738" w:rsidRPr="00D85738">
        <w:rPr>
          <w:rFonts w:ascii="Calibri" w:hAnsi="Calibri" w:cs="Calibri"/>
        </w:rPr>
        <w:t>(13)</w:t>
      </w:r>
      <w:r>
        <w:rPr>
          <w:lang w:val="es-419"/>
        </w:rPr>
        <w:fldChar w:fldCharType="end"/>
      </w:r>
      <w:r w:rsidRPr="004B5F2E">
        <w:rPr>
          <w:lang w:val="es-419"/>
        </w:rPr>
        <w:t xml:space="preserve">, pero no sobre los ingresantes a las residencias de las especialidades médicas del Perú. </w:t>
      </w:r>
      <w:r>
        <w:rPr>
          <w:rFonts w:ascii="Calibri" w:hAnsi="Calibri" w:cs="Calibri"/>
          <w:color w:val="000000"/>
        </w:rPr>
        <w:t>En el Perú, el ingreso a los programas de especialización se realiza a través de un Concurso Nacional de Admisión, a cargo del Consejo Nacional de Residentado Médico</w:t>
      </w:r>
      <w:r w:rsidRPr="004B5F2E">
        <w:rPr>
          <w:lang w:val="es-419"/>
        </w:rPr>
        <w:t xml:space="preserve"> (CONAREME)</w:t>
      </w:r>
      <w:r>
        <w:rPr>
          <w:lang w:val="es-419"/>
        </w:rPr>
        <w:t xml:space="preserve"> </w:t>
      </w:r>
      <w:r>
        <w:rPr>
          <w:lang w:val="es-419"/>
        </w:rPr>
        <w:fldChar w:fldCharType="begin"/>
      </w:r>
      <w:r w:rsidR="00D85738">
        <w:rPr>
          <w:lang w:val="es-419"/>
        </w:rPr>
        <w:instrText xml:space="preserve"> ADDIN ZOTERO_ITEM CSL_CITATION {"citationID":"PYjDU16g","properties":{"formattedCitation":"(12)","plainCitation":"(12)","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419"/>
        </w:rPr>
        <w:fldChar w:fldCharType="separate"/>
      </w:r>
      <w:r w:rsidR="00D85738" w:rsidRPr="00D85738">
        <w:rPr>
          <w:rFonts w:ascii="Calibri" w:hAnsi="Calibri" w:cs="Calibri"/>
        </w:rPr>
        <w:t>(12)</w:t>
      </w:r>
      <w:r>
        <w:rPr>
          <w:lang w:val="es-419"/>
        </w:rPr>
        <w:fldChar w:fldCharType="end"/>
      </w:r>
      <w:r w:rsidRPr="004B5F2E">
        <w:rPr>
          <w:lang w:val="es-419"/>
        </w:rPr>
        <w:t xml:space="preserve">. </w:t>
      </w:r>
      <w:r>
        <w:rPr>
          <w:rFonts w:ascii="Calibri" w:hAnsi="Calibri" w:cs="Calibri"/>
          <w:color w:val="000000"/>
        </w:rPr>
        <w:t xml:space="preserve">El presente estudio analiza las diferencias de género en los postulantes e ingresantes a las distintas especialidades </w:t>
      </w:r>
      <w:r>
        <w:rPr>
          <w:rFonts w:ascii="Calibri" w:hAnsi="Calibri" w:cs="Calibri"/>
          <w:color w:val="000000"/>
        </w:rPr>
        <w:lastRenderedPageBreak/>
        <w:t>médicas del Perú con la información disponible por el CONAREME durante el periodo 2013-2023 y, de esta manera, explorar cómo las mujeres se han ido incorporando al ámbito profesional médico en las distintas especialidades.</w:t>
      </w:r>
    </w:p>
    <w:p w14:paraId="1E091F30" w14:textId="6FBC5BC1" w:rsidR="002E5738" w:rsidRDefault="002E5738" w:rsidP="002E5738">
      <w:pPr>
        <w:pStyle w:val="Ttulo3"/>
      </w:pPr>
      <w:bookmarkStart w:id="11" w:name="_Toc74332883"/>
      <w:r>
        <w:t>Objetivo general</w:t>
      </w:r>
      <w:bookmarkEnd w:id="11"/>
    </w:p>
    <w:p w14:paraId="2818FD7E" w14:textId="08C3432E" w:rsidR="008D6B57" w:rsidRPr="008D6B57" w:rsidRDefault="009622C1" w:rsidP="008D6B57">
      <w:pPr>
        <w:rPr>
          <w:lang w:val="es-MX"/>
        </w:rPr>
      </w:pPr>
      <w:r>
        <w:rPr>
          <w:rFonts w:ascii="Calibri" w:hAnsi="Calibri" w:cs="Calibri"/>
          <w:color w:val="000000"/>
        </w:rPr>
        <w:t>Determinar las tendencias de género de los postulantes e ingresantes a las distintas especialidades médicas en el Perú durante el periodo 2013-2023.</w:t>
      </w:r>
    </w:p>
    <w:p w14:paraId="710B7F19" w14:textId="0E8FD315" w:rsidR="002E5738" w:rsidRDefault="002E5738" w:rsidP="002E5738">
      <w:pPr>
        <w:pStyle w:val="Ttulo3"/>
      </w:pPr>
      <w:bookmarkStart w:id="12" w:name="_Toc74332884"/>
      <w:r>
        <w:t>Objetivos específicos</w:t>
      </w:r>
      <w:bookmarkEnd w:id="12"/>
    </w:p>
    <w:p w14:paraId="0C893772" w14:textId="77777777" w:rsidR="00392726" w:rsidRPr="00A5786D" w:rsidRDefault="00392726" w:rsidP="00392726">
      <w:pPr>
        <w:pStyle w:val="NormalWeb"/>
        <w:numPr>
          <w:ilvl w:val="0"/>
          <w:numId w:val="8"/>
        </w:numPr>
        <w:spacing w:before="0" w:beforeAutospacing="0" w:after="280" w:afterAutospacing="0"/>
        <w:jc w:val="both"/>
        <w:textAlignment w:val="baseline"/>
        <w:rPr>
          <w:rFonts w:ascii="Arial" w:hAnsi="Arial" w:cs="Arial"/>
          <w:color w:val="000000"/>
          <w:lang w:val="es-PE"/>
        </w:rPr>
      </w:pPr>
      <w:bookmarkStart w:id="13" w:name="_Hlk155724413"/>
      <w:bookmarkStart w:id="14" w:name="_Toc74332885"/>
      <w:r w:rsidRPr="00837021">
        <w:rPr>
          <w:rFonts w:ascii="Calibri" w:hAnsi="Calibri" w:cs="Calibri"/>
          <w:color w:val="000000"/>
          <w:lang w:val="es-PE"/>
        </w:rPr>
        <w:t xml:space="preserve">Describir las tendencias de género de los </w:t>
      </w:r>
      <w:r w:rsidRPr="0083305A">
        <w:rPr>
          <w:rFonts w:ascii="Calibri" w:hAnsi="Calibri" w:cs="Calibri"/>
          <w:i/>
          <w:iCs/>
          <w:color w:val="000000"/>
          <w:lang w:val="es-PE"/>
        </w:rPr>
        <w:t>postulantes</w:t>
      </w:r>
      <w:r w:rsidRPr="00837021">
        <w:rPr>
          <w:rFonts w:ascii="Calibri" w:hAnsi="Calibri" w:cs="Calibri"/>
          <w:color w:val="000000"/>
          <w:lang w:val="es-PE"/>
        </w:rPr>
        <w:t xml:space="preserve"> a alguna especialidad médica en el Perú durante el periodo 2013-2023.</w:t>
      </w:r>
    </w:p>
    <w:p w14:paraId="0720D161" w14:textId="77777777" w:rsidR="00392726" w:rsidRPr="0083305A" w:rsidRDefault="00392726" w:rsidP="00392726">
      <w:pPr>
        <w:pStyle w:val="NormalWeb"/>
        <w:numPr>
          <w:ilvl w:val="0"/>
          <w:numId w:val="8"/>
        </w:numPr>
        <w:spacing w:before="0" w:beforeAutospacing="0" w:after="280" w:afterAutospacing="0"/>
        <w:jc w:val="both"/>
        <w:textAlignment w:val="baseline"/>
        <w:rPr>
          <w:rFonts w:ascii="Arial" w:hAnsi="Arial" w:cs="Arial"/>
          <w:color w:val="000000"/>
          <w:lang w:val="es-PE"/>
        </w:rPr>
      </w:pPr>
      <w:r w:rsidRPr="00A5786D">
        <w:rPr>
          <w:rFonts w:ascii="Calibri" w:hAnsi="Calibri" w:cs="Calibri"/>
          <w:color w:val="000000"/>
          <w:lang w:val="es-PE"/>
        </w:rPr>
        <w:t xml:space="preserve">Describir las tendencias de género de los </w:t>
      </w:r>
      <w:r w:rsidRPr="0083305A">
        <w:rPr>
          <w:rFonts w:ascii="Calibri" w:hAnsi="Calibri" w:cs="Calibri"/>
          <w:i/>
          <w:iCs/>
          <w:color w:val="000000"/>
          <w:lang w:val="es-PE"/>
        </w:rPr>
        <w:t>postulantes</w:t>
      </w:r>
      <w:r w:rsidRPr="00A5786D">
        <w:rPr>
          <w:rFonts w:ascii="Calibri" w:hAnsi="Calibri" w:cs="Calibri"/>
          <w:color w:val="000000"/>
          <w:lang w:val="es-PE"/>
        </w:rPr>
        <w:t xml:space="preserve"> a las distintas especialidades médicas en el Perú durante el periodo 2013-202</w:t>
      </w:r>
      <w:r>
        <w:rPr>
          <w:rFonts w:ascii="Calibri" w:hAnsi="Calibri" w:cs="Calibri"/>
          <w:color w:val="000000"/>
          <w:lang w:val="es-PE"/>
        </w:rPr>
        <w:t>3.</w:t>
      </w:r>
    </w:p>
    <w:p w14:paraId="110D3C39" w14:textId="77777777" w:rsidR="00392726" w:rsidRPr="00A5786D" w:rsidRDefault="00392726" w:rsidP="00392726">
      <w:pPr>
        <w:pStyle w:val="NormalWeb"/>
        <w:numPr>
          <w:ilvl w:val="0"/>
          <w:numId w:val="8"/>
        </w:numPr>
        <w:spacing w:before="0" w:beforeAutospacing="0" w:after="280" w:afterAutospacing="0"/>
        <w:jc w:val="both"/>
        <w:textAlignment w:val="baseline"/>
        <w:rPr>
          <w:rFonts w:ascii="Arial" w:hAnsi="Arial" w:cs="Arial"/>
          <w:color w:val="000000"/>
          <w:lang w:val="es-PE"/>
        </w:rPr>
      </w:pPr>
      <w:r>
        <w:rPr>
          <w:rFonts w:ascii="Calibri" w:hAnsi="Calibri" w:cs="Calibri"/>
          <w:color w:val="000000"/>
          <w:lang w:val="es-PE"/>
        </w:rPr>
        <w:t xml:space="preserve">Describir las tendencias de género de los </w:t>
      </w:r>
      <w:r w:rsidRPr="0083305A">
        <w:rPr>
          <w:rFonts w:ascii="Calibri" w:hAnsi="Calibri" w:cs="Calibri"/>
          <w:i/>
          <w:iCs/>
          <w:color w:val="000000"/>
          <w:lang w:val="es-PE"/>
        </w:rPr>
        <w:t>ingresantes</w:t>
      </w:r>
      <w:r>
        <w:rPr>
          <w:rFonts w:ascii="Calibri" w:hAnsi="Calibri" w:cs="Calibri"/>
          <w:color w:val="000000"/>
          <w:lang w:val="es-PE"/>
        </w:rPr>
        <w:t xml:space="preserve"> a alguna especialidad médica en el Perú durante el periodo 2016-2023.</w:t>
      </w:r>
    </w:p>
    <w:p w14:paraId="43CC2335" w14:textId="77777777" w:rsidR="00392726" w:rsidRPr="0083305A" w:rsidRDefault="00392726" w:rsidP="00392726">
      <w:pPr>
        <w:pStyle w:val="NormalWeb"/>
        <w:numPr>
          <w:ilvl w:val="0"/>
          <w:numId w:val="8"/>
        </w:numPr>
        <w:spacing w:before="0" w:beforeAutospacing="0" w:after="280" w:afterAutospacing="0"/>
        <w:jc w:val="both"/>
        <w:textAlignment w:val="baseline"/>
        <w:rPr>
          <w:rFonts w:ascii="Arial" w:hAnsi="Arial" w:cs="Arial"/>
          <w:color w:val="000000"/>
          <w:lang w:val="es-PE"/>
        </w:rPr>
      </w:pPr>
      <w:r w:rsidRPr="00A5786D">
        <w:rPr>
          <w:rFonts w:ascii="Calibri" w:hAnsi="Calibri" w:cs="Calibri"/>
          <w:color w:val="000000"/>
          <w:lang w:val="es-PE"/>
        </w:rPr>
        <w:t xml:space="preserve">Describir las tendencias de género de los </w:t>
      </w:r>
      <w:r w:rsidRPr="0083305A">
        <w:rPr>
          <w:rFonts w:ascii="Calibri" w:hAnsi="Calibri" w:cs="Calibri"/>
          <w:i/>
          <w:iCs/>
          <w:color w:val="000000"/>
          <w:lang w:val="es-PE"/>
        </w:rPr>
        <w:t>ingresantes</w:t>
      </w:r>
      <w:r w:rsidRPr="00A5786D">
        <w:rPr>
          <w:rFonts w:ascii="Calibri" w:hAnsi="Calibri" w:cs="Calibri"/>
          <w:color w:val="000000"/>
          <w:lang w:val="es-PE"/>
        </w:rPr>
        <w:t xml:space="preserve"> a las distintas especialidades médicas en el Perú durante el periodo 201</w:t>
      </w:r>
      <w:r>
        <w:rPr>
          <w:rFonts w:ascii="Calibri" w:hAnsi="Calibri" w:cs="Calibri"/>
          <w:color w:val="000000"/>
          <w:lang w:val="es-PE"/>
        </w:rPr>
        <w:t>6</w:t>
      </w:r>
      <w:r w:rsidRPr="00A5786D">
        <w:rPr>
          <w:rFonts w:ascii="Calibri" w:hAnsi="Calibri" w:cs="Calibri"/>
          <w:color w:val="000000"/>
          <w:lang w:val="es-PE"/>
        </w:rPr>
        <w:t>-2023</w:t>
      </w:r>
      <w:r>
        <w:rPr>
          <w:rFonts w:ascii="Calibri" w:hAnsi="Calibri" w:cs="Calibri"/>
          <w:color w:val="000000"/>
          <w:lang w:val="es-PE"/>
        </w:rPr>
        <w:t>.</w:t>
      </w:r>
    </w:p>
    <w:p w14:paraId="187C6643" w14:textId="77777777" w:rsidR="00392726" w:rsidRPr="00714E3B" w:rsidRDefault="00392726" w:rsidP="00392726">
      <w:pPr>
        <w:pStyle w:val="NormalWeb"/>
        <w:numPr>
          <w:ilvl w:val="0"/>
          <w:numId w:val="8"/>
        </w:numPr>
        <w:spacing w:before="0" w:beforeAutospacing="0" w:after="280" w:afterAutospacing="0"/>
        <w:jc w:val="both"/>
        <w:textAlignment w:val="baseline"/>
        <w:rPr>
          <w:rFonts w:ascii="Arial" w:hAnsi="Arial" w:cs="Arial"/>
          <w:color w:val="000000"/>
          <w:lang w:val="es-PE"/>
        </w:rPr>
      </w:pPr>
      <w:r w:rsidRPr="00A5786D">
        <w:rPr>
          <w:rFonts w:ascii="Calibri" w:hAnsi="Calibri" w:cs="Calibri"/>
          <w:color w:val="000000"/>
          <w:lang w:val="es-PE"/>
        </w:rPr>
        <w:t xml:space="preserve">Comparar los cambios en la distribución de género </w:t>
      </w:r>
      <w:r>
        <w:rPr>
          <w:rFonts w:ascii="Calibri" w:hAnsi="Calibri" w:cs="Calibri"/>
          <w:color w:val="000000"/>
          <w:lang w:val="es-PE"/>
        </w:rPr>
        <w:t>entre</w:t>
      </w:r>
      <w:r w:rsidRPr="00A5786D">
        <w:rPr>
          <w:rFonts w:ascii="Calibri" w:hAnsi="Calibri" w:cs="Calibri"/>
          <w:color w:val="000000"/>
          <w:lang w:val="es-PE"/>
        </w:rPr>
        <w:t xml:space="preserve"> los postulantes a las </w:t>
      </w:r>
      <w:r w:rsidRPr="0083305A">
        <w:rPr>
          <w:rFonts w:ascii="Calibri" w:hAnsi="Calibri" w:cs="Calibri"/>
          <w:i/>
          <w:iCs/>
          <w:color w:val="000000"/>
          <w:lang w:val="es-PE"/>
        </w:rPr>
        <w:t>especialidades quirúrgicas y clínicas</w:t>
      </w:r>
      <w:r w:rsidRPr="00A5786D">
        <w:rPr>
          <w:rFonts w:ascii="Calibri" w:hAnsi="Calibri" w:cs="Calibri"/>
          <w:color w:val="000000"/>
          <w:lang w:val="es-PE"/>
        </w:rPr>
        <w:t xml:space="preserve"> en el Perú durante el periodo 2013-2023.</w:t>
      </w:r>
    </w:p>
    <w:p w14:paraId="776BCA3D" w14:textId="77777777" w:rsidR="00392726" w:rsidRPr="00A5786D" w:rsidRDefault="00392726" w:rsidP="00392726">
      <w:pPr>
        <w:pStyle w:val="NormalWeb"/>
        <w:numPr>
          <w:ilvl w:val="0"/>
          <w:numId w:val="8"/>
        </w:numPr>
        <w:spacing w:before="0" w:beforeAutospacing="0" w:after="280" w:afterAutospacing="0"/>
        <w:jc w:val="both"/>
        <w:textAlignment w:val="baseline"/>
        <w:rPr>
          <w:rFonts w:ascii="Arial" w:hAnsi="Arial" w:cs="Arial"/>
          <w:color w:val="000000"/>
          <w:lang w:val="es-PE"/>
        </w:rPr>
      </w:pPr>
      <w:r>
        <w:rPr>
          <w:rFonts w:ascii="Calibri" w:hAnsi="Calibri" w:cs="Calibri"/>
          <w:color w:val="000000"/>
          <w:lang w:val="es-PE"/>
        </w:rPr>
        <w:t xml:space="preserve">Describir las tendencias de género de los postulantes de acuerdo con la </w:t>
      </w:r>
      <w:r w:rsidRPr="0083305A">
        <w:rPr>
          <w:rFonts w:ascii="Calibri" w:hAnsi="Calibri" w:cs="Calibri"/>
          <w:i/>
          <w:iCs/>
          <w:color w:val="000000"/>
          <w:lang w:val="es-PE"/>
        </w:rPr>
        <w:t>región en la que postularon</w:t>
      </w:r>
      <w:r>
        <w:rPr>
          <w:rFonts w:ascii="Calibri" w:hAnsi="Calibri" w:cs="Calibri"/>
          <w:color w:val="000000"/>
          <w:lang w:val="es-PE"/>
        </w:rPr>
        <w:t xml:space="preserve"> al programa de residentado médico del Perú en el periodo 2013-2023.</w:t>
      </w:r>
    </w:p>
    <w:bookmarkEnd w:id="13"/>
    <w:p w14:paraId="117EBC0E" w14:textId="3A2832E4" w:rsidR="009107F8" w:rsidRDefault="009107F8" w:rsidP="009107F8">
      <w:pPr>
        <w:pStyle w:val="Ttulo2"/>
      </w:pPr>
      <w:r>
        <w:t>Hipótesis</w:t>
      </w:r>
      <w:bookmarkEnd w:id="14"/>
    </w:p>
    <w:p w14:paraId="0AA3DB49" w14:textId="77777777" w:rsidR="009622C1" w:rsidRPr="00805858" w:rsidRDefault="009622C1" w:rsidP="009622C1">
      <w:pPr>
        <w:rPr>
          <w:lang w:val="es-419"/>
        </w:rPr>
      </w:pPr>
      <w:bookmarkStart w:id="15" w:name="_Toc74332886"/>
      <w:r>
        <w:rPr>
          <w:lang w:val="es-419"/>
        </w:rPr>
        <w:t>En los últimos años ha habido un aumento relativo en el número de mujeres a especialidades médicas en el Perú, sin embargo, este aumento no ha sido homogéneo, existiendo diferencias entre diferentes especialidades o lugares.</w:t>
      </w:r>
    </w:p>
    <w:p w14:paraId="6EBCBAF2" w14:textId="0F873993" w:rsidR="009107F8" w:rsidRDefault="009107F8" w:rsidP="009107F8">
      <w:pPr>
        <w:pStyle w:val="Ttulo1"/>
      </w:pPr>
      <w:r w:rsidRPr="009107F8">
        <w:t>Plant</w:t>
      </w:r>
      <w:r>
        <w:t>eamiento operacional</w:t>
      </w:r>
      <w:bookmarkEnd w:id="15"/>
    </w:p>
    <w:p w14:paraId="51B87100" w14:textId="30C819CC" w:rsidR="009107F8" w:rsidRDefault="009107F8" w:rsidP="009107F8">
      <w:pPr>
        <w:pStyle w:val="Ttulo2"/>
      </w:pPr>
      <w:bookmarkStart w:id="16" w:name="_Toc74332887"/>
      <w:r>
        <w:t>Técnicas, instrumentos y materiales</w:t>
      </w:r>
      <w:bookmarkEnd w:id="16"/>
    </w:p>
    <w:p w14:paraId="07927FC1" w14:textId="76291516" w:rsidR="000A770E" w:rsidRPr="000A770E" w:rsidRDefault="000A770E" w:rsidP="000A770E">
      <w:r>
        <w:t>Obtener la información necesaria puede realizarse mediante el acceso a las distintas bases de datos necesarias, lo cual se puede realizar a través de internet. El análisis puede realizarse con una computadora con el software necesario.</w:t>
      </w:r>
    </w:p>
    <w:p w14:paraId="1FA5B6D9" w14:textId="050CFAC0" w:rsidR="009107F8" w:rsidRDefault="009107F8" w:rsidP="009107F8">
      <w:pPr>
        <w:pStyle w:val="Ttulo2"/>
      </w:pPr>
      <w:bookmarkStart w:id="17" w:name="_Toc74332888"/>
      <w:r>
        <w:lastRenderedPageBreak/>
        <w:t>Campo de verificación</w:t>
      </w:r>
      <w:bookmarkEnd w:id="17"/>
    </w:p>
    <w:p w14:paraId="73CCE870" w14:textId="7413CBF0" w:rsidR="002E5738" w:rsidRDefault="002E5738" w:rsidP="002E5738">
      <w:pPr>
        <w:pStyle w:val="Ttulo3"/>
      </w:pPr>
      <w:bookmarkStart w:id="18" w:name="_Toc74332889"/>
      <w:r>
        <w:t>Ubicación espacial</w:t>
      </w:r>
      <w:bookmarkEnd w:id="18"/>
    </w:p>
    <w:p w14:paraId="3683B44B" w14:textId="6333995A" w:rsidR="0071509C" w:rsidRPr="0071509C" w:rsidRDefault="0071509C" w:rsidP="0071509C">
      <w:r>
        <w:t>Perú.</w:t>
      </w:r>
    </w:p>
    <w:p w14:paraId="00F5DB58" w14:textId="4D8EF6FF" w:rsidR="002E5738" w:rsidRDefault="002E5738" w:rsidP="002E5738">
      <w:pPr>
        <w:pStyle w:val="Ttulo3"/>
      </w:pPr>
      <w:bookmarkStart w:id="19" w:name="_Toc74332890"/>
      <w:r>
        <w:t>Ubicación temporal</w:t>
      </w:r>
      <w:bookmarkEnd w:id="19"/>
    </w:p>
    <w:p w14:paraId="00A684A9" w14:textId="5D812DD4" w:rsidR="0071509C" w:rsidRPr="0071509C" w:rsidRDefault="00864699" w:rsidP="0071509C">
      <w:r>
        <w:t>Años comprendidos entre 2013 y 202</w:t>
      </w:r>
      <w:r w:rsidR="009622C1">
        <w:t>3</w:t>
      </w:r>
      <w:r>
        <w:t>.</w:t>
      </w:r>
    </w:p>
    <w:p w14:paraId="32D9A77E" w14:textId="4789CFF8" w:rsidR="002E5738" w:rsidRDefault="002E5738" w:rsidP="002E5738">
      <w:pPr>
        <w:pStyle w:val="Ttulo3"/>
      </w:pPr>
      <w:bookmarkStart w:id="20" w:name="_Toc74332891"/>
      <w:r>
        <w:t>Unidades de estudio</w:t>
      </w:r>
      <w:bookmarkEnd w:id="20"/>
    </w:p>
    <w:p w14:paraId="11ABA0DC" w14:textId="536A4715" w:rsidR="002E5738" w:rsidRDefault="002E5738" w:rsidP="002E5738">
      <w:pPr>
        <w:pStyle w:val="Ttulo4"/>
      </w:pPr>
      <w:r>
        <w:t>Universo</w:t>
      </w:r>
    </w:p>
    <w:p w14:paraId="2F35C5C0" w14:textId="61BF0DFB" w:rsidR="00864699" w:rsidRPr="00864699" w:rsidRDefault="00864699" w:rsidP="00864699">
      <w:r>
        <w:t>Postulantes e ingresantes en los distintos procesos de admisión del concurso nacional de residentado médico del Perú.</w:t>
      </w:r>
    </w:p>
    <w:p w14:paraId="1D1D2D60" w14:textId="7988332B" w:rsidR="002E5738" w:rsidRDefault="002E5738" w:rsidP="002E5738">
      <w:pPr>
        <w:pStyle w:val="Ttulo5"/>
      </w:pPr>
      <w:r>
        <w:t>Criterios de inclusión</w:t>
      </w:r>
    </w:p>
    <w:p w14:paraId="791FE26B" w14:textId="7B686820" w:rsidR="00864699" w:rsidRPr="00864699" w:rsidRDefault="00864699" w:rsidP="00864699">
      <w:r>
        <w:t>Se incluirá a la totalidad del universo.</w:t>
      </w:r>
    </w:p>
    <w:p w14:paraId="5456B747" w14:textId="6F6F9F4A" w:rsidR="002E5738" w:rsidRDefault="002E5738" w:rsidP="002E5738">
      <w:pPr>
        <w:pStyle w:val="Ttulo5"/>
      </w:pPr>
      <w:r>
        <w:t>Criterios de exclusión</w:t>
      </w:r>
    </w:p>
    <w:p w14:paraId="283EC9E7" w14:textId="64660F7D" w:rsidR="00864699" w:rsidRPr="00864699" w:rsidRDefault="00864699" w:rsidP="00864699">
      <w:r>
        <w:t>Datos incompletos o corruptos.</w:t>
      </w:r>
    </w:p>
    <w:p w14:paraId="71EC08E5" w14:textId="3A6D0BCF" w:rsidR="002E5738" w:rsidRDefault="002E5738" w:rsidP="002E5738">
      <w:pPr>
        <w:pStyle w:val="Ttulo4"/>
      </w:pPr>
      <w:r>
        <w:t>Tamaño de muestra</w:t>
      </w:r>
    </w:p>
    <w:p w14:paraId="046ADAD2" w14:textId="5E8AFAC7" w:rsidR="00864699" w:rsidRPr="00864699" w:rsidRDefault="00864699" w:rsidP="00864699">
      <w:r>
        <w:t>Se utilizará a la totalidad del universo.</w:t>
      </w:r>
    </w:p>
    <w:p w14:paraId="7FDD71A8" w14:textId="14C37D9C" w:rsidR="002E5738" w:rsidRDefault="002E5738" w:rsidP="002E5738">
      <w:pPr>
        <w:pStyle w:val="Ttulo4"/>
      </w:pPr>
      <w:r>
        <w:t>Procedimiento de muestreo</w:t>
      </w:r>
    </w:p>
    <w:p w14:paraId="2AB690EE" w14:textId="7FCB7B0B" w:rsidR="00864699" w:rsidRPr="00864699" w:rsidRDefault="00864699" w:rsidP="00864699">
      <w:r>
        <w:t>No aplica.</w:t>
      </w:r>
    </w:p>
    <w:p w14:paraId="4A86F5D0" w14:textId="6EE72677" w:rsidR="009107F8" w:rsidRDefault="009107F8" w:rsidP="009107F8">
      <w:pPr>
        <w:pStyle w:val="Ttulo2"/>
      </w:pPr>
      <w:bookmarkStart w:id="21" w:name="_Toc74332892"/>
      <w:r>
        <w:t>Estrategia de recolección de datos</w:t>
      </w:r>
      <w:bookmarkEnd w:id="21"/>
    </w:p>
    <w:p w14:paraId="6551652D" w14:textId="6EA9A8EC" w:rsidR="002E5738" w:rsidRDefault="002E5738" w:rsidP="002E5738">
      <w:pPr>
        <w:pStyle w:val="Ttulo3"/>
      </w:pPr>
      <w:bookmarkStart w:id="22" w:name="_Toc74332893"/>
      <w:r>
        <w:t>Organización</w:t>
      </w:r>
      <w:bookmarkEnd w:id="22"/>
    </w:p>
    <w:p w14:paraId="7DC25AC5" w14:textId="27D2E46C" w:rsidR="000A770E" w:rsidRPr="000A770E" w:rsidRDefault="000A770E" w:rsidP="000A770E">
      <w:r>
        <w:t>Recolección de datos de los resultados del concurso nacional de residentado médico del Perú de los diferentes años. Esta información está disponible a través del CONAREME, el cual es el encargado de llevar a cabo este concurso nacional, realizar la evaluación y publicar los resultados.</w:t>
      </w:r>
    </w:p>
    <w:p w14:paraId="5E833B44" w14:textId="6091BEBA" w:rsidR="002E5738" w:rsidRDefault="002E5738" w:rsidP="002E5738">
      <w:pPr>
        <w:pStyle w:val="Ttulo3"/>
      </w:pPr>
      <w:bookmarkStart w:id="23" w:name="_Toc74332894"/>
      <w:r>
        <w:lastRenderedPageBreak/>
        <w:t>Recursos</w:t>
      </w:r>
      <w:bookmarkEnd w:id="23"/>
    </w:p>
    <w:p w14:paraId="7D5F7854" w14:textId="6A435F93" w:rsidR="00B376C2" w:rsidRDefault="002E5738" w:rsidP="00B376C2">
      <w:pPr>
        <w:pStyle w:val="Ttulo4"/>
      </w:pPr>
      <w:r>
        <w:t>Humanos</w:t>
      </w:r>
    </w:p>
    <w:p w14:paraId="35B6898E" w14:textId="626C961F" w:rsidR="000A770E" w:rsidRPr="000A770E" w:rsidRDefault="000A770E" w:rsidP="000A770E">
      <w:r>
        <w:t>El autor del presente artículo será el encargado de la totalidad del proceso de obtención, procesamiento y análisis de datos. Se prevé que se contará con un asesor el cual revise secuencialmente el avance del proyecto en cada una de las fases de trabajo, de acuerdo al cronograma.</w:t>
      </w:r>
    </w:p>
    <w:p w14:paraId="1C099C62" w14:textId="502D7FD4" w:rsidR="002E5738" w:rsidRDefault="002E5738" w:rsidP="002E5738">
      <w:pPr>
        <w:pStyle w:val="Ttulo4"/>
      </w:pPr>
      <w:r>
        <w:t>Materiales</w:t>
      </w:r>
    </w:p>
    <w:p w14:paraId="7C8DBC75" w14:textId="4B521B9F" w:rsidR="00864699" w:rsidRDefault="00864699" w:rsidP="000A770E">
      <w:pPr>
        <w:pStyle w:val="Prrafodelista"/>
        <w:numPr>
          <w:ilvl w:val="0"/>
          <w:numId w:val="7"/>
        </w:numPr>
      </w:pPr>
      <w:r>
        <w:t xml:space="preserve">Computadora con </w:t>
      </w:r>
      <w:r w:rsidR="000A770E">
        <w:t>acceso a internet</w:t>
      </w:r>
      <w:r>
        <w:t>.</w:t>
      </w:r>
    </w:p>
    <w:p w14:paraId="38340D13" w14:textId="0721022C" w:rsidR="000A770E" w:rsidRDefault="000A770E" w:rsidP="00864699">
      <w:pPr>
        <w:pStyle w:val="Prrafodelista"/>
        <w:numPr>
          <w:ilvl w:val="0"/>
          <w:numId w:val="7"/>
        </w:numPr>
      </w:pPr>
      <w:r>
        <w:t>Lenguaje de programación adecuado para descargar y procesar las bases de datos obtenidas.</w:t>
      </w:r>
    </w:p>
    <w:p w14:paraId="2EDAC5C2" w14:textId="27CD7966" w:rsidR="00864699" w:rsidRPr="00864699" w:rsidRDefault="00864699" w:rsidP="000A770E">
      <w:pPr>
        <w:pStyle w:val="Prrafodelista"/>
        <w:numPr>
          <w:ilvl w:val="0"/>
          <w:numId w:val="7"/>
        </w:numPr>
      </w:pPr>
      <w:r>
        <w:t>Repositorio para guardar los datos y el código.</w:t>
      </w:r>
    </w:p>
    <w:p w14:paraId="4BD0541A" w14:textId="27FA8764" w:rsidR="002E5738" w:rsidRDefault="002E5738" w:rsidP="002E5738">
      <w:pPr>
        <w:pStyle w:val="Ttulo4"/>
      </w:pPr>
      <w:r>
        <w:t>Financieros</w:t>
      </w:r>
    </w:p>
    <w:p w14:paraId="5128DEFE" w14:textId="3129A055" w:rsidR="000A770E" w:rsidRPr="000A770E" w:rsidRDefault="000A770E" w:rsidP="000A770E">
      <w:r>
        <w:t>Ninguno.</w:t>
      </w:r>
    </w:p>
    <w:p w14:paraId="1D53EC64" w14:textId="24F8A4E3" w:rsidR="002E5738" w:rsidRDefault="002E5738" w:rsidP="002E5738">
      <w:pPr>
        <w:pStyle w:val="Ttulo3"/>
      </w:pPr>
      <w:bookmarkStart w:id="24" w:name="_Toc74332895"/>
      <w:r>
        <w:t>Validación de instrumentos</w:t>
      </w:r>
      <w:bookmarkEnd w:id="24"/>
    </w:p>
    <w:p w14:paraId="71DA614B" w14:textId="75542D44" w:rsidR="000A770E" w:rsidRPr="000A770E" w:rsidRDefault="000A770E" w:rsidP="000A770E">
      <w:r>
        <w:t>El código utilizado para todo el proceso será brindado de forma pública y será presentado para que pueda ser revisado para evitar que ocurran fallos al momento del procesamiento o análisis de los datos.</w:t>
      </w:r>
    </w:p>
    <w:p w14:paraId="2D8B09FC" w14:textId="10B6FF18" w:rsidR="009107F8" w:rsidRDefault="009107F8" w:rsidP="009107F8">
      <w:pPr>
        <w:pStyle w:val="Ttulo1"/>
      </w:pPr>
      <w:bookmarkStart w:id="25" w:name="_Toc74332896"/>
      <w:r>
        <w:t>Cronograma de trabajo</w:t>
      </w:r>
      <w:bookmarkEnd w:id="25"/>
    </w:p>
    <w:p w14:paraId="10D98279" w14:textId="53AAE529" w:rsidR="00864699" w:rsidRDefault="00864699" w:rsidP="00864699">
      <w:r>
        <w:t>El trabajo se realizará en tres fases:</w:t>
      </w:r>
    </w:p>
    <w:p w14:paraId="5E263CD8" w14:textId="5702076C" w:rsidR="00864699" w:rsidRDefault="00864699" w:rsidP="00864699">
      <w:pPr>
        <w:pStyle w:val="Prrafodelista"/>
        <w:numPr>
          <w:ilvl w:val="0"/>
          <w:numId w:val="6"/>
        </w:numPr>
      </w:pPr>
      <w:r>
        <w:t>Recolección y procesamiento de datos.</w:t>
      </w:r>
    </w:p>
    <w:p w14:paraId="168AA18F" w14:textId="02CD277B" w:rsidR="00864699" w:rsidRDefault="00864699" w:rsidP="00864699">
      <w:pPr>
        <w:pStyle w:val="Prrafodelista"/>
        <w:numPr>
          <w:ilvl w:val="0"/>
          <w:numId w:val="6"/>
        </w:numPr>
      </w:pPr>
      <w:r>
        <w:t>Análisis de datos.</w:t>
      </w:r>
    </w:p>
    <w:p w14:paraId="137051E2" w14:textId="5A4E3BFE" w:rsidR="00864699" w:rsidRPr="00864699" w:rsidRDefault="00864699" w:rsidP="00864699">
      <w:pPr>
        <w:pStyle w:val="Prrafodelista"/>
        <w:numPr>
          <w:ilvl w:val="0"/>
          <w:numId w:val="6"/>
        </w:numPr>
      </w:pPr>
      <w:r>
        <w:t>Redacción.</w:t>
      </w:r>
    </w:p>
    <w:p w14:paraId="1D18E075" w14:textId="5328BC43" w:rsidR="009107F8" w:rsidRDefault="009107F8" w:rsidP="009107F8">
      <w:pPr>
        <w:pStyle w:val="Ttulo1"/>
      </w:pPr>
      <w:bookmarkStart w:id="26" w:name="_Toc74332897"/>
      <w:r>
        <w:t>Referencias</w:t>
      </w:r>
      <w:bookmarkEnd w:id="26"/>
    </w:p>
    <w:p w14:paraId="06745D3A" w14:textId="77777777" w:rsidR="00D85738" w:rsidRPr="00D85738" w:rsidRDefault="000A5E3D" w:rsidP="00D85738">
      <w:pPr>
        <w:pStyle w:val="Bibliografa"/>
        <w:rPr>
          <w:rFonts w:ascii="Calibri" w:hAnsi="Calibri" w:cs="Calibri"/>
          <w:sz w:val="22"/>
          <w:lang w:val="en-US"/>
        </w:rPr>
      </w:pPr>
      <w:r>
        <w:fldChar w:fldCharType="begin"/>
      </w:r>
      <w:r w:rsidR="00D85738">
        <w:rPr>
          <w:lang w:val="en-US"/>
        </w:rPr>
        <w:instrText xml:space="preserve"> ADDIN ZOTERO_BIBL {"uncited":[],"omitted":[],"custom":[]} CSL_BIBLIOGRAPHY </w:instrText>
      </w:r>
      <w:r>
        <w:fldChar w:fldCharType="separate"/>
      </w:r>
      <w:r w:rsidR="00D85738" w:rsidRPr="00D85738">
        <w:rPr>
          <w:rFonts w:ascii="Calibri" w:hAnsi="Calibri" w:cs="Calibri"/>
          <w:sz w:val="22"/>
          <w:lang w:val="en-US"/>
        </w:rPr>
        <w:t>1.</w:t>
      </w:r>
      <w:r w:rsidR="00D85738" w:rsidRPr="00D85738">
        <w:rPr>
          <w:rFonts w:ascii="Calibri" w:hAnsi="Calibri" w:cs="Calibri"/>
          <w:sz w:val="22"/>
          <w:lang w:val="en-US"/>
        </w:rPr>
        <w:tab/>
        <w:t xml:space="preserve">Smith A. The wealth of nations. Blacksburg, VA: Thrifty Books; 2009. </w:t>
      </w:r>
    </w:p>
    <w:p w14:paraId="3929236E" w14:textId="77777777" w:rsidR="00D85738" w:rsidRPr="00D85738" w:rsidRDefault="00D85738" w:rsidP="00D85738">
      <w:pPr>
        <w:pStyle w:val="Bibliografa"/>
        <w:rPr>
          <w:rFonts w:ascii="Calibri" w:hAnsi="Calibri" w:cs="Calibri"/>
          <w:sz w:val="22"/>
          <w:lang w:val="en-US"/>
        </w:rPr>
      </w:pPr>
      <w:r w:rsidRPr="00D85738">
        <w:rPr>
          <w:rFonts w:ascii="Calibri" w:hAnsi="Calibri" w:cs="Calibri"/>
          <w:sz w:val="22"/>
          <w:lang w:val="en-US"/>
        </w:rPr>
        <w:lastRenderedPageBreak/>
        <w:t>2.</w:t>
      </w:r>
      <w:r w:rsidRPr="00D85738">
        <w:rPr>
          <w:rFonts w:ascii="Calibri" w:hAnsi="Calibri" w:cs="Calibri"/>
          <w:sz w:val="22"/>
          <w:lang w:val="en-US"/>
        </w:rPr>
        <w:tab/>
        <w:t xml:space="preserve">Baten J, International Economic History Association, editores. A history of the global economy: from 1500 to the present. Cambridge ; New York: Cambridge University Press; 2016. </w:t>
      </w:r>
    </w:p>
    <w:p w14:paraId="7A4116FD" w14:textId="77777777" w:rsidR="00D85738" w:rsidRPr="00D85738" w:rsidRDefault="00D85738" w:rsidP="00D85738">
      <w:pPr>
        <w:pStyle w:val="Bibliografa"/>
        <w:rPr>
          <w:rFonts w:ascii="Calibri" w:hAnsi="Calibri" w:cs="Calibri"/>
          <w:sz w:val="22"/>
          <w:lang w:val="en-US"/>
        </w:rPr>
      </w:pPr>
      <w:r w:rsidRPr="00D85738">
        <w:rPr>
          <w:rFonts w:ascii="Calibri" w:hAnsi="Calibri" w:cs="Calibri"/>
          <w:sz w:val="22"/>
          <w:lang w:val="en-US"/>
        </w:rPr>
        <w:t>3.</w:t>
      </w:r>
      <w:r w:rsidRPr="00D85738">
        <w:rPr>
          <w:rFonts w:ascii="Calibri" w:hAnsi="Calibri" w:cs="Calibri"/>
          <w:sz w:val="22"/>
          <w:lang w:val="en-US"/>
        </w:rPr>
        <w:tab/>
        <w:t xml:space="preserve">Detsky AS, Gauthier SR, Fuchs VR. Specialization in Medicine: How Much Is Appropriate? JAMA. 1 de febrero de 2012;307(5):463–4. </w:t>
      </w:r>
    </w:p>
    <w:p w14:paraId="2E1BD48F" w14:textId="77777777" w:rsidR="00D85738" w:rsidRPr="00D85738" w:rsidRDefault="00D85738" w:rsidP="00D85738">
      <w:pPr>
        <w:pStyle w:val="Bibliografa"/>
        <w:rPr>
          <w:rFonts w:ascii="Calibri" w:hAnsi="Calibri" w:cs="Calibri"/>
          <w:sz w:val="22"/>
        </w:rPr>
      </w:pPr>
      <w:r w:rsidRPr="00D85738">
        <w:rPr>
          <w:rFonts w:ascii="Calibri" w:hAnsi="Calibri" w:cs="Calibri"/>
          <w:sz w:val="22"/>
          <w:lang w:val="en-US"/>
        </w:rPr>
        <w:t>4.</w:t>
      </w:r>
      <w:r w:rsidRPr="00D85738">
        <w:rPr>
          <w:rFonts w:ascii="Calibri" w:hAnsi="Calibri" w:cs="Calibri"/>
          <w:sz w:val="22"/>
          <w:lang w:val="en-US"/>
        </w:rPr>
        <w:tab/>
        <w:t xml:space="preserve">Godber GE. Trends in Specialization and Their Effect on the Practice of Medicine. </w:t>
      </w:r>
      <w:r w:rsidRPr="00D85738">
        <w:rPr>
          <w:rFonts w:ascii="Calibri" w:hAnsi="Calibri" w:cs="Calibri"/>
          <w:sz w:val="22"/>
        </w:rPr>
        <w:t xml:space="preserve">Br Med J. 30 de septiembre de 1961;2(5256):843–7. </w:t>
      </w:r>
    </w:p>
    <w:p w14:paraId="7CB6341C"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5.</w:t>
      </w:r>
      <w:r w:rsidRPr="00D85738">
        <w:rPr>
          <w:rFonts w:ascii="Calibri" w:hAnsi="Calibri" w:cs="Calibri"/>
          <w:sz w:val="22"/>
        </w:rPr>
        <w:tab/>
        <w:t xml:space="preserve">Taype-Rondan A, Torres-Roman JS, Herrera-Añazco P, Diaz CA, Brañez-Condorena A, Moscoso-Porras MG. Ingresos económicos en médicos peruanos según especialidad: Un análisis transversal de la ENSUSALUD 2015. Rev Peru Med Exp Salud Pública. junio de 2017;34:183–91. </w:t>
      </w:r>
    </w:p>
    <w:p w14:paraId="74F9FEEB"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6.</w:t>
      </w:r>
      <w:r w:rsidRPr="00D85738">
        <w:rPr>
          <w:rFonts w:ascii="Calibri" w:hAnsi="Calibri" w:cs="Calibri"/>
          <w:sz w:val="22"/>
        </w:rPr>
        <w:tab/>
        <w:t xml:space="preserve">Donini-Lenhoff FG, Hedrick HL. </w:t>
      </w:r>
      <w:r w:rsidRPr="00D85738">
        <w:rPr>
          <w:rFonts w:ascii="Calibri" w:hAnsi="Calibri" w:cs="Calibri"/>
          <w:sz w:val="22"/>
          <w:lang w:val="en-US"/>
        </w:rPr>
        <w:t xml:space="preserve">Growth of Specialization in Graduate Medical Education. </w:t>
      </w:r>
      <w:r w:rsidRPr="00D85738">
        <w:rPr>
          <w:rFonts w:ascii="Calibri" w:hAnsi="Calibri" w:cs="Calibri"/>
          <w:sz w:val="22"/>
        </w:rPr>
        <w:t xml:space="preserve">JAMA. 13 de septiembre de 2000;284(10):1284–9. </w:t>
      </w:r>
    </w:p>
    <w:p w14:paraId="35B57B2D"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7.</w:t>
      </w:r>
      <w:r w:rsidRPr="00D85738">
        <w:rPr>
          <w:rFonts w:ascii="Calibri" w:hAnsi="Calibri" w:cs="Calibri"/>
          <w:sz w:val="22"/>
        </w:rPr>
        <w:tab/>
        <w:t>Más de 7 millones de mujeres conforman la fuerza laboral del Perú [Internet]. [citado 3 de junio de 2021]. Disponible en: https://www.inei.gob.pe/prensa/noticias/mas-de-7-millones-de-mujeres-conforman-la-fuerza-laboral-del-peru-8943/</w:t>
      </w:r>
    </w:p>
    <w:p w14:paraId="0E43464A"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8.</w:t>
      </w:r>
      <w:r w:rsidRPr="00D85738">
        <w:rPr>
          <w:rFonts w:ascii="Calibri" w:hAnsi="Calibri" w:cs="Calibri"/>
          <w:sz w:val="22"/>
        </w:rPr>
        <w:tab/>
        <w:t>Tello B, Felipe ML. La Liberación de la mujer en el Perú de los 70’s : una perspectiva de género y estado. Repos Tesis - UNMSM [Internet]. 2013 [citado 11 de junio de 2021]; Disponible en: https://cybertesis.unmsm.edu.pe/handle/20.500.12672/3090</w:t>
      </w:r>
    </w:p>
    <w:p w14:paraId="45EC4FA9"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9.</w:t>
      </w:r>
      <w:r w:rsidRPr="00D85738">
        <w:rPr>
          <w:rFonts w:ascii="Calibri" w:hAnsi="Calibri" w:cs="Calibri"/>
          <w:sz w:val="22"/>
        </w:rPr>
        <w:tab/>
        <w:t>Garavito Masalias C, Carrillo Calle M. Feminización de la matrícula de educación superior y mercado de trabajo en el Perú: 1978-2003. agosto de 2004 [citado 11 de junio de 2021]; Disponible en: https://repositorio.minedu.gob.pe/handle/20.500.12799/227</w:t>
      </w:r>
    </w:p>
    <w:p w14:paraId="15B8EAE0"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10.</w:t>
      </w:r>
      <w:r w:rsidRPr="00D85738">
        <w:rPr>
          <w:rFonts w:ascii="Calibri" w:hAnsi="Calibri" w:cs="Calibri"/>
          <w:sz w:val="22"/>
        </w:rPr>
        <w:tab/>
        <w:t xml:space="preserve">Barba MC, Martos MVEP de, Fonseca RMGS da. Genero y trabajo femenino en el Peru. Rev Lat Am Enfermagem. abril de 1997;5(2):23–31. </w:t>
      </w:r>
    </w:p>
    <w:p w14:paraId="72175D1A"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11.</w:t>
      </w:r>
      <w:r w:rsidRPr="00D85738">
        <w:rPr>
          <w:rFonts w:ascii="Calibri" w:hAnsi="Calibri" w:cs="Calibri"/>
          <w:sz w:val="22"/>
        </w:rPr>
        <w:tab/>
        <w:t xml:space="preserve">Laberiano Fernández C, Salinas AM, Palacios M, Maguiña Vargas C. Rol de la mujer médica: A propósito del Día Internacional de la Mujer. Acta Médica Peru. enero de 2012;29(1):12–3. </w:t>
      </w:r>
    </w:p>
    <w:p w14:paraId="055BA476"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12.</w:t>
      </w:r>
      <w:r w:rsidRPr="00D85738">
        <w:rPr>
          <w:rFonts w:ascii="Calibri" w:hAnsi="Calibri" w:cs="Calibri"/>
          <w:sz w:val="22"/>
        </w:rPr>
        <w:tab/>
        <w:t>El Peruano. Decreto Supremo que aprueba el Reglamento de la Ley N° 30453, Ley del Sistema Nacional de Residentado Médico (SINAREME)-DECRETO SUPREMO-N° 007-2017-SA [Internet]. 2017 [citado 3 de junio de 2021]. Disponible en: http://busquedas.elperuano.pe/normaslegales/decreto-supremo-que-aprueba-el-reglamento-de-la-ley-n-30453-decreto-supremo-n-007-2017-sa-1492036-2/</w:t>
      </w:r>
    </w:p>
    <w:p w14:paraId="27C0F9A4"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13.</w:t>
      </w:r>
      <w:r w:rsidRPr="00D85738">
        <w:rPr>
          <w:rFonts w:ascii="Calibri" w:hAnsi="Calibri" w:cs="Calibri"/>
          <w:sz w:val="22"/>
        </w:rPr>
        <w:tab/>
        <w:t>Ministerio de Salud - Dirección General de Personal de la Salud (MINSA - DIGEP). Compendio Estadístico: Información de Recursos Humanos del Sector Salud, Perú 2013 - 2018 [Internet]. 2019 sep [citado 28 de marzo de 2021]. Disponible en: http://bvs.minsa.gob.pe/local/MINSA/10896.pdf</w:t>
      </w:r>
    </w:p>
    <w:p w14:paraId="3135D9F4" w14:textId="77777777" w:rsidR="00D85738" w:rsidRPr="00D85738" w:rsidRDefault="00D85738" w:rsidP="00D85738">
      <w:pPr>
        <w:pStyle w:val="Bibliografa"/>
        <w:rPr>
          <w:rFonts w:ascii="Calibri" w:hAnsi="Calibri" w:cs="Calibri"/>
          <w:sz w:val="22"/>
          <w:lang w:val="en-US"/>
        </w:rPr>
      </w:pPr>
      <w:r w:rsidRPr="00D85738">
        <w:rPr>
          <w:rFonts w:ascii="Calibri" w:hAnsi="Calibri" w:cs="Calibri"/>
          <w:sz w:val="22"/>
          <w:lang w:val="en-US"/>
        </w:rPr>
        <w:t>14.</w:t>
      </w:r>
      <w:r w:rsidRPr="00D85738">
        <w:rPr>
          <w:rFonts w:ascii="Calibri" w:hAnsi="Calibri" w:cs="Calibri"/>
          <w:sz w:val="22"/>
          <w:lang w:val="en-US"/>
        </w:rPr>
        <w:tab/>
        <w:t xml:space="preserve">Adamson JD. SPECIALIZATION IN MEDICINE*. Can Med Assoc J. octubre de 1927;17(10 Pt 1):1214–6. </w:t>
      </w:r>
    </w:p>
    <w:p w14:paraId="79F72327"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15.</w:t>
      </w:r>
      <w:r w:rsidRPr="00D85738">
        <w:rPr>
          <w:rFonts w:ascii="Calibri" w:hAnsi="Calibri" w:cs="Calibri"/>
          <w:sz w:val="22"/>
        </w:rPr>
        <w:tab/>
        <w:t xml:space="preserve">Seguín Escobedo CA. Tú y la medicina. 1957. </w:t>
      </w:r>
    </w:p>
    <w:p w14:paraId="190C943E" w14:textId="77777777" w:rsidR="00D85738" w:rsidRPr="00D85738" w:rsidRDefault="00D85738" w:rsidP="00D85738">
      <w:pPr>
        <w:pStyle w:val="Bibliografa"/>
        <w:rPr>
          <w:rFonts w:ascii="Calibri" w:hAnsi="Calibri" w:cs="Calibri"/>
          <w:sz w:val="22"/>
        </w:rPr>
      </w:pPr>
      <w:r w:rsidRPr="00D85738">
        <w:rPr>
          <w:rFonts w:ascii="Calibri" w:hAnsi="Calibri" w:cs="Calibri"/>
          <w:sz w:val="22"/>
        </w:rPr>
        <w:lastRenderedPageBreak/>
        <w:t>16.</w:t>
      </w:r>
      <w:r w:rsidRPr="00D85738">
        <w:rPr>
          <w:rFonts w:ascii="Calibri" w:hAnsi="Calibri" w:cs="Calibri"/>
          <w:sz w:val="22"/>
        </w:rPr>
        <w:tab/>
        <w:t xml:space="preserve">Zevallos L, Pastor R, Moscoso B. Oferta y demanda de médicos especialistas en los establecimientos de salud del Ministerio de Salud: brechas a nivel nacional, por regiones y tipo de especialidad. Rev Peru Med Exp Salud Pública. junio de 2011;28:177–85. </w:t>
      </w:r>
    </w:p>
    <w:p w14:paraId="129FD8C8"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17.</w:t>
      </w:r>
      <w:r w:rsidRPr="00D85738">
        <w:rPr>
          <w:rFonts w:ascii="Calibri" w:hAnsi="Calibri" w:cs="Calibri"/>
          <w:sz w:val="22"/>
        </w:rPr>
        <w:tab/>
        <w:t>Cornejo Corrales CA, De la Cruz García L, Farfán Vignolo VDP, Sandoval Soto JG. Mujer y empleo rural en el Perú. octubre de 2016 [citado 11 de junio de 2021]; Disponible en: http://tesis.pucp.edu.pe/repositorio/handle/20.500.12404/7636</w:t>
      </w:r>
    </w:p>
    <w:p w14:paraId="194C245C" w14:textId="77777777" w:rsidR="00D85738" w:rsidRPr="00D85738" w:rsidRDefault="00D85738" w:rsidP="00D85738">
      <w:pPr>
        <w:pStyle w:val="Bibliografa"/>
        <w:rPr>
          <w:rFonts w:ascii="Calibri" w:hAnsi="Calibri" w:cs="Calibri"/>
          <w:sz w:val="22"/>
        </w:rPr>
      </w:pPr>
      <w:r w:rsidRPr="00D85738">
        <w:rPr>
          <w:rFonts w:ascii="Calibri" w:hAnsi="Calibri" w:cs="Calibri"/>
          <w:sz w:val="22"/>
        </w:rPr>
        <w:t>18.</w:t>
      </w:r>
      <w:r w:rsidRPr="00D85738">
        <w:rPr>
          <w:rFonts w:ascii="Calibri" w:hAnsi="Calibri" w:cs="Calibri"/>
          <w:sz w:val="22"/>
        </w:rPr>
        <w:tab/>
        <w:t>Portalatino Ávalos KR, Cruz Mamani F, Quito Sarmiento BJ, Taipe Coronado ME, Agüero Gutiérrez MA, Robles Araujo SE, et al. CONGRESO DE LA REPÚBLICA. 2022 [citado 9 de enero de 2024]. LEY QUE REGULA Y ORGANIZA UN EFICIENTE FUNCIONAMIENTO DEL SISTEMA NACIONAL DE RESIDENTADO MÉDICO - PROYECTO DE LEY N° 03537/2022-CR. Disponible en: https://wb2server.congreso.gob.pe/spley-portal/#/expediente/2021/3537</w:t>
      </w:r>
    </w:p>
    <w:p w14:paraId="54DAC562" w14:textId="537B433E" w:rsidR="000A770E" w:rsidRDefault="000A5E3D" w:rsidP="00052B0D">
      <w:pPr>
        <w:sectPr w:rsidR="000A770E" w:rsidSect="001867A3">
          <w:pgSz w:w="11906" w:h="16838"/>
          <w:pgMar w:top="1417" w:right="1701" w:bottom="1417" w:left="1701" w:header="708" w:footer="708" w:gutter="0"/>
          <w:cols w:space="708"/>
          <w:docGrid w:linePitch="360"/>
        </w:sectPr>
      </w:pPr>
      <w:r>
        <w:fldChar w:fldCharType="end"/>
      </w:r>
    </w:p>
    <w:p w14:paraId="66315583" w14:textId="77777777" w:rsidR="000A770E" w:rsidRPr="008D6B57" w:rsidRDefault="000A770E" w:rsidP="000A770E"/>
    <w:sectPr w:rsidR="000A770E" w:rsidRPr="008D6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65E"/>
    <w:multiLevelType w:val="hybridMultilevel"/>
    <w:tmpl w:val="4B1277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F241B0E"/>
    <w:multiLevelType w:val="hybridMultilevel"/>
    <w:tmpl w:val="3BA829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AEA0B74"/>
    <w:multiLevelType w:val="hybridMultilevel"/>
    <w:tmpl w:val="25B87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E4F4FE2"/>
    <w:multiLevelType w:val="hybridMultilevel"/>
    <w:tmpl w:val="0D5038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E1C795E"/>
    <w:multiLevelType w:val="multilevel"/>
    <w:tmpl w:val="D76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4728D"/>
    <w:multiLevelType w:val="hybridMultilevel"/>
    <w:tmpl w:val="47562E68"/>
    <w:lvl w:ilvl="0" w:tplc="1408C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415B6"/>
    <w:multiLevelType w:val="hybridMultilevel"/>
    <w:tmpl w:val="46EE9D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684CA9"/>
    <w:multiLevelType w:val="hybridMultilevel"/>
    <w:tmpl w:val="8C309A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BF81E73"/>
    <w:multiLevelType w:val="hybridMultilevel"/>
    <w:tmpl w:val="D6AAB0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215240533">
    <w:abstractNumId w:val="6"/>
  </w:num>
  <w:num w:numId="2" w16cid:durableId="291861893">
    <w:abstractNumId w:val="1"/>
  </w:num>
  <w:num w:numId="3" w16cid:durableId="1772388054">
    <w:abstractNumId w:val="7"/>
  </w:num>
  <w:num w:numId="4" w16cid:durableId="1817214671">
    <w:abstractNumId w:val="2"/>
  </w:num>
  <w:num w:numId="5" w16cid:durableId="1560357886">
    <w:abstractNumId w:val="0"/>
  </w:num>
  <w:num w:numId="6" w16cid:durableId="1543903094">
    <w:abstractNumId w:val="8"/>
  </w:num>
  <w:num w:numId="7" w16cid:durableId="1021011560">
    <w:abstractNumId w:val="3"/>
  </w:num>
  <w:num w:numId="8" w16cid:durableId="1216550964">
    <w:abstractNumId w:val="4"/>
  </w:num>
  <w:num w:numId="9" w16cid:durableId="2044667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0D"/>
    <w:rsid w:val="0002354B"/>
    <w:rsid w:val="0004184A"/>
    <w:rsid w:val="00052B0D"/>
    <w:rsid w:val="000A5E3D"/>
    <w:rsid w:val="000A770E"/>
    <w:rsid w:val="00124652"/>
    <w:rsid w:val="001867A3"/>
    <w:rsid w:val="001C7531"/>
    <w:rsid w:val="001D2B1F"/>
    <w:rsid w:val="002E5738"/>
    <w:rsid w:val="00392726"/>
    <w:rsid w:val="00393236"/>
    <w:rsid w:val="00395DF7"/>
    <w:rsid w:val="003C0EBF"/>
    <w:rsid w:val="00414D15"/>
    <w:rsid w:val="00490833"/>
    <w:rsid w:val="004B1100"/>
    <w:rsid w:val="004C3CCC"/>
    <w:rsid w:val="005E2798"/>
    <w:rsid w:val="006A4587"/>
    <w:rsid w:val="007010B9"/>
    <w:rsid w:val="0071509C"/>
    <w:rsid w:val="007C692E"/>
    <w:rsid w:val="00846E4B"/>
    <w:rsid w:val="00864699"/>
    <w:rsid w:val="00872D2E"/>
    <w:rsid w:val="008760C4"/>
    <w:rsid w:val="008D6B57"/>
    <w:rsid w:val="0090090B"/>
    <w:rsid w:val="009107F8"/>
    <w:rsid w:val="00914979"/>
    <w:rsid w:val="009622C1"/>
    <w:rsid w:val="009D2F7E"/>
    <w:rsid w:val="009D7DA0"/>
    <w:rsid w:val="00A574C0"/>
    <w:rsid w:val="00A67AB6"/>
    <w:rsid w:val="00B376C2"/>
    <w:rsid w:val="00B7139C"/>
    <w:rsid w:val="00C44FAD"/>
    <w:rsid w:val="00C82DF0"/>
    <w:rsid w:val="00CB386C"/>
    <w:rsid w:val="00D01B8A"/>
    <w:rsid w:val="00D85738"/>
    <w:rsid w:val="00DD12C4"/>
    <w:rsid w:val="00E027BA"/>
    <w:rsid w:val="00E20283"/>
    <w:rsid w:val="00E44130"/>
    <w:rsid w:val="00E60DBA"/>
    <w:rsid w:val="00E95B52"/>
    <w:rsid w:val="00ED6B5F"/>
    <w:rsid w:val="00FA6359"/>
    <w:rsid w:val="00FE07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47A5"/>
  <w15:chartTrackingRefBased/>
  <w15:docId w15:val="{86F2DB0C-2DF1-4AD7-935B-22204941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0B"/>
    <w:pPr>
      <w:spacing w:before="120" w:after="280" w:line="360" w:lineRule="auto"/>
      <w:jc w:val="both"/>
    </w:pPr>
    <w:rPr>
      <w:sz w:val="24"/>
    </w:rPr>
  </w:style>
  <w:style w:type="paragraph" w:styleId="Ttulo1">
    <w:name w:val="heading 1"/>
    <w:basedOn w:val="Normal"/>
    <w:next w:val="Normal"/>
    <w:link w:val="Ttulo1Car"/>
    <w:uiPriority w:val="9"/>
    <w:qFormat/>
    <w:rsid w:val="00910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0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107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9107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E57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B0D"/>
    <w:pPr>
      <w:ind w:left="720"/>
      <w:contextualSpacing/>
    </w:pPr>
  </w:style>
  <w:style w:type="character" w:customStyle="1" w:styleId="Ttulo1Car">
    <w:name w:val="Título 1 Car"/>
    <w:basedOn w:val="Fuentedeprrafopredeter"/>
    <w:link w:val="Ttulo1"/>
    <w:uiPriority w:val="9"/>
    <w:rsid w:val="009107F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107F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107F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107F8"/>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91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2E5738"/>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2E5738"/>
    <w:pPr>
      <w:outlineLvl w:val="9"/>
    </w:pPr>
    <w:rPr>
      <w:lang w:eastAsia="es-PE"/>
    </w:rPr>
  </w:style>
  <w:style w:type="paragraph" w:styleId="TDC1">
    <w:name w:val="toc 1"/>
    <w:basedOn w:val="Normal"/>
    <w:next w:val="Normal"/>
    <w:autoRedefine/>
    <w:uiPriority w:val="39"/>
    <w:unhideWhenUsed/>
    <w:rsid w:val="002E5738"/>
    <w:pPr>
      <w:spacing w:after="100"/>
    </w:pPr>
  </w:style>
  <w:style w:type="paragraph" w:styleId="TDC2">
    <w:name w:val="toc 2"/>
    <w:basedOn w:val="Normal"/>
    <w:next w:val="Normal"/>
    <w:autoRedefine/>
    <w:uiPriority w:val="39"/>
    <w:unhideWhenUsed/>
    <w:rsid w:val="002E5738"/>
    <w:pPr>
      <w:spacing w:after="100"/>
      <w:ind w:left="220"/>
    </w:pPr>
  </w:style>
  <w:style w:type="paragraph" w:styleId="TDC3">
    <w:name w:val="toc 3"/>
    <w:basedOn w:val="Normal"/>
    <w:next w:val="Normal"/>
    <w:autoRedefine/>
    <w:uiPriority w:val="39"/>
    <w:unhideWhenUsed/>
    <w:rsid w:val="002E5738"/>
    <w:pPr>
      <w:spacing w:after="100"/>
      <w:ind w:left="440"/>
    </w:pPr>
  </w:style>
  <w:style w:type="character" w:styleId="Hipervnculo">
    <w:name w:val="Hyperlink"/>
    <w:basedOn w:val="Fuentedeprrafopredeter"/>
    <w:uiPriority w:val="99"/>
    <w:unhideWhenUsed/>
    <w:rsid w:val="002E5738"/>
    <w:rPr>
      <w:color w:val="0563C1" w:themeColor="hyperlink"/>
      <w:u w:val="single"/>
    </w:rPr>
  </w:style>
  <w:style w:type="paragraph" w:styleId="Bibliografa">
    <w:name w:val="Bibliography"/>
    <w:basedOn w:val="Normal"/>
    <w:next w:val="Normal"/>
    <w:uiPriority w:val="37"/>
    <w:unhideWhenUsed/>
    <w:rsid w:val="000A5E3D"/>
    <w:pPr>
      <w:tabs>
        <w:tab w:val="left" w:pos="384"/>
      </w:tabs>
      <w:spacing w:after="240" w:line="240" w:lineRule="auto"/>
      <w:ind w:left="384" w:hanging="384"/>
    </w:pPr>
  </w:style>
  <w:style w:type="paragraph" w:styleId="NormalWeb">
    <w:name w:val="Normal (Web)"/>
    <w:basedOn w:val="Normal"/>
    <w:uiPriority w:val="99"/>
    <w:unhideWhenUsed/>
    <w:rsid w:val="009622C1"/>
    <w:pPr>
      <w:spacing w:before="100" w:beforeAutospacing="1" w:after="100" w:afterAutospacing="1" w:line="240" w:lineRule="auto"/>
      <w:jc w:val="left"/>
    </w:pPr>
    <w:rPr>
      <w:rFonts w:ascii="Times New Roman" w:eastAsia="Times New Roman" w:hAnsi="Times New Roman" w:cs="Times New Roman"/>
      <w:szCs w:val="24"/>
      <w:lang w:val="en-US"/>
    </w:rPr>
  </w:style>
  <w:style w:type="table" w:styleId="Tablanormal2">
    <w:name w:val="Plain Table 2"/>
    <w:basedOn w:val="Tablanormal"/>
    <w:uiPriority w:val="42"/>
    <w:rsid w:val="00FA63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2809-FF1C-4F4A-A6F9-0C5C3469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17</Pages>
  <Words>13987</Words>
  <Characters>76929</Characters>
  <Application>Microsoft Office Word</Application>
  <DocSecurity>0</DocSecurity>
  <Lines>641</Lines>
  <Paragraphs>181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Medina</cp:lastModifiedBy>
  <cp:revision>14</cp:revision>
  <dcterms:created xsi:type="dcterms:W3CDTF">2021-05-29T15:12:00Z</dcterms:created>
  <dcterms:modified xsi:type="dcterms:W3CDTF">2024-01-24T15:28:00Z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id="zAwJ6c6j"/&gt;&lt;style id="http://www.zotero.org/styles/vancouver" locale="es-CL"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