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A30333" w14:textId="3481DA80" w:rsidR="009107F8" w:rsidRPr="008D56E9" w:rsidRDefault="004B6EF2" w:rsidP="00FE07EA">
      <w:pPr>
        <w:jc w:val="center"/>
        <w:rPr>
          <w:rFonts w:asciiTheme="majorHAnsi" w:hAnsiTheme="majorHAnsi" w:cstheme="majorHAnsi"/>
          <w:b/>
          <w:bCs/>
          <w:sz w:val="32"/>
          <w:szCs w:val="32"/>
          <w:lang w:val="es-MX"/>
        </w:rPr>
      </w:pPr>
      <w:r w:rsidRPr="008D56E9">
        <w:rPr>
          <w:rFonts w:asciiTheme="majorHAnsi" w:hAnsiTheme="majorHAnsi" w:cstheme="majorHAnsi"/>
          <w:b/>
          <w:bCs/>
          <w:sz w:val="32"/>
          <w:szCs w:val="32"/>
          <w:lang w:val="es-MX"/>
        </w:rPr>
        <w:t>UNIVERSIDAD CATÓLICA DE SANTA MARÍA</w:t>
      </w:r>
    </w:p>
    <w:p w14:paraId="71395DC0" w14:textId="2F7A1971" w:rsidR="00FE07EA" w:rsidRPr="008D56E9" w:rsidRDefault="004B6EF2" w:rsidP="008D56E9">
      <w:pPr>
        <w:jc w:val="center"/>
        <w:rPr>
          <w:rFonts w:asciiTheme="majorHAnsi" w:hAnsiTheme="majorHAnsi" w:cstheme="majorHAnsi"/>
          <w:b/>
          <w:bCs/>
          <w:sz w:val="32"/>
          <w:szCs w:val="32"/>
        </w:rPr>
      </w:pPr>
      <w:r w:rsidRPr="008D56E9">
        <w:rPr>
          <w:rFonts w:asciiTheme="majorHAnsi" w:hAnsiTheme="majorHAnsi" w:cstheme="majorHAnsi"/>
          <w:b/>
          <w:bCs/>
          <w:sz w:val="32"/>
          <w:szCs w:val="32"/>
        </w:rPr>
        <w:t>FACULTAD DE MEDICINA HUMANA</w:t>
      </w:r>
    </w:p>
    <w:p w14:paraId="4E748237" w14:textId="35C89716" w:rsidR="00FE07EA" w:rsidRPr="00FE07EA" w:rsidRDefault="008D56E9" w:rsidP="008D56E9">
      <w:pPr>
        <w:jc w:val="center"/>
        <w:rPr>
          <w:rFonts w:asciiTheme="majorHAnsi" w:hAnsiTheme="majorHAnsi" w:cstheme="majorHAnsi"/>
          <w:lang w:val="en-US"/>
        </w:rPr>
      </w:pPr>
      <w:r>
        <w:rPr>
          <w:noProof/>
        </w:rPr>
        <w:drawing>
          <wp:inline distT="0" distB="0" distL="0" distR="0" wp14:anchorId="7156AF82" wp14:editId="02920283">
            <wp:extent cx="3162300" cy="3613341"/>
            <wp:effectExtent l="0" t="0" r="0" b="0"/>
            <wp:docPr id="918203330" name="Imagen 1" descr="Universidad Católica de Santa María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dad Católica de Santa María - Wikipedia, la enciclopedia lib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72092" cy="3624530"/>
                    </a:xfrm>
                    <a:prstGeom prst="rect">
                      <a:avLst/>
                    </a:prstGeom>
                    <a:noFill/>
                    <a:ln>
                      <a:noFill/>
                    </a:ln>
                  </pic:spPr>
                </pic:pic>
              </a:graphicData>
            </a:graphic>
          </wp:inline>
        </w:drawing>
      </w:r>
    </w:p>
    <w:p w14:paraId="4953F3E8" w14:textId="7D2A9A66" w:rsidR="00DD456B" w:rsidRPr="008D56E9" w:rsidRDefault="004B6EF2" w:rsidP="00DD456B">
      <w:pPr>
        <w:jc w:val="center"/>
        <w:rPr>
          <w:rFonts w:asciiTheme="majorHAnsi" w:hAnsiTheme="majorHAnsi" w:cstheme="majorHAnsi"/>
          <w:b/>
          <w:bCs/>
          <w:sz w:val="28"/>
          <w:szCs w:val="28"/>
          <w:lang w:val="es-MX"/>
        </w:rPr>
      </w:pPr>
      <w:r w:rsidRPr="008D56E9">
        <w:rPr>
          <w:rFonts w:asciiTheme="majorHAnsi" w:hAnsiTheme="majorHAnsi" w:cstheme="majorHAnsi"/>
          <w:b/>
          <w:bCs/>
          <w:sz w:val="28"/>
          <w:szCs w:val="28"/>
          <w:lang w:val="es-MX"/>
        </w:rPr>
        <w:t>TENDENCIAS DE SEXO EN POSTULANTES E INGRESANTES AL PROGRAMA DE RESIDENTADO MÉDICO EN EL PERÚ ENTRE LOS AÑOS 2013 Y 2023</w:t>
      </w:r>
    </w:p>
    <w:p w14:paraId="507CE37D" w14:textId="508326B7" w:rsidR="004B6EF2" w:rsidRPr="008D56E9" w:rsidRDefault="004B6EF2" w:rsidP="007312ED">
      <w:pPr>
        <w:jc w:val="right"/>
        <w:rPr>
          <w:rFonts w:asciiTheme="majorHAnsi" w:hAnsiTheme="majorHAnsi" w:cstheme="majorHAnsi"/>
          <w:b/>
          <w:bCs/>
          <w:sz w:val="28"/>
          <w:szCs w:val="28"/>
          <w:lang w:val="es-MX"/>
        </w:rPr>
      </w:pPr>
      <w:r w:rsidRPr="008D56E9">
        <w:rPr>
          <w:rFonts w:asciiTheme="majorHAnsi" w:hAnsiTheme="majorHAnsi" w:cstheme="majorHAnsi"/>
          <w:b/>
          <w:bCs/>
          <w:sz w:val="28"/>
          <w:szCs w:val="28"/>
          <w:lang w:val="es-MX"/>
        </w:rPr>
        <w:t>TESIS PRESENTADO POR EL BACHILLER:</w:t>
      </w:r>
      <w:r w:rsidRPr="008D56E9">
        <w:rPr>
          <w:rFonts w:asciiTheme="majorHAnsi" w:hAnsiTheme="majorHAnsi" w:cstheme="majorHAnsi"/>
          <w:b/>
          <w:bCs/>
          <w:sz w:val="28"/>
          <w:szCs w:val="28"/>
          <w:lang w:val="es-MX"/>
        </w:rPr>
        <w:br/>
        <w:t>MEDINA NEIRA</w:t>
      </w:r>
      <w:r w:rsidR="00996ACE">
        <w:rPr>
          <w:rFonts w:asciiTheme="majorHAnsi" w:hAnsiTheme="majorHAnsi" w:cstheme="majorHAnsi"/>
          <w:b/>
          <w:bCs/>
          <w:sz w:val="28"/>
          <w:szCs w:val="28"/>
          <w:lang w:val="es-MX"/>
        </w:rPr>
        <w:t>,</w:t>
      </w:r>
      <w:r w:rsidRPr="008D56E9">
        <w:rPr>
          <w:rFonts w:asciiTheme="majorHAnsi" w:hAnsiTheme="majorHAnsi" w:cstheme="majorHAnsi"/>
          <w:b/>
          <w:bCs/>
          <w:sz w:val="28"/>
          <w:szCs w:val="28"/>
          <w:lang w:val="es-MX"/>
        </w:rPr>
        <w:t xml:space="preserve"> DANIEL ALEJANDRO</w:t>
      </w:r>
      <w:r w:rsidRPr="008D56E9">
        <w:rPr>
          <w:rFonts w:asciiTheme="majorHAnsi" w:hAnsiTheme="majorHAnsi" w:cstheme="majorHAnsi"/>
          <w:b/>
          <w:bCs/>
          <w:sz w:val="28"/>
          <w:szCs w:val="28"/>
          <w:lang w:val="es-MX"/>
        </w:rPr>
        <w:br/>
        <w:t>PARA OPTAR EL TÍTULO PROFESIONAL DE</w:t>
      </w:r>
      <w:r w:rsidR="00996ACE">
        <w:rPr>
          <w:rFonts w:asciiTheme="majorHAnsi" w:hAnsiTheme="majorHAnsi" w:cstheme="majorHAnsi"/>
          <w:b/>
          <w:bCs/>
          <w:sz w:val="28"/>
          <w:szCs w:val="28"/>
          <w:lang w:val="es-MX"/>
        </w:rPr>
        <w:t>:</w:t>
      </w:r>
      <w:r w:rsidR="00996ACE">
        <w:rPr>
          <w:rFonts w:asciiTheme="majorHAnsi" w:hAnsiTheme="majorHAnsi" w:cstheme="majorHAnsi"/>
          <w:b/>
          <w:bCs/>
          <w:sz w:val="28"/>
          <w:szCs w:val="28"/>
          <w:lang w:val="es-MX"/>
        </w:rPr>
        <w:br/>
      </w:r>
      <w:r w:rsidRPr="008D56E9">
        <w:rPr>
          <w:rFonts w:asciiTheme="majorHAnsi" w:hAnsiTheme="majorHAnsi" w:cstheme="majorHAnsi"/>
          <w:b/>
          <w:bCs/>
          <w:sz w:val="28"/>
          <w:szCs w:val="28"/>
          <w:lang w:val="es-MX"/>
        </w:rPr>
        <w:t>MÉDICO CIRUJANO</w:t>
      </w:r>
    </w:p>
    <w:p w14:paraId="4216D54C" w14:textId="0CAC98AC" w:rsidR="004B6EF2" w:rsidRPr="008D56E9" w:rsidRDefault="004B6EF2" w:rsidP="007312ED">
      <w:pPr>
        <w:jc w:val="right"/>
        <w:rPr>
          <w:rFonts w:asciiTheme="majorHAnsi" w:hAnsiTheme="majorHAnsi" w:cstheme="majorHAnsi"/>
          <w:b/>
          <w:bCs/>
          <w:sz w:val="28"/>
          <w:szCs w:val="28"/>
          <w:lang w:val="es-MX"/>
        </w:rPr>
      </w:pPr>
      <w:r w:rsidRPr="008D56E9">
        <w:rPr>
          <w:rFonts w:asciiTheme="majorHAnsi" w:hAnsiTheme="majorHAnsi" w:cstheme="majorHAnsi"/>
          <w:b/>
          <w:bCs/>
          <w:sz w:val="28"/>
          <w:szCs w:val="28"/>
          <w:lang w:val="es-MX"/>
        </w:rPr>
        <w:t>ASESOR DE LA TESIS:</w:t>
      </w:r>
      <w:r w:rsidRPr="008D56E9">
        <w:rPr>
          <w:rFonts w:asciiTheme="majorHAnsi" w:hAnsiTheme="majorHAnsi" w:cstheme="majorHAnsi"/>
          <w:b/>
          <w:bCs/>
          <w:sz w:val="28"/>
          <w:szCs w:val="28"/>
          <w:lang w:val="es-MX"/>
        </w:rPr>
        <w:br/>
      </w:r>
      <w:r w:rsidR="001002D1">
        <w:rPr>
          <w:rFonts w:asciiTheme="majorHAnsi" w:hAnsiTheme="majorHAnsi" w:cstheme="majorHAnsi"/>
          <w:b/>
          <w:bCs/>
          <w:sz w:val="28"/>
          <w:szCs w:val="28"/>
          <w:lang w:val="es-MX"/>
        </w:rPr>
        <w:t xml:space="preserve">DRA. </w:t>
      </w:r>
      <w:r w:rsidRPr="008D56E9">
        <w:rPr>
          <w:rFonts w:asciiTheme="majorHAnsi" w:hAnsiTheme="majorHAnsi" w:cstheme="majorHAnsi"/>
          <w:b/>
          <w:bCs/>
          <w:sz w:val="28"/>
          <w:szCs w:val="28"/>
          <w:lang w:val="es-MX"/>
        </w:rPr>
        <w:t>DEL CASTILLO SOL</w:t>
      </w:r>
      <w:r w:rsidR="001002D1">
        <w:rPr>
          <w:rFonts w:asciiTheme="majorHAnsi" w:hAnsiTheme="majorHAnsi" w:cstheme="majorHAnsi"/>
          <w:b/>
          <w:bCs/>
          <w:sz w:val="28"/>
          <w:szCs w:val="28"/>
          <w:lang w:val="es-MX"/>
        </w:rPr>
        <w:t>Ó</w:t>
      </w:r>
      <w:r w:rsidRPr="008D56E9">
        <w:rPr>
          <w:rFonts w:asciiTheme="majorHAnsi" w:hAnsiTheme="majorHAnsi" w:cstheme="majorHAnsi"/>
          <w:b/>
          <w:bCs/>
          <w:sz w:val="28"/>
          <w:szCs w:val="28"/>
          <w:lang w:val="es-MX"/>
        </w:rPr>
        <w:t>RZANO</w:t>
      </w:r>
      <w:r w:rsidR="00996ACE">
        <w:rPr>
          <w:rFonts w:asciiTheme="majorHAnsi" w:hAnsiTheme="majorHAnsi" w:cstheme="majorHAnsi"/>
          <w:b/>
          <w:bCs/>
          <w:sz w:val="28"/>
          <w:szCs w:val="28"/>
          <w:lang w:val="es-MX"/>
        </w:rPr>
        <w:t>,</w:t>
      </w:r>
      <w:r w:rsidRPr="008D56E9">
        <w:rPr>
          <w:rFonts w:asciiTheme="majorHAnsi" w:hAnsiTheme="majorHAnsi" w:cstheme="majorHAnsi"/>
          <w:b/>
          <w:bCs/>
          <w:sz w:val="28"/>
          <w:szCs w:val="28"/>
          <w:lang w:val="es-MX"/>
        </w:rPr>
        <w:t xml:space="preserve"> NOEM</w:t>
      </w:r>
      <w:r w:rsidR="001002D1">
        <w:rPr>
          <w:rFonts w:asciiTheme="majorHAnsi" w:hAnsiTheme="majorHAnsi" w:cstheme="majorHAnsi"/>
          <w:b/>
          <w:bCs/>
          <w:sz w:val="28"/>
          <w:szCs w:val="28"/>
          <w:lang w:val="es-MX"/>
        </w:rPr>
        <w:t>Í</w:t>
      </w:r>
    </w:p>
    <w:p w14:paraId="5A38E426" w14:textId="3676FECF" w:rsidR="009107F8" w:rsidRPr="00FE07EA" w:rsidRDefault="004B6EF2" w:rsidP="008D56E9">
      <w:pPr>
        <w:jc w:val="center"/>
      </w:pPr>
      <w:r w:rsidRPr="008D56E9">
        <w:rPr>
          <w:rFonts w:asciiTheme="majorHAnsi" w:hAnsiTheme="majorHAnsi" w:cstheme="majorHAnsi"/>
          <w:b/>
          <w:bCs/>
          <w:sz w:val="28"/>
          <w:szCs w:val="28"/>
          <w:lang w:val="es-MX"/>
        </w:rPr>
        <w:t>AREQUIPA-PERÚ</w:t>
      </w:r>
      <w:r w:rsidRPr="008D56E9">
        <w:rPr>
          <w:rFonts w:asciiTheme="majorHAnsi" w:hAnsiTheme="majorHAnsi" w:cstheme="majorHAnsi"/>
          <w:b/>
          <w:bCs/>
          <w:sz w:val="28"/>
          <w:szCs w:val="28"/>
          <w:lang w:val="es-MX"/>
        </w:rPr>
        <w:br/>
        <w:t>2024</w:t>
      </w:r>
      <w:r w:rsidR="009107F8" w:rsidRPr="00FE07EA">
        <w:br w:type="page"/>
      </w:r>
    </w:p>
    <w:sdt>
      <w:sdtPr>
        <w:rPr>
          <w:rFonts w:asciiTheme="minorHAnsi" w:eastAsiaTheme="minorHAnsi" w:hAnsiTheme="minorHAnsi" w:cstheme="minorBidi"/>
          <w:color w:val="002060"/>
          <w:sz w:val="24"/>
          <w:szCs w:val="22"/>
          <w:lang w:val="es-ES" w:eastAsia="en-US"/>
        </w:rPr>
        <w:id w:val="1018123378"/>
        <w:docPartObj>
          <w:docPartGallery w:val="Table of Contents"/>
          <w:docPartUnique/>
        </w:docPartObj>
      </w:sdtPr>
      <w:sdtEndPr>
        <w:rPr>
          <w:b/>
          <w:bCs/>
          <w:color w:val="auto"/>
        </w:rPr>
      </w:sdtEndPr>
      <w:sdtContent>
        <w:p w14:paraId="4B709C48" w14:textId="639BE47B" w:rsidR="008D56E9" w:rsidRPr="00B53CB3" w:rsidRDefault="008377C6" w:rsidP="008377C6">
          <w:pPr>
            <w:pStyle w:val="TtuloTDC"/>
            <w:jc w:val="center"/>
            <w:rPr>
              <w:b/>
              <w:bCs/>
              <w:color w:val="002060"/>
              <w:sz w:val="28"/>
              <w:szCs w:val="28"/>
            </w:rPr>
          </w:pPr>
          <w:r w:rsidRPr="00B53CB3">
            <w:rPr>
              <w:b/>
              <w:bCs/>
              <w:color w:val="002060"/>
              <w:sz w:val="28"/>
              <w:szCs w:val="28"/>
              <w:lang w:val="es-ES"/>
            </w:rPr>
            <w:t>Índice general</w:t>
          </w:r>
        </w:p>
        <w:p w14:paraId="4716095E" w14:textId="1B1F4CFC" w:rsidR="008377C6" w:rsidRPr="008377C6" w:rsidRDefault="008D56E9" w:rsidP="00B53CB3">
          <w:pPr>
            <w:pStyle w:val="TDC1"/>
            <w:rPr>
              <w:rFonts w:eastAsiaTheme="minorEastAsia"/>
              <w:noProof/>
              <w:kern w:val="2"/>
              <w:sz w:val="20"/>
              <w:lang w:eastAsia="es-PE"/>
              <w14:ligatures w14:val="standardContextual"/>
            </w:rPr>
          </w:pPr>
          <w:r w:rsidRPr="008377C6">
            <w:rPr>
              <w:lang w:val="es-PE"/>
            </w:rPr>
            <w:fldChar w:fldCharType="begin"/>
          </w:r>
          <w:r w:rsidRPr="008377C6">
            <w:instrText xml:space="preserve"> TOC \o "1-3" \h \z \u </w:instrText>
          </w:r>
          <w:r w:rsidRPr="008377C6">
            <w:rPr>
              <w:lang w:val="es-PE"/>
            </w:rPr>
            <w:fldChar w:fldCharType="separate"/>
          </w:r>
          <w:hyperlink w:anchor="_Toc160702748" w:history="1">
            <w:r w:rsidR="008377C6" w:rsidRPr="008377C6">
              <w:rPr>
                <w:rStyle w:val="Hipervnculo"/>
                <w:noProof/>
                <w:sz w:val="22"/>
                <w:szCs w:val="20"/>
              </w:rPr>
              <w:t>Resumen</w:t>
            </w:r>
            <w:r w:rsidR="008377C6" w:rsidRPr="008377C6">
              <w:rPr>
                <w:noProof/>
                <w:webHidden/>
              </w:rPr>
              <w:tab/>
            </w:r>
            <w:r w:rsidR="008377C6" w:rsidRPr="008377C6">
              <w:rPr>
                <w:noProof/>
                <w:webHidden/>
              </w:rPr>
              <w:fldChar w:fldCharType="begin"/>
            </w:r>
            <w:r w:rsidR="008377C6" w:rsidRPr="008377C6">
              <w:rPr>
                <w:noProof/>
                <w:webHidden/>
              </w:rPr>
              <w:instrText xml:space="preserve"> PAGEREF _Toc160702748 \h </w:instrText>
            </w:r>
            <w:r w:rsidR="008377C6" w:rsidRPr="008377C6">
              <w:rPr>
                <w:noProof/>
                <w:webHidden/>
              </w:rPr>
            </w:r>
            <w:r w:rsidR="008377C6" w:rsidRPr="008377C6">
              <w:rPr>
                <w:noProof/>
                <w:webHidden/>
              </w:rPr>
              <w:fldChar w:fldCharType="separate"/>
            </w:r>
            <w:r w:rsidR="00A96FF0">
              <w:rPr>
                <w:noProof/>
                <w:webHidden/>
              </w:rPr>
              <w:t>7</w:t>
            </w:r>
            <w:r w:rsidR="008377C6" w:rsidRPr="008377C6">
              <w:rPr>
                <w:noProof/>
                <w:webHidden/>
              </w:rPr>
              <w:fldChar w:fldCharType="end"/>
            </w:r>
          </w:hyperlink>
        </w:p>
        <w:p w14:paraId="33722853" w14:textId="7DDD41D4" w:rsidR="008377C6" w:rsidRPr="008377C6" w:rsidRDefault="00000000" w:rsidP="00B53CB3">
          <w:pPr>
            <w:pStyle w:val="TDC1"/>
            <w:rPr>
              <w:rFonts w:eastAsiaTheme="minorEastAsia"/>
              <w:noProof/>
              <w:kern w:val="2"/>
              <w:sz w:val="20"/>
              <w:lang w:eastAsia="es-PE"/>
              <w14:ligatures w14:val="standardContextual"/>
            </w:rPr>
          </w:pPr>
          <w:hyperlink w:anchor="_Toc160702749" w:history="1">
            <w:r w:rsidR="008377C6" w:rsidRPr="008377C6">
              <w:rPr>
                <w:rStyle w:val="Hipervnculo"/>
                <w:noProof/>
                <w:sz w:val="22"/>
                <w:szCs w:val="20"/>
              </w:rPr>
              <w:t>Abstract</w:t>
            </w:r>
            <w:r w:rsidR="008377C6" w:rsidRPr="008377C6">
              <w:rPr>
                <w:noProof/>
                <w:webHidden/>
              </w:rPr>
              <w:tab/>
            </w:r>
            <w:r w:rsidR="008377C6" w:rsidRPr="008377C6">
              <w:rPr>
                <w:noProof/>
                <w:webHidden/>
              </w:rPr>
              <w:fldChar w:fldCharType="begin"/>
            </w:r>
            <w:r w:rsidR="008377C6" w:rsidRPr="008377C6">
              <w:rPr>
                <w:noProof/>
                <w:webHidden/>
              </w:rPr>
              <w:instrText xml:space="preserve"> PAGEREF _Toc160702749 \h </w:instrText>
            </w:r>
            <w:r w:rsidR="008377C6" w:rsidRPr="008377C6">
              <w:rPr>
                <w:noProof/>
                <w:webHidden/>
              </w:rPr>
            </w:r>
            <w:r w:rsidR="008377C6" w:rsidRPr="008377C6">
              <w:rPr>
                <w:noProof/>
                <w:webHidden/>
              </w:rPr>
              <w:fldChar w:fldCharType="separate"/>
            </w:r>
            <w:r w:rsidR="00A96FF0">
              <w:rPr>
                <w:noProof/>
                <w:webHidden/>
              </w:rPr>
              <w:t>7</w:t>
            </w:r>
            <w:r w:rsidR="008377C6" w:rsidRPr="008377C6">
              <w:rPr>
                <w:noProof/>
                <w:webHidden/>
              </w:rPr>
              <w:fldChar w:fldCharType="end"/>
            </w:r>
          </w:hyperlink>
        </w:p>
        <w:p w14:paraId="3D81D570" w14:textId="4726F44D" w:rsidR="008377C6" w:rsidRPr="008377C6" w:rsidRDefault="00000000" w:rsidP="00B53CB3">
          <w:pPr>
            <w:pStyle w:val="TDC1"/>
            <w:rPr>
              <w:rFonts w:eastAsiaTheme="minorEastAsia"/>
              <w:noProof/>
              <w:kern w:val="2"/>
              <w:sz w:val="20"/>
              <w:lang w:eastAsia="es-PE"/>
              <w14:ligatures w14:val="standardContextual"/>
            </w:rPr>
          </w:pPr>
          <w:hyperlink w:anchor="_Toc160702750" w:history="1">
            <w:r w:rsidR="008377C6" w:rsidRPr="008377C6">
              <w:rPr>
                <w:rStyle w:val="Hipervnculo"/>
                <w:noProof/>
                <w:sz w:val="22"/>
                <w:szCs w:val="20"/>
              </w:rPr>
              <w:t>Introducción</w:t>
            </w:r>
            <w:r w:rsidR="008377C6" w:rsidRPr="008377C6">
              <w:rPr>
                <w:noProof/>
                <w:webHidden/>
              </w:rPr>
              <w:tab/>
            </w:r>
            <w:r w:rsidR="008377C6" w:rsidRPr="008377C6">
              <w:rPr>
                <w:noProof/>
                <w:webHidden/>
              </w:rPr>
              <w:fldChar w:fldCharType="begin"/>
            </w:r>
            <w:r w:rsidR="008377C6" w:rsidRPr="008377C6">
              <w:rPr>
                <w:noProof/>
                <w:webHidden/>
              </w:rPr>
              <w:instrText xml:space="preserve"> PAGEREF _Toc160702750 \h </w:instrText>
            </w:r>
            <w:r w:rsidR="008377C6" w:rsidRPr="008377C6">
              <w:rPr>
                <w:noProof/>
                <w:webHidden/>
              </w:rPr>
            </w:r>
            <w:r w:rsidR="008377C6" w:rsidRPr="008377C6">
              <w:rPr>
                <w:noProof/>
                <w:webHidden/>
              </w:rPr>
              <w:fldChar w:fldCharType="separate"/>
            </w:r>
            <w:r w:rsidR="00A96FF0">
              <w:rPr>
                <w:noProof/>
                <w:webHidden/>
              </w:rPr>
              <w:t>8</w:t>
            </w:r>
            <w:r w:rsidR="008377C6" w:rsidRPr="008377C6">
              <w:rPr>
                <w:noProof/>
                <w:webHidden/>
              </w:rPr>
              <w:fldChar w:fldCharType="end"/>
            </w:r>
          </w:hyperlink>
        </w:p>
        <w:p w14:paraId="38E608FF" w14:textId="3EE097CF" w:rsidR="008377C6" w:rsidRPr="008377C6" w:rsidRDefault="00000000" w:rsidP="00B53CB3">
          <w:pPr>
            <w:pStyle w:val="TDC1"/>
            <w:rPr>
              <w:rFonts w:eastAsiaTheme="minorEastAsia"/>
              <w:noProof/>
              <w:kern w:val="2"/>
              <w:sz w:val="20"/>
              <w:lang w:eastAsia="es-PE"/>
              <w14:ligatures w14:val="standardContextual"/>
            </w:rPr>
          </w:pPr>
          <w:hyperlink w:anchor="_Toc160702751" w:history="1">
            <w:r w:rsidR="008377C6" w:rsidRPr="008377C6">
              <w:rPr>
                <w:rStyle w:val="Hipervnculo"/>
                <w:noProof/>
                <w:sz w:val="22"/>
                <w:szCs w:val="20"/>
                <w:lang w:val="es-419"/>
              </w:rPr>
              <w:t>Planteamiento teórico</w:t>
            </w:r>
            <w:r w:rsidR="008377C6" w:rsidRPr="008377C6">
              <w:rPr>
                <w:noProof/>
                <w:webHidden/>
              </w:rPr>
              <w:tab/>
            </w:r>
            <w:r w:rsidR="008377C6" w:rsidRPr="008377C6">
              <w:rPr>
                <w:noProof/>
                <w:webHidden/>
              </w:rPr>
              <w:fldChar w:fldCharType="begin"/>
            </w:r>
            <w:r w:rsidR="008377C6" w:rsidRPr="008377C6">
              <w:rPr>
                <w:noProof/>
                <w:webHidden/>
              </w:rPr>
              <w:instrText xml:space="preserve"> PAGEREF _Toc160702751 \h </w:instrText>
            </w:r>
            <w:r w:rsidR="008377C6" w:rsidRPr="008377C6">
              <w:rPr>
                <w:noProof/>
                <w:webHidden/>
              </w:rPr>
            </w:r>
            <w:r w:rsidR="008377C6" w:rsidRPr="008377C6">
              <w:rPr>
                <w:noProof/>
                <w:webHidden/>
              </w:rPr>
              <w:fldChar w:fldCharType="separate"/>
            </w:r>
            <w:r w:rsidR="00A96FF0">
              <w:rPr>
                <w:noProof/>
                <w:webHidden/>
              </w:rPr>
              <w:t>11</w:t>
            </w:r>
            <w:r w:rsidR="008377C6" w:rsidRPr="008377C6">
              <w:rPr>
                <w:noProof/>
                <w:webHidden/>
              </w:rPr>
              <w:fldChar w:fldCharType="end"/>
            </w:r>
          </w:hyperlink>
        </w:p>
        <w:p w14:paraId="6BF3FA46" w14:textId="55E6AC6A" w:rsidR="008377C6" w:rsidRPr="008377C6" w:rsidRDefault="00000000">
          <w:pPr>
            <w:pStyle w:val="TDC2"/>
            <w:tabs>
              <w:tab w:val="right" w:leader="dot" w:pos="9736"/>
            </w:tabs>
            <w:rPr>
              <w:rFonts w:eastAsiaTheme="minorEastAsia"/>
              <w:noProof/>
              <w:kern w:val="2"/>
              <w:sz w:val="20"/>
              <w:szCs w:val="20"/>
              <w:lang w:eastAsia="es-PE"/>
              <w14:ligatures w14:val="standardContextual"/>
            </w:rPr>
          </w:pPr>
          <w:hyperlink w:anchor="_Toc160702752" w:history="1">
            <w:r w:rsidR="008377C6" w:rsidRPr="008377C6">
              <w:rPr>
                <w:rStyle w:val="Hipervnculo"/>
                <w:noProof/>
                <w:sz w:val="22"/>
                <w:szCs w:val="20"/>
                <w:lang w:val="es-419"/>
              </w:rPr>
              <w:t>Marco teórico</w:t>
            </w:r>
            <w:r w:rsidR="008377C6" w:rsidRPr="008377C6">
              <w:rPr>
                <w:noProof/>
                <w:webHidden/>
                <w:sz w:val="22"/>
                <w:szCs w:val="20"/>
              </w:rPr>
              <w:tab/>
            </w:r>
            <w:r w:rsidR="008377C6" w:rsidRPr="008377C6">
              <w:rPr>
                <w:noProof/>
                <w:webHidden/>
                <w:sz w:val="22"/>
                <w:szCs w:val="20"/>
              </w:rPr>
              <w:fldChar w:fldCharType="begin"/>
            </w:r>
            <w:r w:rsidR="008377C6" w:rsidRPr="008377C6">
              <w:rPr>
                <w:noProof/>
                <w:webHidden/>
                <w:sz w:val="22"/>
                <w:szCs w:val="20"/>
              </w:rPr>
              <w:instrText xml:space="preserve"> PAGEREF _Toc160702752 \h </w:instrText>
            </w:r>
            <w:r w:rsidR="008377C6" w:rsidRPr="008377C6">
              <w:rPr>
                <w:noProof/>
                <w:webHidden/>
                <w:sz w:val="22"/>
                <w:szCs w:val="20"/>
              </w:rPr>
            </w:r>
            <w:r w:rsidR="008377C6" w:rsidRPr="008377C6">
              <w:rPr>
                <w:noProof/>
                <w:webHidden/>
                <w:sz w:val="22"/>
                <w:szCs w:val="20"/>
              </w:rPr>
              <w:fldChar w:fldCharType="separate"/>
            </w:r>
            <w:r w:rsidR="00A96FF0">
              <w:rPr>
                <w:noProof/>
                <w:webHidden/>
                <w:sz w:val="22"/>
                <w:szCs w:val="20"/>
              </w:rPr>
              <w:t>12</w:t>
            </w:r>
            <w:r w:rsidR="008377C6" w:rsidRPr="008377C6">
              <w:rPr>
                <w:noProof/>
                <w:webHidden/>
                <w:sz w:val="22"/>
                <w:szCs w:val="20"/>
              </w:rPr>
              <w:fldChar w:fldCharType="end"/>
            </w:r>
          </w:hyperlink>
        </w:p>
        <w:p w14:paraId="09D52EE4" w14:textId="4B6621AF" w:rsidR="008377C6" w:rsidRPr="008377C6" w:rsidRDefault="00000000">
          <w:pPr>
            <w:pStyle w:val="TDC2"/>
            <w:tabs>
              <w:tab w:val="right" w:leader="dot" w:pos="9736"/>
            </w:tabs>
            <w:rPr>
              <w:rFonts w:eastAsiaTheme="minorEastAsia"/>
              <w:noProof/>
              <w:kern w:val="2"/>
              <w:sz w:val="20"/>
              <w:szCs w:val="20"/>
              <w:lang w:eastAsia="es-PE"/>
              <w14:ligatures w14:val="standardContextual"/>
            </w:rPr>
          </w:pPr>
          <w:hyperlink w:anchor="_Toc160702753" w:history="1">
            <w:r w:rsidR="008377C6" w:rsidRPr="008377C6">
              <w:rPr>
                <w:rStyle w:val="Hipervnculo"/>
                <w:noProof/>
                <w:sz w:val="22"/>
                <w:szCs w:val="20"/>
                <w:lang w:val="es-419"/>
              </w:rPr>
              <w:t>Problema de investigación</w:t>
            </w:r>
            <w:r w:rsidR="008377C6" w:rsidRPr="008377C6">
              <w:rPr>
                <w:noProof/>
                <w:webHidden/>
                <w:sz w:val="22"/>
                <w:szCs w:val="20"/>
              </w:rPr>
              <w:tab/>
            </w:r>
            <w:r w:rsidR="008377C6" w:rsidRPr="008377C6">
              <w:rPr>
                <w:noProof/>
                <w:webHidden/>
                <w:sz w:val="22"/>
                <w:szCs w:val="20"/>
              </w:rPr>
              <w:fldChar w:fldCharType="begin"/>
            </w:r>
            <w:r w:rsidR="008377C6" w:rsidRPr="008377C6">
              <w:rPr>
                <w:noProof/>
                <w:webHidden/>
                <w:sz w:val="22"/>
                <w:szCs w:val="20"/>
              </w:rPr>
              <w:instrText xml:space="preserve"> PAGEREF _Toc160702753 \h </w:instrText>
            </w:r>
            <w:r w:rsidR="008377C6" w:rsidRPr="008377C6">
              <w:rPr>
                <w:noProof/>
                <w:webHidden/>
                <w:sz w:val="22"/>
                <w:szCs w:val="20"/>
              </w:rPr>
            </w:r>
            <w:r w:rsidR="008377C6" w:rsidRPr="008377C6">
              <w:rPr>
                <w:noProof/>
                <w:webHidden/>
                <w:sz w:val="22"/>
                <w:szCs w:val="20"/>
              </w:rPr>
              <w:fldChar w:fldCharType="separate"/>
            </w:r>
            <w:r w:rsidR="00A96FF0">
              <w:rPr>
                <w:noProof/>
                <w:webHidden/>
                <w:sz w:val="22"/>
                <w:szCs w:val="20"/>
              </w:rPr>
              <w:t>19</w:t>
            </w:r>
            <w:r w:rsidR="008377C6" w:rsidRPr="008377C6">
              <w:rPr>
                <w:noProof/>
                <w:webHidden/>
                <w:sz w:val="22"/>
                <w:szCs w:val="20"/>
              </w:rPr>
              <w:fldChar w:fldCharType="end"/>
            </w:r>
          </w:hyperlink>
        </w:p>
        <w:p w14:paraId="5274A430" w14:textId="7FE3CAB3" w:rsidR="008377C6" w:rsidRPr="008377C6" w:rsidRDefault="00000000">
          <w:pPr>
            <w:pStyle w:val="TDC2"/>
            <w:tabs>
              <w:tab w:val="right" w:leader="dot" w:pos="9736"/>
            </w:tabs>
            <w:rPr>
              <w:rFonts w:eastAsiaTheme="minorEastAsia"/>
              <w:noProof/>
              <w:kern w:val="2"/>
              <w:sz w:val="20"/>
              <w:szCs w:val="20"/>
              <w:lang w:eastAsia="es-PE"/>
              <w14:ligatures w14:val="standardContextual"/>
            </w:rPr>
          </w:pPr>
          <w:hyperlink w:anchor="_Toc160702754" w:history="1">
            <w:r w:rsidR="008377C6" w:rsidRPr="008377C6">
              <w:rPr>
                <w:rStyle w:val="Hipervnculo"/>
                <w:noProof/>
                <w:sz w:val="22"/>
                <w:szCs w:val="20"/>
                <w:lang w:val="es-419"/>
              </w:rPr>
              <w:t>Objetivos</w:t>
            </w:r>
            <w:r w:rsidR="008377C6" w:rsidRPr="008377C6">
              <w:rPr>
                <w:noProof/>
                <w:webHidden/>
                <w:sz w:val="22"/>
                <w:szCs w:val="20"/>
              </w:rPr>
              <w:tab/>
            </w:r>
            <w:r w:rsidR="008377C6" w:rsidRPr="008377C6">
              <w:rPr>
                <w:noProof/>
                <w:webHidden/>
                <w:sz w:val="22"/>
                <w:szCs w:val="20"/>
              </w:rPr>
              <w:fldChar w:fldCharType="begin"/>
            </w:r>
            <w:r w:rsidR="008377C6" w:rsidRPr="008377C6">
              <w:rPr>
                <w:noProof/>
                <w:webHidden/>
                <w:sz w:val="22"/>
                <w:szCs w:val="20"/>
              </w:rPr>
              <w:instrText xml:space="preserve"> PAGEREF _Toc160702754 \h </w:instrText>
            </w:r>
            <w:r w:rsidR="008377C6" w:rsidRPr="008377C6">
              <w:rPr>
                <w:noProof/>
                <w:webHidden/>
                <w:sz w:val="22"/>
                <w:szCs w:val="20"/>
              </w:rPr>
            </w:r>
            <w:r w:rsidR="008377C6" w:rsidRPr="008377C6">
              <w:rPr>
                <w:noProof/>
                <w:webHidden/>
                <w:sz w:val="22"/>
                <w:szCs w:val="20"/>
              </w:rPr>
              <w:fldChar w:fldCharType="separate"/>
            </w:r>
            <w:r w:rsidR="00A96FF0">
              <w:rPr>
                <w:noProof/>
                <w:webHidden/>
                <w:sz w:val="22"/>
                <w:szCs w:val="20"/>
              </w:rPr>
              <w:t>19</w:t>
            </w:r>
            <w:r w:rsidR="008377C6" w:rsidRPr="008377C6">
              <w:rPr>
                <w:noProof/>
                <w:webHidden/>
                <w:sz w:val="22"/>
                <w:szCs w:val="20"/>
              </w:rPr>
              <w:fldChar w:fldCharType="end"/>
            </w:r>
          </w:hyperlink>
        </w:p>
        <w:p w14:paraId="5FCBAA97" w14:textId="2CDB15C4" w:rsidR="008377C6" w:rsidRPr="008377C6" w:rsidRDefault="00000000">
          <w:pPr>
            <w:pStyle w:val="TDC2"/>
            <w:tabs>
              <w:tab w:val="right" w:leader="dot" w:pos="9736"/>
            </w:tabs>
            <w:rPr>
              <w:rFonts w:eastAsiaTheme="minorEastAsia"/>
              <w:noProof/>
              <w:kern w:val="2"/>
              <w:sz w:val="20"/>
              <w:szCs w:val="20"/>
              <w:lang w:eastAsia="es-PE"/>
              <w14:ligatures w14:val="standardContextual"/>
            </w:rPr>
          </w:pPr>
          <w:hyperlink w:anchor="_Toc160702755" w:history="1">
            <w:r w:rsidR="008377C6" w:rsidRPr="008377C6">
              <w:rPr>
                <w:rStyle w:val="Hipervnculo"/>
                <w:noProof/>
                <w:sz w:val="22"/>
                <w:szCs w:val="20"/>
                <w:lang w:val="es-419"/>
              </w:rPr>
              <w:t>Hipótesis</w:t>
            </w:r>
            <w:r w:rsidR="008377C6" w:rsidRPr="008377C6">
              <w:rPr>
                <w:noProof/>
                <w:webHidden/>
                <w:sz w:val="22"/>
                <w:szCs w:val="20"/>
              </w:rPr>
              <w:tab/>
            </w:r>
            <w:r w:rsidR="008377C6" w:rsidRPr="008377C6">
              <w:rPr>
                <w:noProof/>
                <w:webHidden/>
                <w:sz w:val="22"/>
                <w:szCs w:val="20"/>
              </w:rPr>
              <w:fldChar w:fldCharType="begin"/>
            </w:r>
            <w:r w:rsidR="008377C6" w:rsidRPr="008377C6">
              <w:rPr>
                <w:noProof/>
                <w:webHidden/>
                <w:sz w:val="22"/>
                <w:szCs w:val="20"/>
              </w:rPr>
              <w:instrText xml:space="preserve"> PAGEREF _Toc160702755 \h </w:instrText>
            </w:r>
            <w:r w:rsidR="008377C6" w:rsidRPr="008377C6">
              <w:rPr>
                <w:noProof/>
                <w:webHidden/>
                <w:sz w:val="22"/>
                <w:szCs w:val="20"/>
              </w:rPr>
            </w:r>
            <w:r w:rsidR="008377C6" w:rsidRPr="008377C6">
              <w:rPr>
                <w:noProof/>
                <w:webHidden/>
                <w:sz w:val="22"/>
                <w:szCs w:val="20"/>
              </w:rPr>
              <w:fldChar w:fldCharType="separate"/>
            </w:r>
            <w:r w:rsidR="00A96FF0">
              <w:rPr>
                <w:noProof/>
                <w:webHidden/>
                <w:sz w:val="22"/>
                <w:szCs w:val="20"/>
              </w:rPr>
              <w:t>20</w:t>
            </w:r>
            <w:r w:rsidR="008377C6" w:rsidRPr="008377C6">
              <w:rPr>
                <w:noProof/>
                <w:webHidden/>
                <w:sz w:val="22"/>
                <w:szCs w:val="20"/>
              </w:rPr>
              <w:fldChar w:fldCharType="end"/>
            </w:r>
          </w:hyperlink>
        </w:p>
        <w:p w14:paraId="235C44F0" w14:textId="2C7654F7" w:rsidR="008377C6" w:rsidRPr="008377C6" w:rsidRDefault="00000000" w:rsidP="00B53CB3">
          <w:pPr>
            <w:pStyle w:val="TDC1"/>
            <w:rPr>
              <w:rFonts w:eastAsiaTheme="minorEastAsia"/>
              <w:noProof/>
              <w:kern w:val="2"/>
              <w:sz w:val="20"/>
              <w:lang w:eastAsia="es-PE"/>
              <w14:ligatures w14:val="standardContextual"/>
            </w:rPr>
          </w:pPr>
          <w:hyperlink w:anchor="_Toc160702756" w:history="1">
            <w:r w:rsidR="008377C6" w:rsidRPr="008377C6">
              <w:rPr>
                <w:rStyle w:val="Hipervnculo"/>
                <w:noProof/>
                <w:sz w:val="22"/>
                <w:szCs w:val="20"/>
              </w:rPr>
              <w:t xml:space="preserve">Materiales y </w:t>
            </w:r>
            <w:r w:rsidR="007312ED">
              <w:rPr>
                <w:rStyle w:val="Hipervnculo"/>
                <w:noProof/>
                <w:sz w:val="22"/>
                <w:szCs w:val="20"/>
              </w:rPr>
              <w:t>M</w:t>
            </w:r>
            <w:r w:rsidR="008377C6" w:rsidRPr="008377C6">
              <w:rPr>
                <w:rStyle w:val="Hipervnculo"/>
                <w:noProof/>
                <w:sz w:val="22"/>
                <w:szCs w:val="20"/>
              </w:rPr>
              <w:t>étodos</w:t>
            </w:r>
            <w:r w:rsidR="008377C6" w:rsidRPr="008377C6">
              <w:rPr>
                <w:noProof/>
                <w:webHidden/>
              </w:rPr>
              <w:tab/>
            </w:r>
            <w:r w:rsidR="008377C6" w:rsidRPr="008377C6">
              <w:rPr>
                <w:noProof/>
                <w:webHidden/>
              </w:rPr>
              <w:fldChar w:fldCharType="begin"/>
            </w:r>
            <w:r w:rsidR="008377C6" w:rsidRPr="008377C6">
              <w:rPr>
                <w:noProof/>
                <w:webHidden/>
              </w:rPr>
              <w:instrText xml:space="preserve"> PAGEREF _Toc160702756 \h </w:instrText>
            </w:r>
            <w:r w:rsidR="008377C6" w:rsidRPr="008377C6">
              <w:rPr>
                <w:noProof/>
                <w:webHidden/>
              </w:rPr>
            </w:r>
            <w:r w:rsidR="008377C6" w:rsidRPr="008377C6">
              <w:rPr>
                <w:noProof/>
                <w:webHidden/>
              </w:rPr>
              <w:fldChar w:fldCharType="separate"/>
            </w:r>
            <w:r w:rsidR="00A96FF0">
              <w:rPr>
                <w:noProof/>
                <w:webHidden/>
              </w:rPr>
              <w:t>21</w:t>
            </w:r>
            <w:r w:rsidR="008377C6" w:rsidRPr="008377C6">
              <w:rPr>
                <w:noProof/>
                <w:webHidden/>
              </w:rPr>
              <w:fldChar w:fldCharType="end"/>
            </w:r>
          </w:hyperlink>
        </w:p>
        <w:p w14:paraId="25CD7C1D" w14:textId="3289DC90" w:rsidR="008377C6" w:rsidRPr="008377C6" w:rsidRDefault="00000000">
          <w:pPr>
            <w:pStyle w:val="TDC2"/>
            <w:tabs>
              <w:tab w:val="right" w:leader="dot" w:pos="9736"/>
            </w:tabs>
            <w:rPr>
              <w:rFonts w:eastAsiaTheme="minorEastAsia"/>
              <w:noProof/>
              <w:kern w:val="2"/>
              <w:sz w:val="20"/>
              <w:szCs w:val="20"/>
              <w:lang w:eastAsia="es-PE"/>
              <w14:ligatures w14:val="standardContextual"/>
            </w:rPr>
          </w:pPr>
          <w:hyperlink w:anchor="_Toc160702757" w:history="1">
            <w:r w:rsidR="008377C6" w:rsidRPr="008377C6">
              <w:rPr>
                <w:rStyle w:val="Hipervnculo"/>
                <w:noProof/>
                <w:sz w:val="22"/>
                <w:szCs w:val="20"/>
              </w:rPr>
              <w:t>Obtención de datos</w:t>
            </w:r>
            <w:r w:rsidR="008377C6" w:rsidRPr="008377C6">
              <w:rPr>
                <w:noProof/>
                <w:webHidden/>
                <w:sz w:val="22"/>
                <w:szCs w:val="20"/>
              </w:rPr>
              <w:tab/>
            </w:r>
            <w:r w:rsidR="008377C6" w:rsidRPr="008377C6">
              <w:rPr>
                <w:noProof/>
                <w:webHidden/>
                <w:sz w:val="22"/>
                <w:szCs w:val="20"/>
              </w:rPr>
              <w:fldChar w:fldCharType="begin"/>
            </w:r>
            <w:r w:rsidR="008377C6" w:rsidRPr="008377C6">
              <w:rPr>
                <w:noProof/>
                <w:webHidden/>
                <w:sz w:val="22"/>
                <w:szCs w:val="20"/>
              </w:rPr>
              <w:instrText xml:space="preserve"> PAGEREF _Toc160702757 \h </w:instrText>
            </w:r>
            <w:r w:rsidR="008377C6" w:rsidRPr="008377C6">
              <w:rPr>
                <w:noProof/>
                <w:webHidden/>
                <w:sz w:val="22"/>
                <w:szCs w:val="20"/>
              </w:rPr>
            </w:r>
            <w:r w:rsidR="008377C6" w:rsidRPr="008377C6">
              <w:rPr>
                <w:noProof/>
                <w:webHidden/>
                <w:sz w:val="22"/>
                <w:szCs w:val="20"/>
              </w:rPr>
              <w:fldChar w:fldCharType="separate"/>
            </w:r>
            <w:r w:rsidR="00A96FF0">
              <w:rPr>
                <w:noProof/>
                <w:webHidden/>
                <w:sz w:val="22"/>
                <w:szCs w:val="20"/>
              </w:rPr>
              <w:t>22</w:t>
            </w:r>
            <w:r w:rsidR="008377C6" w:rsidRPr="008377C6">
              <w:rPr>
                <w:noProof/>
                <w:webHidden/>
                <w:sz w:val="22"/>
                <w:szCs w:val="20"/>
              </w:rPr>
              <w:fldChar w:fldCharType="end"/>
            </w:r>
          </w:hyperlink>
        </w:p>
        <w:p w14:paraId="571F1E9A" w14:textId="2A98729A" w:rsidR="008377C6" w:rsidRPr="008377C6" w:rsidRDefault="00000000">
          <w:pPr>
            <w:pStyle w:val="TDC3"/>
            <w:tabs>
              <w:tab w:val="right" w:leader="dot" w:pos="9736"/>
            </w:tabs>
            <w:rPr>
              <w:rFonts w:eastAsiaTheme="minorEastAsia"/>
              <w:noProof/>
              <w:kern w:val="2"/>
              <w:sz w:val="20"/>
              <w:szCs w:val="20"/>
              <w:lang w:eastAsia="es-PE"/>
              <w14:ligatures w14:val="standardContextual"/>
            </w:rPr>
          </w:pPr>
          <w:hyperlink w:anchor="_Toc160702758" w:history="1">
            <w:r w:rsidR="008377C6" w:rsidRPr="008377C6">
              <w:rPr>
                <w:rStyle w:val="Hipervnculo"/>
                <w:noProof/>
                <w:sz w:val="22"/>
                <w:szCs w:val="20"/>
              </w:rPr>
              <w:t>Resultados del residentado médico</w:t>
            </w:r>
            <w:r w:rsidR="008377C6" w:rsidRPr="008377C6">
              <w:rPr>
                <w:noProof/>
                <w:webHidden/>
                <w:sz w:val="22"/>
                <w:szCs w:val="20"/>
              </w:rPr>
              <w:tab/>
            </w:r>
            <w:r w:rsidR="008377C6" w:rsidRPr="008377C6">
              <w:rPr>
                <w:noProof/>
                <w:webHidden/>
                <w:sz w:val="22"/>
                <w:szCs w:val="20"/>
              </w:rPr>
              <w:fldChar w:fldCharType="begin"/>
            </w:r>
            <w:r w:rsidR="008377C6" w:rsidRPr="008377C6">
              <w:rPr>
                <w:noProof/>
                <w:webHidden/>
                <w:sz w:val="22"/>
                <w:szCs w:val="20"/>
              </w:rPr>
              <w:instrText xml:space="preserve"> PAGEREF _Toc160702758 \h </w:instrText>
            </w:r>
            <w:r w:rsidR="008377C6" w:rsidRPr="008377C6">
              <w:rPr>
                <w:noProof/>
                <w:webHidden/>
                <w:sz w:val="22"/>
                <w:szCs w:val="20"/>
              </w:rPr>
            </w:r>
            <w:r w:rsidR="008377C6" w:rsidRPr="008377C6">
              <w:rPr>
                <w:noProof/>
                <w:webHidden/>
                <w:sz w:val="22"/>
                <w:szCs w:val="20"/>
              </w:rPr>
              <w:fldChar w:fldCharType="separate"/>
            </w:r>
            <w:r w:rsidR="00A96FF0">
              <w:rPr>
                <w:noProof/>
                <w:webHidden/>
                <w:sz w:val="22"/>
                <w:szCs w:val="20"/>
              </w:rPr>
              <w:t>22</w:t>
            </w:r>
            <w:r w:rsidR="008377C6" w:rsidRPr="008377C6">
              <w:rPr>
                <w:noProof/>
                <w:webHidden/>
                <w:sz w:val="22"/>
                <w:szCs w:val="20"/>
              </w:rPr>
              <w:fldChar w:fldCharType="end"/>
            </w:r>
          </w:hyperlink>
        </w:p>
        <w:p w14:paraId="5FE5F161" w14:textId="57AC126A" w:rsidR="008377C6" w:rsidRPr="008377C6" w:rsidRDefault="00000000">
          <w:pPr>
            <w:pStyle w:val="TDC3"/>
            <w:tabs>
              <w:tab w:val="right" w:leader="dot" w:pos="9736"/>
            </w:tabs>
            <w:rPr>
              <w:rFonts w:eastAsiaTheme="minorEastAsia"/>
              <w:noProof/>
              <w:kern w:val="2"/>
              <w:sz w:val="20"/>
              <w:szCs w:val="20"/>
              <w:lang w:eastAsia="es-PE"/>
              <w14:ligatures w14:val="standardContextual"/>
            </w:rPr>
          </w:pPr>
          <w:hyperlink w:anchor="_Toc160702759" w:history="1">
            <w:r w:rsidR="008377C6" w:rsidRPr="008377C6">
              <w:rPr>
                <w:rStyle w:val="Hipervnculo"/>
                <w:noProof/>
                <w:sz w:val="22"/>
                <w:szCs w:val="20"/>
              </w:rPr>
              <w:t>Sexo</w:t>
            </w:r>
            <w:r w:rsidR="008377C6" w:rsidRPr="008377C6">
              <w:rPr>
                <w:noProof/>
                <w:webHidden/>
                <w:sz w:val="22"/>
                <w:szCs w:val="20"/>
              </w:rPr>
              <w:tab/>
            </w:r>
            <w:r w:rsidR="008377C6" w:rsidRPr="008377C6">
              <w:rPr>
                <w:noProof/>
                <w:webHidden/>
                <w:sz w:val="22"/>
                <w:szCs w:val="20"/>
              </w:rPr>
              <w:fldChar w:fldCharType="begin"/>
            </w:r>
            <w:r w:rsidR="008377C6" w:rsidRPr="008377C6">
              <w:rPr>
                <w:noProof/>
                <w:webHidden/>
                <w:sz w:val="22"/>
                <w:szCs w:val="20"/>
              </w:rPr>
              <w:instrText xml:space="preserve"> PAGEREF _Toc160702759 \h </w:instrText>
            </w:r>
            <w:r w:rsidR="008377C6" w:rsidRPr="008377C6">
              <w:rPr>
                <w:noProof/>
                <w:webHidden/>
                <w:sz w:val="22"/>
                <w:szCs w:val="20"/>
              </w:rPr>
            </w:r>
            <w:r w:rsidR="008377C6" w:rsidRPr="008377C6">
              <w:rPr>
                <w:noProof/>
                <w:webHidden/>
                <w:sz w:val="22"/>
                <w:szCs w:val="20"/>
              </w:rPr>
              <w:fldChar w:fldCharType="separate"/>
            </w:r>
            <w:r w:rsidR="00A96FF0">
              <w:rPr>
                <w:noProof/>
                <w:webHidden/>
                <w:sz w:val="22"/>
                <w:szCs w:val="20"/>
              </w:rPr>
              <w:t>22</w:t>
            </w:r>
            <w:r w:rsidR="008377C6" w:rsidRPr="008377C6">
              <w:rPr>
                <w:noProof/>
                <w:webHidden/>
                <w:sz w:val="22"/>
                <w:szCs w:val="20"/>
              </w:rPr>
              <w:fldChar w:fldCharType="end"/>
            </w:r>
          </w:hyperlink>
        </w:p>
        <w:p w14:paraId="136A049C" w14:textId="0923AFFC" w:rsidR="008377C6" w:rsidRPr="008377C6" w:rsidRDefault="00000000">
          <w:pPr>
            <w:pStyle w:val="TDC2"/>
            <w:tabs>
              <w:tab w:val="right" w:leader="dot" w:pos="9736"/>
            </w:tabs>
            <w:rPr>
              <w:rFonts w:eastAsiaTheme="minorEastAsia"/>
              <w:noProof/>
              <w:kern w:val="2"/>
              <w:sz w:val="20"/>
              <w:szCs w:val="20"/>
              <w:lang w:eastAsia="es-PE"/>
              <w14:ligatures w14:val="standardContextual"/>
            </w:rPr>
          </w:pPr>
          <w:hyperlink w:anchor="_Toc160702760" w:history="1">
            <w:r w:rsidR="008377C6" w:rsidRPr="008377C6">
              <w:rPr>
                <w:rStyle w:val="Hipervnculo"/>
                <w:noProof/>
                <w:sz w:val="22"/>
                <w:szCs w:val="20"/>
              </w:rPr>
              <w:t>Descripción de la base de datos</w:t>
            </w:r>
            <w:r w:rsidR="008377C6" w:rsidRPr="008377C6">
              <w:rPr>
                <w:noProof/>
                <w:webHidden/>
                <w:sz w:val="22"/>
                <w:szCs w:val="20"/>
              </w:rPr>
              <w:tab/>
            </w:r>
            <w:r w:rsidR="008377C6" w:rsidRPr="008377C6">
              <w:rPr>
                <w:noProof/>
                <w:webHidden/>
                <w:sz w:val="22"/>
                <w:szCs w:val="20"/>
              </w:rPr>
              <w:fldChar w:fldCharType="begin"/>
            </w:r>
            <w:r w:rsidR="008377C6" w:rsidRPr="008377C6">
              <w:rPr>
                <w:noProof/>
                <w:webHidden/>
                <w:sz w:val="22"/>
                <w:szCs w:val="20"/>
              </w:rPr>
              <w:instrText xml:space="preserve"> PAGEREF _Toc160702760 \h </w:instrText>
            </w:r>
            <w:r w:rsidR="008377C6" w:rsidRPr="008377C6">
              <w:rPr>
                <w:noProof/>
                <w:webHidden/>
                <w:sz w:val="22"/>
                <w:szCs w:val="20"/>
              </w:rPr>
            </w:r>
            <w:r w:rsidR="008377C6" w:rsidRPr="008377C6">
              <w:rPr>
                <w:noProof/>
                <w:webHidden/>
                <w:sz w:val="22"/>
                <w:szCs w:val="20"/>
              </w:rPr>
              <w:fldChar w:fldCharType="separate"/>
            </w:r>
            <w:r w:rsidR="00A96FF0">
              <w:rPr>
                <w:noProof/>
                <w:webHidden/>
                <w:sz w:val="22"/>
                <w:szCs w:val="20"/>
              </w:rPr>
              <w:t>22</w:t>
            </w:r>
            <w:r w:rsidR="008377C6" w:rsidRPr="008377C6">
              <w:rPr>
                <w:noProof/>
                <w:webHidden/>
                <w:sz w:val="22"/>
                <w:szCs w:val="20"/>
              </w:rPr>
              <w:fldChar w:fldCharType="end"/>
            </w:r>
          </w:hyperlink>
        </w:p>
        <w:p w14:paraId="653F9D80" w14:textId="129A3EF4" w:rsidR="008377C6" w:rsidRPr="008377C6" w:rsidRDefault="00000000">
          <w:pPr>
            <w:pStyle w:val="TDC2"/>
            <w:tabs>
              <w:tab w:val="right" w:leader="dot" w:pos="9736"/>
            </w:tabs>
            <w:rPr>
              <w:rFonts w:eastAsiaTheme="minorEastAsia"/>
              <w:noProof/>
              <w:kern w:val="2"/>
              <w:sz w:val="20"/>
              <w:szCs w:val="20"/>
              <w:lang w:eastAsia="es-PE"/>
              <w14:ligatures w14:val="standardContextual"/>
            </w:rPr>
          </w:pPr>
          <w:hyperlink w:anchor="_Toc160702761" w:history="1">
            <w:r w:rsidR="008377C6" w:rsidRPr="008377C6">
              <w:rPr>
                <w:rStyle w:val="Hipervnculo"/>
                <w:noProof/>
                <w:sz w:val="22"/>
                <w:szCs w:val="20"/>
              </w:rPr>
              <w:t>Análisis</w:t>
            </w:r>
            <w:r w:rsidR="008377C6" w:rsidRPr="008377C6">
              <w:rPr>
                <w:noProof/>
                <w:webHidden/>
                <w:sz w:val="22"/>
                <w:szCs w:val="20"/>
              </w:rPr>
              <w:tab/>
            </w:r>
            <w:r w:rsidR="008377C6" w:rsidRPr="008377C6">
              <w:rPr>
                <w:noProof/>
                <w:webHidden/>
                <w:sz w:val="22"/>
                <w:szCs w:val="20"/>
              </w:rPr>
              <w:fldChar w:fldCharType="begin"/>
            </w:r>
            <w:r w:rsidR="008377C6" w:rsidRPr="008377C6">
              <w:rPr>
                <w:noProof/>
                <w:webHidden/>
                <w:sz w:val="22"/>
                <w:szCs w:val="20"/>
              </w:rPr>
              <w:instrText xml:space="preserve"> PAGEREF _Toc160702761 \h </w:instrText>
            </w:r>
            <w:r w:rsidR="008377C6" w:rsidRPr="008377C6">
              <w:rPr>
                <w:noProof/>
                <w:webHidden/>
                <w:sz w:val="22"/>
                <w:szCs w:val="20"/>
              </w:rPr>
            </w:r>
            <w:r w:rsidR="008377C6" w:rsidRPr="008377C6">
              <w:rPr>
                <w:noProof/>
                <w:webHidden/>
                <w:sz w:val="22"/>
                <w:szCs w:val="20"/>
              </w:rPr>
              <w:fldChar w:fldCharType="separate"/>
            </w:r>
            <w:r w:rsidR="00A96FF0">
              <w:rPr>
                <w:noProof/>
                <w:webHidden/>
                <w:sz w:val="22"/>
                <w:szCs w:val="20"/>
              </w:rPr>
              <w:t>24</w:t>
            </w:r>
            <w:r w:rsidR="008377C6" w:rsidRPr="008377C6">
              <w:rPr>
                <w:noProof/>
                <w:webHidden/>
                <w:sz w:val="22"/>
                <w:szCs w:val="20"/>
              </w:rPr>
              <w:fldChar w:fldCharType="end"/>
            </w:r>
          </w:hyperlink>
        </w:p>
        <w:p w14:paraId="548A269E" w14:textId="0CA447E5" w:rsidR="008377C6" w:rsidRPr="008377C6" w:rsidRDefault="00000000" w:rsidP="00B53CB3">
          <w:pPr>
            <w:pStyle w:val="TDC1"/>
            <w:rPr>
              <w:rFonts w:eastAsiaTheme="minorEastAsia"/>
              <w:noProof/>
              <w:kern w:val="2"/>
              <w:sz w:val="20"/>
              <w:lang w:eastAsia="es-PE"/>
              <w14:ligatures w14:val="standardContextual"/>
            </w:rPr>
          </w:pPr>
          <w:hyperlink w:anchor="_Toc160702762" w:history="1">
            <w:r w:rsidR="008377C6" w:rsidRPr="008377C6">
              <w:rPr>
                <w:rStyle w:val="Hipervnculo"/>
                <w:noProof/>
                <w:sz w:val="22"/>
                <w:szCs w:val="20"/>
              </w:rPr>
              <w:t>Resultados</w:t>
            </w:r>
            <w:r w:rsidR="008377C6" w:rsidRPr="008377C6">
              <w:rPr>
                <w:noProof/>
                <w:webHidden/>
              </w:rPr>
              <w:tab/>
            </w:r>
            <w:r w:rsidR="008377C6" w:rsidRPr="008377C6">
              <w:rPr>
                <w:noProof/>
                <w:webHidden/>
              </w:rPr>
              <w:fldChar w:fldCharType="begin"/>
            </w:r>
            <w:r w:rsidR="008377C6" w:rsidRPr="008377C6">
              <w:rPr>
                <w:noProof/>
                <w:webHidden/>
              </w:rPr>
              <w:instrText xml:space="preserve"> PAGEREF _Toc160702762 \h </w:instrText>
            </w:r>
            <w:r w:rsidR="008377C6" w:rsidRPr="008377C6">
              <w:rPr>
                <w:noProof/>
                <w:webHidden/>
              </w:rPr>
            </w:r>
            <w:r w:rsidR="008377C6" w:rsidRPr="008377C6">
              <w:rPr>
                <w:noProof/>
                <w:webHidden/>
              </w:rPr>
              <w:fldChar w:fldCharType="separate"/>
            </w:r>
            <w:r w:rsidR="00A96FF0">
              <w:rPr>
                <w:noProof/>
                <w:webHidden/>
              </w:rPr>
              <w:t>26</w:t>
            </w:r>
            <w:r w:rsidR="008377C6" w:rsidRPr="008377C6">
              <w:rPr>
                <w:noProof/>
                <w:webHidden/>
              </w:rPr>
              <w:fldChar w:fldCharType="end"/>
            </w:r>
          </w:hyperlink>
        </w:p>
        <w:p w14:paraId="7F7CEA4C" w14:textId="518FEB84" w:rsidR="008377C6" w:rsidRPr="008377C6" w:rsidRDefault="00000000" w:rsidP="00B53CB3">
          <w:pPr>
            <w:pStyle w:val="TDC1"/>
            <w:rPr>
              <w:rFonts w:eastAsiaTheme="minorEastAsia"/>
              <w:noProof/>
              <w:kern w:val="2"/>
              <w:sz w:val="20"/>
              <w:lang w:eastAsia="es-PE"/>
              <w14:ligatures w14:val="standardContextual"/>
            </w:rPr>
          </w:pPr>
          <w:hyperlink w:anchor="_Toc160702794" w:history="1">
            <w:r w:rsidR="008377C6" w:rsidRPr="008377C6">
              <w:rPr>
                <w:rStyle w:val="Hipervnculo"/>
                <w:noProof/>
                <w:sz w:val="22"/>
                <w:szCs w:val="20"/>
              </w:rPr>
              <w:t xml:space="preserve">Discusión y </w:t>
            </w:r>
            <w:r w:rsidR="007312ED">
              <w:rPr>
                <w:rStyle w:val="Hipervnculo"/>
                <w:noProof/>
                <w:sz w:val="22"/>
                <w:szCs w:val="20"/>
              </w:rPr>
              <w:t>C</w:t>
            </w:r>
            <w:r w:rsidR="008377C6" w:rsidRPr="008377C6">
              <w:rPr>
                <w:rStyle w:val="Hipervnculo"/>
                <w:noProof/>
                <w:sz w:val="22"/>
                <w:szCs w:val="20"/>
              </w:rPr>
              <w:t>omentarios</w:t>
            </w:r>
            <w:r w:rsidR="008377C6" w:rsidRPr="008377C6">
              <w:rPr>
                <w:noProof/>
                <w:webHidden/>
              </w:rPr>
              <w:tab/>
            </w:r>
            <w:r w:rsidR="008377C6" w:rsidRPr="008377C6">
              <w:rPr>
                <w:noProof/>
                <w:webHidden/>
              </w:rPr>
              <w:fldChar w:fldCharType="begin"/>
            </w:r>
            <w:r w:rsidR="008377C6" w:rsidRPr="008377C6">
              <w:rPr>
                <w:noProof/>
                <w:webHidden/>
              </w:rPr>
              <w:instrText xml:space="preserve"> PAGEREF _Toc160702794 \h </w:instrText>
            </w:r>
            <w:r w:rsidR="008377C6" w:rsidRPr="008377C6">
              <w:rPr>
                <w:noProof/>
                <w:webHidden/>
              </w:rPr>
            </w:r>
            <w:r w:rsidR="008377C6" w:rsidRPr="008377C6">
              <w:rPr>
                <w:noProof/>
                <w:webHidden/>
              </w:rPr>
              <w:fldChar w:fldCharType="separate"/>
            </w:r>
            <w:r w:rsidR="00A96FF0">
              <w:rPr>
                <w:noProof/>
                <w:webHidden/>
              </w:rPr>
              <w:t>67</w:t>
            </w:r>
            <w:r w:rsidR="008377C6" w:rsidRPr="008377C6">
              <w:rPr>
                <w:noProof/>
                <w:webHidden/>
              </w:rPr>
              <w:fldChar w:fldCharType="end"/>
            </w:r>
          </w:hyperlink>
        </w:p>
        <w:p w14:paraId="7635570D" w14:textId="4FA459E7" w:rsidR="008377C6" w:rsidRPr="008377C6" w:rsidRDefault="00000000">
          <w:pPr>
            <w:pStyle w:val="TDC2"/>
            <w:tabs>
              <w:tab w:val="right" w:leader="dot" w:pos="9736"/>
            </w:tabs>
            <w:rPr>
              <w:rFonts w:eastAsiaTheme="minorEastAsia"/>
              <w:noProof/>
              <w:kern w:val="2"/>
              <w:sz w:val="20"/>
              <w:szCs w:val="20"/>
              <w:lang w:eastAsia="es-PE"/>
              <w14:ligatures w14:val="standardContextual"/>
            </w:rPr>
          </w:pPr>
          <w:hyperlink w:anchor="_Toc160702795" w:history="1">
            <w:r w:rsidR="008377C6" w:rsidRPr="008377C6">
              <w:rPr>
                <w:rStyle w:val="Hipervnculo"/>
                <w:noProof/>
                <w:sz w:val="22"/>
                <w:szCs w:val="20"/>
              </w:rPr>
              <w:t>Interpretación de resultados</w:t>
            </w:r>
            <w:r w:rsidR="008377C6" w:rsidRPr="008377C6">
              <w:rPr>
                <w:noProof/>
                <w:webHidden/>
                <w:sz w:val="22"/>
                <w:szCs w:val="20"/>
              </w:rPr>
              <w:tab/>
            </w:r>
            <w:r w:rsidR="008377C6" w:rsidRPr="008377C6">
              <w:rPr>
                <w:noProof/>
                <w:webHidden/>
                <w:sz w:val="22"/>
                <w:szCs w:val="20"/>
              </w:rPr>
              <w:fldChar w:fldCharType="begin"/>
            </w:r>
            <w:r w:rsidR="008377C6" w:rsidRPr="008377C6">
              <w:rPr>
                <w:noProof/>
                <w:webHidden/>
                <w:sz w:val="22"/>
                <w:szCs w:val="20"/>
              </w:rPr>
              <w:instrText xml:space="preserve"> PAGEREF _Toc160702795 \h </w:instrText>
            </w:r>
            <w:r w:rsidR="008377C6" w:rsidRPr="008377C6">
              <w:rPr>
                <w:noProof/>
                <w:webHidden/>
                <w:sz w:val="22"/>
                <w:szCs w:val="20"/>
              </w:rPr>
            </w:r>
            <w:r w:rsidR="008377C6" w:rsidRPr="008377C6">
              <w:rPr>
                <w:noProof/>
                <w:webHidden/>
                <w:sz w:val="22"/>
                <w:szCs w:val="20"/>
              </w:rPr>
              <w:fldChar w:fldCharType="separate"/>
            </w:r>
            <w:r w:rsidR="00A96FF0">
              <w:rPr>
                <w:noProof/>
                <w:webHidden/>
                <w:sz w:val="22"/>
                <w:szCs w:val="20"/>
              </w:rPr>
              <w:t>68</w:t>
            </w:r>
            <w:r w:rsidR="008377C6" w:rsidRPr="008377C6">
              <w:rPr>
                <w:noProof/>
                <w:webHidden/>
                <w:sz w:val="22"/>
                <w:szCs w:val="20"/>
              </w:rPr>
              <w:fldChar w:fldCharType="end"/>
            </w:r>
          </w:hyperlink>
        </w:p>
        <w:p w14:paraId="7759733F" w14:textId="4D85EC7E" w:rsidR="008377C6" w:rsidRPr="008377C6" w:rsidRDefault="00000000">
          <w:pPr>
            <w:pStyle w:val="TDC2"/>
            <w:tabs>
              <w:tab w:val="right" w:leader="dot" w:pos="9736"/>
            </w:tabs>
            <w:rPr>
              <w:rFonts w:eastAsiaTheme="minorEastAsia"/>
              <w:noProof/>
              <w:kern w:val="2"/>
              <w:sz w:val="20"/>
              <w:szCs w:val="20"/>
              <w:lang w:eastAsia="es-PE"/>
              <w14:ligatures w14:val="standardContextual"/>
            </w:rPr>
          </w:pPr>
          <w:hyperlink w:anchor="_Toc160702796" w:history="1">
            <w:r w:rsidR="008377C6" w:rsidRPr="008377C6">
              <w:rPr>
                <w:rStyle w:val="Hipervnculo"/>
                <w:noProof/>
                <w:sz w:val="22"/>
                <w:szCs w:val="20"/>
              </w:rPr>
              <w:t>Comparación con estudios previos</w:t>
            </w:r>
            <w:r w:rsidR="008377C6" w:rsidRPr="008377C6">
              <w:rPr>
                <w:noProof/>
                <w:webHidden/>
                <w:sz w:val="22"/>
                <w:szCs w:val="20"/>
              </w:rPr>
              <w:tab/>
            </w:r>
            <w:r w:rsidR="008377C6" w:rsidRPr="008377C6">
              <w:rPr>
                <w:noProof/>
                <w:webHidden/>
                <w:sz w:val="22"/>
                <w:szCs w:val="20"/>
              </w:rPr>
              <w:fldChar w:fldCharType="begin"/>
            </w:r>
            <w:r w:rsidR="008377C6" w:rsidRPr="008377C6">
              <w:rPr>
                <w:noProof/>
                <w:webHidden/>
                <w:sz w:val="22"/>
                <w:szCs w:val="20"/>
              </w:rPr>
              <w:instrText xml:space="preserve"> PAGEREF _Toc160702796 \h </w:instrText>
            </w:r>
            <w:r w:rsidR="008377C6" w:rsidRPr="008377C6">
              <w:rPr>
                <w:noProof/>
                <w:webHidden/>
                <w:sz w:val="22"/>
                <w:szCs w:val="20"/>
              </w:rPr>
            </w:r>
            <w:r w:rsidR="008377C6" w:rsidRPr="008377C6">
              <w:rPr>
                <w:noProof/>
                <w:webHidden/>
                <w:sz w:val="22"/>
                <w:szCs w:val="20"/>
              </w:rPr>
              <w:fldChar w:fldCharType="separate"/>
            </w:r>
            <w:r w:rsidR="00A96FF0">
              <w:rPr>
                <w:noProof/>
                <w:webHidden/>
                <w:sz w:val="22"/>
                <w:szCs w:val="20"/>
              </w:rPr>
              <w:t>75</w:t>
            </w:r>
            <w:r w:rsidR="008377C6" w:rsidRPr="008377C6">
              <w:rPr>
                <w:noProof/>
                <w:webHidden/>
                <w:sz w:val="22"/>
                <w:szCs w:val="20"/>
              </w:rPr>
              <w:fldChar w:fldCharType="end"/>
            </w:r>
          </w:hyperlink>
        </w:p>
        <w:p w14:paraId="3DA73CE3" w14:textId="7AE129F3" w:rsidR="008377C6" w:rsidRPr="008377C6" w:rsidRDefault="00000000">
          <w:pPr>
            <w:pStyle w:val="TDC2"/>
            <w:tabs>
              <w:tab w:val="right" w:leader="dot" w:pos="9736"/>
            </w:tabs>
            <w:rPr>
              <w:rFonts w:eastAsiaTheme="minorEastAsia"/>
              <w:noProof/>
              <w:kern w:val="2"/>
              <w:sz w:val="20"/>
              <w:szCs w:val="20"/>
              <w:lang w:eastAsia="es-PE"/>
              <w14:ligatures w14:val="standardContextual"/>
            </w:rPr>
          </w:pPr>
          <w:hyperlink w:anchor="_Toc160702797" w:history="1">
            <w:r w:rsidR="008377C6" w:rsidRPr="008377C6">
              <w:rPr>
                <w:rStyle w:val="Hipervnculo"/>
                <w:noProof/>
                <w:sz w:val="22"/>
                <w:szCs w:val="20"/>
              </w:rPr>
              <w:t>Limitaciones</w:t>
            </w:r>
            <w:r w:rsidR="008377C6" w:rsidRPr="008377C6">
              <w:rPr>
                <w:noProof/>
                <w:webHidden/>
                <w:sz w:val="22"/>
                <w:szCs w:val="20"/>
              </w:rPr>
              <w:tab/>
            </w:r>
            <w:r w:rsidR="008377C6" w:rsidRPr="008377C6">
              <w:rPr>
                <w:noProof/>
                <w:webHidden/>
                <w:sz w:val="22"/>
                <w:szCs w:val="20"/>
              </w:rPr>
              <w:fldChar w:fldCharType="begin"/>
            </w:r>
            <w:r w:rsidR="008377C6" w:rsidRPr="008377C6">
              <w:rPr>
                <w:noProof/>
                <w:webHidden/>
                <w:sz w:val="22"/>
                <w:szCs w:val="20"/>
              </w:rPr>
              <w:instrText xml:space="preserve"> PAGEREF _Toc160702797 \h </w:instrText>
            </w:r>
            <w:r w:rsidR="008377C6" w:rsidRPr="008377C6">
              <w:rPr>
                <w:noProof/>
                <w:webHidden/>
                <w:sz w:val="22"/>
                <w:szCs w:val="20"/>
              </w:rPr>
            </w:r>
            <w:r w:rsidR="008377C6" w:rsidRPr="008377C6">
              <w:rPr>
                <w:noProof/>
                <w:webHidden/>
                <w:sz w:val="22"/>
                <w:szCs w:val="20"/>
              </w:rPr>
              <w:fldChar w:fldCharType="separate"/>
            </w:r>
            <w:r w:rsidR="00A96FF0">
              <w:rPr>
                <w:noProof/>
                <w:webHidden/>
                <w:sz w:val="22"/>
                <w:szCs w:val="20"/>
              </w:rPr>
              <w:t>78</w:t>
            </w:r>
            <w:r w:rsidR="008377C6" w:rsidRPr="008377C6">
              <w:rPr>
                <w:noProof/>
                <w:webHidden/>
                <w:sz w:val="22"/>
                <w:szCs w:val="20"/>
              </w:rPr>
              <w:fldChar w:fldCharType="end"/>
            </w:r>
          </w:hyperlink>
        </w:p>
        <w:p w14:paraId="53D793D3" w14:textId="1BC956DE" w:rsidR="008377C6" w:rsidRPr="008377C6" w:rsidRDefault="00000000">
          <w:pPr>
            <w:pStyle w:val="TDC2"/>
            <w:tabs>
              <w:tab w:val="right" w:leader="dot" w:pos="9736"/>
            </w:tabs>
            <w:rPr>
              <w:rFonts w:eastAsiaTheme="minorEastAsia"/>
              <w:noProof/>
              <w:kern w:val="2"/>
              <w:sz w:val="20"/>
              <w:szCs w:val="20"/>
              <w:lang w:eastAsia="es-PE"/>
              <w14:ligatures w14:val="standardContextual"/>
            </w:rPr>
          </w:pPr>
          <w:hyperlink w:anchor="_Toc160702798" w:history="1">
            <w:r w:rsidR="008377C6" w:rsidRPr="008377C6">
              <w:rPr>
                <w:rStyle w:val="Hipervnculo"/>
                <w:noProof/>
                <w:sz w:val="22"/>
                <w:szCs w:val="20"/>
              </w:rPr>
              <w:t>Implicancias y significancia del estudio</w:t>
            </w:r>
            <w:r w:rsidR="008377C6" w:rsidRPr="008377C6">
              <w:rPr>
                <w:noProof/>
                <w:webHidden/>
                <w:sz w:val="22"/>
                <w:szCs w:val="20"/>
              </w:rPr>
              <w:tab/>
            </w:r>
            <w:r w:rsidR="008377C6" w:rsidRPr="008377C6">
              <w:rPr>
                <w:noProof/>
                <w:webHidden/>
                <w:sz w:val="22"/>
                <w:szCs w:val="20"/>
              </w:rPr>
              <w:fldChar w:fldCharType="begin"/>
            </w:r>
            <w:r w:rsidR="008377C6" w:rsidRPr="008377C6">
              <w:rPr>
                <w:noProof/>
                <w:webHidden/>
                <w:sz w:val="22"/>
                <w:szCs w:val="20"/>
              </w:rPr>
              <w:instrText xml:space="preserve"> PAGEREF _Toc160702798 \h </w:instrText>
            </w:r>
            <w:r w:rsidR="008377C6" w:rsidRPr="008377C6">
              <w:rPr>
                <w:noProof/>
                <w:webHidden/>
                <w:sz w:val="22"/>
                <w:szCs w:val="20"/>
              </w:rPr>
            </w:r>
            <w:r w:rsidR="008377C6" w:rsidRPr="008377C6">
              <w:rPr>
                <w:noProof/>
                <w:webHidden/>
                <w:sz w:val="22"/>
                <w:szCs w:val="20"/>
              </w:rPr>
              <w:fldChar w:fldCharType="separate"/>
            </w:r>
            <w:r w:rsidR="00A96FF0">
              <w:rPr>
                <w:noProof/>
                <w:webHidden/>
                <w:sz w:val="22"/>
                <w:szCs w:val="20"/>
              </w:rPr>
              <w:t>79</w:t>
            </w:r>
            <w:r w:rsidR="008377C6" w:rsidRPr="008377C6">
              <w:rPr>
                <w:noProof/>
                <w:webHidden/>
                <w:sz w:val="22"/>
                <w:szCs w:val="20"/>
              </w:rPr>
              <w:fldChar w:fldCharType="end"/>
            </w:r>
          </w:hyperlink>
        </w:p>
        <w:p w14:paraId="104EEACF" w14:textId="709F7355" w:rsidR="008377C6" w:rsidRPr="008377C6" w:rsidRDefault="00000000">
          <w:pPr>
            <w:pStyle w:val="TDC2"/>
            <w:tabs>
              <w:tab w:val="right" w:leader="dot" w:pos="9736"/>
            </w:tabs>
            <w:rPr>
              <w:rFonts w:eastAsiaTheme="minorEastAsia"/>
              <w:noProof/>
              <w:kern w:val="2"/>
              <w:sz w:val="20"/>
              <w:szCs w:val="20"/>
              <w:lang w:eastAsia="es-PE"/>
              <w14:ligatures w14:val="standardContextual"/>
            </w:rPr>
          </w:pPr>
          <w:hyperlink w:anchor="_Toc160702799" w:history="1">
            <w:r w:rsidR="008377C6" w:rsidRPr="008377C6">
              <w:rPr>
                <w:rStyle w:val="Hipervnculo"/>
                <w:noProof/>
                <w:sz w:val="22"/>
                <w:szCs w:val="20"/>
              </w:rPr>
              <w:t>Direcciones de investigación futuras</w:t>
            </w:r>
            <w:r w:rsidR="008377C6" w:rsidRPr="008377C6">
              <w:rPr>
                <w:noProof/>
                <w:webHidden/>
                <w:sz w:val="22"/>
                <w:szCs w:val="20"/>
              </w:rPr>
              <w:tab/>
            </w:r>
            <w:r w:rsidR="008377C6" w:rsidRPr="008377C6">
              <w:rPr>
                <w:noProof/>
                <w:webHidden/>
                <w:sz w:val="22"/>
                <w:szCs w:val="20"/>
              </w:rPr>
              <w:fldChar w:fldCharType="begin"/>
            </w:r>
            <w:r w:rsidR="008377C6" w:rsidRPr="008377C6">
              <w:rPr>
                <w:noProof/>
                <w:webHidden/>
                <w:sz w:val="22"/>
                <w:szCs w:val="20"/>
              </w:rPr>
              <w:instrText xml:space="preserve"> PAGEREF _Toc160702799 \h </w:instrText>
            </w:r>
            <w:r w:rsidR="008377C6" w:rsidRPr="008377C6">
              <w:rPr>
                <w:noProof/>
                <w:webHidden/>
                <w:sz w:val="22"/>
                <w:szCs w:val="20"/>
              </w:rPr>
            </w:r>
            <w:r w:rsidR="008377C6" w:rsidRPr="008377C6">
              <w:rPr>
                <w:noProof/>
                <w:webHidden/>
                <w:sz w:val="22"/>
                <w:szCs w:val="20"/>
              </w:rPr>
              <w:fldChar w:fldCharType="separate"/>
            </w:r>
            <w:r w:rsidR="00A96FF0">
              <w:rPr>
                <w:noProof/>
                <w:webHidden/>
                <w:sz w:val="22"/>
                <w:szCs w:val="20"/>
              </w:rPr>
              <w:t>81</w:t>
            </w:r>
            <w:r w:rsidR="008377C6" w:rsidRPr="008377C6">
              <w:rPr>
                <w:noProof/>
                <w:webHidden/>
                <w:sz w:val="22"/>
                <w:szCs w:val="20"/>
              </w:rPr>
              <w:fldChar w:fldCharType="end"/>
            </w:r>
          </w:hyperlink>
        </w:p>
        <w:p w14:paraId="3E92C2EB" w14:textId="36621908" w:rsidR="008377C6" w:rsidRPr="008377C6" w:rsidRDefault="00000000" w:rsidP="00B53CB3">
          <w:pPr>
            <w:pStyle w:val="TDC1"/>
            <w:rPr>
              <w:rFonts w:eastAsiaTheme="minorEastAsia"/>
              <w:noProof/>
              <w:kern w:val="2"/>
              <w:sz w:val="20"/>
              <w:lang w:eastAsia="es-PE"/>
              <w14:ligatures w14:val="standardContextual"/>
            </w:rPr>
          </w:pPr>
          <w:hyperlink w:anchor="_Toc160702800" w:history="1">
            <w:r w:rsidR="008377C6" w:rsidRPr="008377C6">
              <w:rPr>
                <w:rStyle w:val="Hipervnculo"/>
                <w:noProof/>
                <w:sz w:val="22"/>
                <w:szCs w:val="20"/>
              </w:rPr>
              <w:t>Conclusiones</w:t>
            </w:r>
            <w:r w:rsidR="008377C6" w:rsidRPr="008377C6">
              <w:rPr>
                <w:noProof/>
                <w:webHidden/>
              </w:rPr>
              <w:tab/>
            </w:r>
            <w:r w:rsidR="008377C6" w:rsidRPr="008377C6">
              <w:rPr>
                <w:noProof/>
                <w:webHidden/>
              </w:rPr>
              <w:fldChar w:fldCharType="begin"/>
            </w:r>
            <w:r w:rsidR="008377C6" w:rsidRPr="008377C6">
              <w:rPr>
                <w:noProof/>
                <w:webHidden/>
              </w:rPr>
              <w:instrText xml:space="preserve"> PAGEREF _Toc160702800 \h </w:instrText>
            </w:r>
            <w:r w:rsidR="008377C6" w:rsidRPr="008377C6">
              <w:rPr>
                <w:noProof/>
                <w:webHidden/>
              </w:rPr>
            </w:r>
            <w:r w:rsidR="008377C6" w:rsidRPr="008377C6">
              <w:rPr>
                <w:noProof/>
                <w:webHidden/>
              </w:rPr>
              <w:fldChar w:fldCharType="separate"/>
            </w:r>
            <w:r w:rsidR="00A96FF0">
              <w:rPr>
                <w:noProof/>
                <w:webHidden/>
              </w:rPr>
              <w:t>82</w:t>
            </w:r>
            <w:r w:rsidR="008377C6" w:rsidRPr="008377C6">
              <w:rPr>
                <w:noProof/>
                <w:webHidden/>
              </w:rPr>
              <w:fldChar w:fldCharType="end"/>
            </w:r>
          </w:hyperlink>
        </w:p>
        <w:p w14:paraId="1F4C824C" w14:textId="49672680" w:rsidR="008377C6" w:rsidRPr="008377C6" w:rsidRDefault="00000000" w:rsidP="00B53CB3">
          <w:pPr>
            <w:pStyle w:val="TDC1"/>
            <w:rPr>
              <w:rFonts w:eastAsiaTheme="minorEastAsia"/>
              <w:noProof/>
              <w:kern w:val="2"/>
              <w:sz w:val="20"/>
              <w:lang w:eastAsia="es-PE"/>
              <w14:ligatures w14:val="standardContextual"/>
            </w:rPr>
          </w:pPr>
          <w:hyperlink w:anchor="_Toc160702801" w:history="1">
            <w:r w:rsidR="008377C6" w:rsidRPr="008377C6">
              <w:rPr>
                <w:rStyle w:val="Hipervnculo"/>
                <w:noProof/>
                <w:sz w:val="22"/>
                <w:szCs w:val="20"/>
              </w:rPr>
              <w:t>Recomendaciones</w:t>
            </w:r>
            <w:r w:rsidR="008377C6" w:rsidRPr="008377C6">
              <w:rPr>
                <w:noProof/>
                <w:webHidden/>
              </w:rPr>
              <w:tab/>
            </w:r>
            <w:r w:rsidR="008377C6" w:rsidRPr="008377C6">
              <w:rPr>
                <w:noProof/>
                <w:webHidden/>
              </w:rPr>
              <w:fldChar w:fldCharType="begin"/>
            </w:r>
            <w:r w:rsidR="008377C6" w:rsidRPr="008377C6">
              <w:rPr>
                <w:noProof/>
                <w:webHidden/>
              </w:rPr>
              <w:instrText xml:space="preserve"> PAGEREF _Toc160702801 \h </w:instrText>
            </w:r>
            <w:r w:rsidR="008377C6" w:rsidRPr="008377C6">
              <w:rPr>
                <w:noProof/>
                <w:webHidden/>
              </w:rPr>
            </w:r>
            <w:r w:rsidR="008377C6" w:rsidRPr="008377C6">
              <w:rPr>
                <w:noProof/>
                <w:webHidden/>
              </w:rPr>
              <w:fldChar w:fldCharType="separate"/>
            </w:r>
            <w:r w:rsidR="00A96FF0">
              <w:rPr>
                <w:noProof/>
                <w:webHidden/>
              </w:rPr>
              <w:t>84</w:t>
            </w:r>
            <w:r w:rsidR="008377C6" w:rsidRPr="008377C6">
              <w:rPr>
                <w:noProof/>
                <w:webHidden/>
              </w:rPr>
              <w:fldChar w:fldCharType="end"/>
            </w:r>
          </w:hyperlink>
        </w:p>
        <w:p w14:paraId="552F57AE" w14:textId="5BA6C5E1" w:rsidR="008377C6" w:rsidRPr="008377C6" w:rsidRDefault="00000000" w:rsidP="00B53CB3">
          <w:pPr>
            <w:pStyle w:val="TDC1"/>
            <w:rPr>
              <w:rFonts w:eastAsiaTheme="minorEastAsia"/>
              <w:noProof/>
              <w:kern w:val="2"/>
              <w:sz w:val="20"/>
              <w:lang w:eastAsia="es-PE"/>
              <w14:ligatures w14:val="standardContextual"/>
            </w:rPr>
          </w:pPr>
          <w:hyperlink w:anchor="_Toc160702802" w:history="1">
            <w:r w:rsidR="008377C6" w:rsidRPr="008377C6">
              <w:rPr>
                <w:rStyle w:val="Hipervnculo"/>
                <w:noProof/>
                <w:sz w:val="22"/>
                <w:szCs w:val="20"/>
              </w:rPr>
              <w:t>Bibliografía</w:t>
            </w:r>
            <w:r w:rsidR="008377C6" w:rsidRPr="008377C6">
              <w:rPr>
                <w:noProof/>
                <w:webHidden/>
              </w:rPr>
              <w:tab/>
            </w:r>
            <w:r w:rsidR="008377C6" w:rsidRPr="008377C6">
              <w:rPr>
                <w:noProof/>
                <w:webHidden/>
              </w:rPr>
              <w:fldChar w:fldCharType="begin"/>
            </w:r>
            <w:r w:rsidR="008377C6" w:rsidRPr="008377C6">
              <w:rPr>
                <w:noProof/>
                <w:webHidden/>
              </w:rPr>
              <w:instrText xml:space="preserve"> PAGEREF _Toc160702802 \h </w:instrText>
            </w:r>
            <w:r w:rsidR="008377C6" w:rsidRPr="008377C6">
              <w:rPr>
                <w:noProof/>
                <w:webHidden/>
              </w:rPr>
            </w:r>
            <w:r w:rsidR="008377C6" w:rsidRPr="008377C6">
              <w:rPr>
                <w:noProof/>
                <w:webHidden/>
              </w:rPr>
              <w:fldChar w:fldCharType="separate"/>
            </w:r>
            <w:r w:rsidR="00A96FF0">
              <w:rPr>
                <w:noProof/>
                <w:webHidden/>
              </w:rPr>
              <w:t>86</w:t>
            </w:r>
            <w:r w:rsidR="008377C6" w:rsidRPr="008377C6">
              <w:rPr>
                <w:noProof/>
                <w:webHidden/>
              </w:rPr>
              <w:fldChar w:fldCharType="end"/>
            </w:r>
          </w:hyperlink>
        </w:p>
        <w:p w14:paraId="1D9DDBDB" w14:textId="360A6B4E" w:rsidR="00B53CB3" w:rsidRPr="00B53CB3" w:rsidRDefault="008D56E9" w:rsidP="00B53CB3">
          <w:pPr>
            <w:rPr>
              <w:b/>
              <w:bCs/>
              <w:sz w:val="22"/>
              <w:szCs w:val="20"/>
              <w:lang w:val="es-ES"/>
            </w:rPr>
          </w:pPr>
          <w:r w:rsidRPr="008377C6">
            <w:rPr>
              <w:b/>
              <w:bCs/>
              <w:sz w:val="22"/>
              <w:szCs w:val="20"/>
              <w:lang w:val="es-ES"/>
            </w:rPr>
            <w:fldChar w:fldCharType="end"/>
          </w:r>
        </w:p>
      </w:sdtContent>
    </w:sdt>
    <w:p w14:paraId="1A93F39C" w14:textId="608F9BE3" w:rsidR="008377C6" w:rsidRDefault="00B53CB3" w:rsidP="00B53CB3">
      <w:pPr>
        <w:pStyle w:val="TDC1"/>
        <w:rPr>
          <w:rFonts w:eastAsiaTheme="minorEastAsia"/>
          <w:noProof/>
          <w:kern w:val="2"/>
          <w:sz w:val="22"/>
          <w:lang w:eastAsia="es-PE"/>
          <w14:ligatures w14:val="standardContextual"/>
        </w:rPr>
      </w:pPr>
      <w:r>
        <w:rPr>
          <w:noProof/>
        </w:rPr>
        <w:lastRenderedPageBreak/>
        <mc:AlternateContent>
          <mc:Choice Requires="wps">
            <w:drawing>
              <wp:anchor distT="0" distB="0" distL="114300" distR="114300" simplePos="0" relativeHeight="251659264" behindDoc="0" locked="0" layoutInCell="1" allowOverlap="1" wp14:anchorId="005C3720" wp14:editId="57A33B2E">
                <wp:simplePos x="0" y="0"/>
                <wp:positionH relativeFrom="margin">
                  <wp:align>center</wp:align>
                </wp:positionH>
                <wp:positionV relativeFrom="paragraph">
                  <wp:posOffset>-241300</wp:posOffset>
                </wp:positionV>
                <wp:extent cx="2374900" cy="368300"/>
                <wp:effectExtent l="0" t="0" r="0" b="0"/>
                <wp:wrapNone/>
                <wp:docPr id="1024882444" name="Cuadro de texto 1"/>
                <wp:cNvGraphicFramePr/>
                <a:graphic xmlns:a="http://schemas.openxmlformats.org/drawingml/2006/main">
                  <a:graphicData uri="http://schemas.microsoft.com/office/word/2010/wordprocessingShape">
                    <wps:wsp>
                      <wps:cNvSpPr txBox="1"/>
                      <wps:spPr>
                        <a:xfrm>
                          <a:off x="0" y="0"/>
                          <a:ext cx="2374900" cy="3683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905C9F7" w14:textId="3D00DDAA" w:rsidR="00B53CB3" w:rsidRPr="00B53CB3" w:rsidRDefault="00B53CB3" w:rsidP="00B53CB3">
                            <w:pPr>
                              <w:jc w:val="center"/>
                              <w:rPr>
                                <w:rFonts w:asciiTheme="majorHAnsi" w:hAnsiTheme="majorHAnsi" w:cstheme="majorHAnsi"/>
                                <w:b/>
                                <w:bCs/>
                                <w:color w:val="002060"/>
                                <w:sz w:val="28"/>
                                <w:szCs w:val="24"/>
                                <w:lang w:val="es-MX"/>
                              </w:rPr>
                            </w:pPr>
                            <w:r w:rsidRPr="00B53CB3">
                              <w:rPr>
                                <w:rFonts w:asciiTheme="majorHAnsi" w:hAnsiTheme="majorHAnsi" w:cstheme="majorHAnsi"/>
                                <w:b/>
                                <w:bCs/>
                                <w:color w:val="002060"/>
                                <w:sz w:val="28"/>
                                <w:szCs w:val="24"/>
                                <w:lang w:val="es-MX"/>
                              </w:rPr>
                              <w:t>Índice de tablas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5C3720" id="_x0000_t202" coordsize="21600,21600" o:spt="202" path="m,l,21600r21600,l21600,xe">
                <v:stroke joinstyle="miter"/>
                <v:path gradientshapeok="t" o:connecttype="rect"/>
              </v:shapetype>
              <v:shape id="Cuadro de texto 1" o:spid="_x0000_s1026" type="#_x0000_t202" style="position:absolute;left:0;text-align:left;margin-left:0;margin-top:-19pt;width:187pt;height:29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" filled="f" stroked="f">
                <v:textbox>
                  <w:txbxContent>
                    <w:p w14:paraId="0905C9F7" w14:textId="3D00DDAA" w:rsidR="00B53CB3" w:rsidRPr="00B53CB3" w:rsidRDefault="00B53CB3" w:rsidP="00B53CB3">
                      <w:pPr>
                        <w:jc w:val="center"/>
                        <w:rPr>
                          <w:rFonts w:asciiTheme="majorHAnsi" w:hAnsiTheme="majorHAnsi" w:cstheme="majorHAnsi"/>
                          <w:b/>
                          <w:bCs/>
                          <w:color w:val="002060"/>
                          <w:sz w:val="28"/>
                          <w:szCs w:val="24"/>
                          <w:lang w:val="es-MX"/>
                        </w:rPr>
                      </w:pPr>
                      <w:r w:rsidRPr="00B53CB3">
                        <w:rPr>
                          <w:rFonts w:asciiTheme="majorHAnsi" w:hAnsiTheme="majorHAnsi" w:cstheme="majorHAnsi"/>
                          <w:b/>
                          <w:bCs/>
                          <w:color w:val="002060"/>
                          <w:sz w:val="28"/>
                          <w:szCs w:val="24"/>
                          <w:lang w:val="es-MX"/>
                        </w:rPr>
                        <w:t>Índice de tablas</w:t>
                      </w:r>
                    </w:p>
                  </w:txbxContent>
                </v:textbox>
                <w10:wrap anchorx="margin"/>
              </v:shape>
            </w:pict>
          </mc:Fallback>
        </mc:AlternateContent>
      </w:r>
      <w:r w:rsidR="008377C6">
        <w:fldChar w:fldCharType="begin"/>
      </w:r>
      <w:r w:rsidR="008377C6">
        <w:instrText xml:space="preserve"> TOC \o "1-3" \h \z \u </w:instrText>
      </w:r>
      <w:r w:rsidR="008377C6">
        <w:fldChar w:fldCharType="separate"/>
      </w:r>
    </w:p>
    <w:p w14:paraId="38F56EEE" w14:textId="7B6FC240" w:rsidR="008377C6" w:rsidRDefault="00000000">
      <w:pPr>
        <w:pStyle w:val="TDC2"/>
        <w:tabs>
          <w:tab w:val="right" w:leader="dot" w:pos="9736"/>
        </w:tabs>
        <w:rPr>
          <w:rFonts w:eastAsiaTheme="minorEastAsia"/>
          <w:noProof/>
          <w:kern w:val="2"/>
          <w:sz w:val="22"/>
          <w:lang w:eastAsia="es-PE"/>
          <w14:ligatures w14:val="standardContextual"/>
        </w:rPr>
      </w:pPr>
      <w:hyperlink w:anchor="_Toc160702947" w:history="1">
        <w:r w:rsidR="008377C6" w:rsidRPr="006C59C2">
          <w:rPr>
            <w:rStyle w:val="Hipervnculo"/>
            <w:noProof/>
          </w:rPr>
          <w:t xml:space="preserve">Tabla 1: </w:t>
        </w:r>
        <w:r w:rsidR="00996ACE">
          <w:rPr>
            <w:rStyle w:val="Hipervnculo"/>
            <w:noProof/>
          </w:rPr>
          <w:t>N</w:t>
        </w:r>
        <w:r w:rsidR="008377C6" w:rsidRPr="006C59C2">
          <w:rPr>
            <w:rStyle w:val="Hipervnculo"/>
            <w:noProof/>
          </w:rPr>
          <w:t>úmero y distribución de sexo de los postulantes al programa de residentado médico en los diferentes años</w:t>
        </w:r>
        <w:r w:rsidR="008377C6">
          <w:rPr>
            <w:noProof/>
            <w:webHidden/>
          </w:rPr>
          <w:tab/>
        </w:r>
        <w:r w:rsidR="008377C6">
          <w:rPr>
            <w:noProof/>
            <w:webHidden/>
          </w:rPr>
          <w:fldChar w:fldCharType="begin"/>
        </w:r>
        <w:r w:rsidR="008377C6">
          <w:rPr>
            <w:noProof/>
            <w:webHidden/>
          </w:rPr>
          <w:instrText xml:space="preserve"> PAGEREF _Toc160702947 \h </w:instrText>
        </w:r>
        <w:r w:rsidR="008377C6">
          <w:rPr>
            <w:noProof/>
            <w:webHidden/>
          </w:rPr>
        </w:r>
        <w:r w:rsidR="008377C6">
          <w:rPr>
            <w:noProof/>
            <w:webHidden/>
          </w:rPr>
          <w:fldChar w:fldCharType="separate"/>
        </w:r>
        <w:r w:rsidR="00A96FF0">
          <w:rPr>
            <w:noProof/>
            <w:webHidden/>
          </w:rPr>
          <w:t>27</w:t>
        </w:r>
        <w:r w:rsidR="008377C6">
          <w:rPr>
            <w:noProof/>
            <w:webHidden/>
          </w:rPr>
          <w:fldChar w:fldCharType="end"/>
        </w:r>
      </w:hyperlink>
    </w:p>
    <w:p w14:paraId="2ABB5ED9" w14:textId="2794FB94" w:rsidR="008377C6" w:rsidRDefault="00000000">
      <w:pPr>
        <w:pStyle w:val="TDC2"/>
        <w:tabs>
          <w:tab w:val="right" w:leader="dot" w:pos="9736"/>
        </w:tabs>
        <w:rPr>
          <w:rFonts w:eastAsiaTheme="minorEastAsia"/>
          <w:noProof/>
          <w:kern w:val="2"/>
          <w:sz w:val="22"/>
          <w:lang w:eastAsia="es-PE"/>
          <w14:ligatures w14:val="standardContextual"/>
        </w:rPr>
      </w:pPr>
      <w:hyperlink w:anchor="_Toc160702949" w:history="1">
        <w:r w:rsidR="008377C6" w:rsidRPr="006C59C2">
          <w:rPr>
            <w:rStyle w:val="Hipervnculo"/>
            <w:noProof/>
          </w:rPr>
          <w:t>Tabla 2: Número y distribución de sexo entre las 14 especialidades médicas con mayor porcentaje de sexo femenino entre postulantes</w:t>
        </w:r>
        <w:r w:rsidR="008377C6">
          <w:rPr>
            <w:noProof/>
            <w:webHidden/>
          </w:rPr>
          <w:tab/>
        </w:r>
        <w:r w:rsidR="008377C6">
          <w:rPr>
            <w:noProof/>
            <w:webHidden/>
          </w:rPr>
          <w:fldChar w:fldCharType="begin"/>
        </w:r>
        <w:r w:rsidR="008377C6">
          <w:rPr>
            <w:noProof/>
            <w:webHidden/>
          </w:rPr>
          <w:instrText xml:space="preserve"> PAGEREF _Toc160702949 \h </w:instrText>
        </w:r>
        <w:r w:rsidR="008377C6">
          <w:rPr>
            <w:noProof/>
            <w:webHidden/>
          </w:rPr>
        </w:r>
        <w:r w:rsidR="008377C6">
          <w:rPr>
            <w:noProof/>
            <w:webHidden/>
          </w:rPr>
          <w:fldChar w:fldCharType="separate"/>
        </w:r>
        <w:r w:rsidR="00A96FF0">
          <w:rPr>
            <w:noProof/>
            <w:webHidden/>
          </w:rPr>
          <w:t>30</w:t>
        </w:r>
        <w:r w:rsidR="008377C6">
          <w:rPr>
            <w:noProof/>
            <w:webHidden/>
          </w:rPr>
          <w:fldChar w:fldCharType="end"/>
        </w:r>
      </w:hyperlink>
    </w:p>
    <w:p w14:paraId="713268DF" w14:textId="7D21CD27" w:rsidR="008377C6" w:rsidRDefault="00000000">
      <w:pPr>
        <w:pStyle w:val="TDC2"/>
        <w:tabs>
          <w:tab w:val="right" w:leader="dot" w:pos="9736"/>
        </w:tabs>
        <w:rPr>
          <w:rFonts w:eastAsiaTheme="minorEastAsia"/>
          <w:noProof/>
          <w:kern w:val="2"/>
          <w:sz w:val="22"/>
          <w:lang w:eastAsia="es-PE"/>
          <w14:ligatures w14:val="standardContextual"/>
        </w:rPr>
      </w:pPr>
      <w:hyperlink w:anchor="_Toc160702950" w:history="1">
        <w:r w:rsidR="008377C6" w:rsidRPr="006C59C2">
          <w:rPr>
            <w:rStyle w:val="Hipervnculo"/>
            <w:noProof/>
          </w:rPr>
          <w:t>Tabla 3: Número y distribución de sexo entre las 14 especialidades médicas con mayor porcentaje de sexo masculino entre postulantes</w:t>
        </w:r>
        <w:r w:rsidR="008377C6">
          <w:rPr>
            <w:noProof/>
            <w:webHidden/>
          </w:rPr>
          <w:tab/>
        </w:r>
        <w:r w:rsidR="008377C6">
          <w:rPr>
            <w:noProof/>
            <w:webHidden/>
          </w:rPr>
          <w:fldChar w:fldCharType="begin"/>
        </w:r>
        <w:r w:rsidR="008377C6">
          <w:rPr>
            <w:noProof/>
            <w:webHidden/>
          </w:rPr>
          <w:instrText xml:space="preserve"> PAGEREF _Toc160702950 \h </w:instrText>
        </w:r>
        <w:r w:rsidR="008377C6">
          <w:rPr>
            <w:noProof/>
            <w:webHidden/>
          </w:rPr>
        </w:r>
        <w:r w:rsidR="008377C6">
          <w:rPr>
            <w:noProof/>
            <w:webHidden/>
          </w:rPr>
          <w:fldChar w:fldCharType="separate"/>
        </w:r>
        <w:r w:rsidR="00A96FF0">
          <w:rPr>
            <w:noProof/>
            <w:webHidden/>
          </w:rPr>
          <w:t>32</w:t>
        </w:r>
        <w:r w:rsidR="008377C6">
          <w:rPr>
            <w:noProof/>
            <w:webHidden/>
          </w:rPr>
          <w:fldChar w:fldCharType="end"/>
        </w:r>
      </w:hyperlink>
    </w:p>
    <w:p w14:paraId="35EE1C23" w14:textId="65172D8C" w:rsidR="008377C6" w:rsidRDefault="00000000">
      <w:pPr>
        <w:pStyle w:val="TDC2"/>
        <w:tabs>
          <w:tab w:val="right" w:leader="dot" w:pos="9736"/>
        </w:tabs>
        <w:rPr>
          <w:rFonts w:eastAsiaTheme="minorEastAsia"/>
          <w:noProof/>
          <w:kern w:val="2"/>
          <w:sz w:val="22"/>
          <w:lang w:eastAsia="es-PE"/>
          <w14:ligatures w14:val="standardContextual"/>
        </w:rPr>
      </w:pPr>
      <w:hyperlink w:anchor="_Toc160702951" w:history="1">
        <w:r w:rsidR="008377C6" w:rsidRPr="006C59C2">
          <w:rPr>
            <w:rStyle w:val="Hipervnculo"/>
            <w:noProof/>
          </w:rPr>
          <w:t>Tabla 4: Especialidades médicas con mayores odds ratios entre aquellas con significancia estadística como predictoras de sexo entre postulantes</w:t>
        </w:r>
        <w:r w:rsidR="008377C6">
          <w:rPr>
            <w:noProof/>
            <w:webHidden/>
          </w:rPr>
          <w:tab/>
        </w:r>
        <w:r w:rsidR="008377C6">
          <w:rPr>
            <w:noProof/>
            <w:webHidden/>
          </w:rPr>
          <w:fldChar w:fldCharType="begin"/>
        </w:r>
        <w:r w:rsidR="008377C6">
          <w:rPr>
            <w:noProof/>
            <w:webHidden/>
          </w:rPr>
          <w:instrText xml:space="preserve"> PAGEREF _Toc160702951 \h </w:instrText>
        </w:r>
        <w:r w:rsidR="008377C6">
          <w:rPr>
            <w:noProof/>
            <w:webHidden/>
          </w:rPr>
        </w:r>
        <w:r w:rsidR="008377C6">
          <w:rPr>
            <w:noProof/>
            <w:webHidden/>
          </w:rPr>
          <w:fldChar w:fldCharType="separate"/>
        </w:r>
        <w:r w:rsidR="00A96FF0">
          <w:rPr>
            <w:noProof/>
            <w:webHidden/>
          </w:rPr>
          <w:t>34</w:t>
        </w:r>
        <w:r w:rsidR="008377C6">
          <w:rPr>
            <w:noProof/>
            <w:webHidden/>
          </w:rPr>
          <w:fldChar w:fldCharType="end"/>
        </w:r>
      </w:hyperlink>
    </w:p>
    <w:p w14:paraId="3CA21F1D" w14:textId="0ED5A9D8" w:rsidR="008377C6" w:rsidRDefault="00000000" w:rsidP="00B53CB3">
      <w:pPr>
        <w:pStyle w:val="TDC2"/>
        <w:tabs>
          <w:tab w:val="right" w:leader="dot" w:pos="9736"/>
        </w:tabs>
        <w:rPr>
          <w:rFonts w:eastAsiaTheme="minorEastAsia"/>
          <w:noProof/>
          <w:kern w:val="2"/>
          <w:sz w:val="22"/>
          <w:lang w:eastAsia="es-PE"/>
          <w14:ligatures w14:val="standardContextual"/>
        </w:rPr>
      </w:pPr>
      <w:hyperlink w:anchor="_Toc160702952" w:history="1">
        <w:r w:rsidR="008377C6" w:rsidRPr="006C59C2">
          <w:rPr>
            <w:rStyle w:val="Hipervnculo"/>
            <w:noProof/>
          </w:rPr>
          <w:t>Tabla 5: Especialidades médicas con menores odds ratios entre aquellas con significancia estadística como predictoras de sexo entre postulantes</w:t>
        </w:r>
        <w:r w:rsidR="008377C6">
          <w:rPr>
            <w:noProof/>
            <w:webHidden/>
          </w:rPr>
          <w:tab/>
        </w:r>
        <w:r w:rsidR="008377C6">
          <w:rPr>
            <w:noProof/>
            <w:webHidden/>
          </w:rPr>
          <w:fldChar w:fldCharType="begin"/>
        </w:r>
        <w:r w:rsidR="008377C6">
          <w:rPr>
            <w:noProof/>
            <w:webHidden/>
          </w:rPr>
          <w:instrText xml:space="preserve"> PAGEREF _Toc160702952 \h </w:instrText>
        </w:r>
        <w:r w:rsidR="008377C6">
          <w:rPr>
            <w:noProof/>
            <w:webHidden/>
          </w:rPr>
        </w:r>
        <w:r w:rsidR="008377C6">
          <w:rPr>
            <w:noProof/>
            <w:webHidden/>
          </w:rPr>
          <w:fldChar w:fldCharType="separate"/>
        </w:r>
        <w:r w:rsidR="00A96FF0">
          <w:rPr>
            <w:noProof/>
            <w:webHidden/>
          </w:rPr>
          <w:t>36</w:t>
        </w:r>
        <w:r w:rsidR="008377C6">
          <w:rPr>
            <w:noProof/>
            <w:webHidden/>
          </w:rPr>
          <w:fldChar w:fldCharType="end"/>
        </w:r>
      </w:hyperlink>
    </w:p>
    <w:p w14:paraId="415DE1E7" w14:textId="251B9968" w:rsidR="008377C6" w:rsidRDefault="00000000">
      <w:pPr>
        <w:pStyle w:val="TDC2"/>
        <w:tabs>
          <w:tab w:val="right" w:leader="dot" w:pos="9736"/>
        </w:tabs>
        <w:rPr>
          <w:rFonts w:eastAsiaTheme="minorEastAsia"/>
          <w:noProof/>
          <w:kern w:val="2"/>
          <w:sz w:val="22"/>
          <w:lang w:eastAsia="es-PE"/>
          <w14:ligatures w14:val="standardContextual"/>
        </w:rPr>
      </w:pPr>
      <w:hyperlink w:anchor="_Toc160702960" w:history="1">
        <w:r w:rsidR="008377C6" w:rsidRPr="006C59C2">
          <w:rPr>
            <w:rStyle w:val="Hipervnculo"/>
            <w:noProof/>
          </w:rPr>
          <w:t>Tabla 6: Comparación en el número y porcentaje de postulantes al residentado médico entre mujeres y varones de acuerdo a postulación a especialidad clínica o especialidad quirúrgica entre los distintos años</w:t>
        </w:r>
        <w:r w:rsidR="008377C6">
          <w:rPr>
            <w:noProof/>
            <w:webHidden/>
          </w:rPr>
          <w:tab/>
        </w:r>
        <w:r w:rsidR="008377C6">
          <w:rPr>
            <w:noProof/>
            <w:webHidden/>
          </w:rPr>
          <w:fldChar w:fldCharType="begin"/>
        </w:r>
        <w:r w:rsidR="008377C6">
          <w:rPr>
            <w:noProof/>
            <w:webHidden/>
          </w:rPr>
          <w:instrText xml:space="preserve"> PAGEREF _Toc160702960 \h </w:instrText>
        </w:r>
        <w:r w:rsidR="008377C6">
          <w:rPr>
            <w:noProof/>
            <w:webHidden/>
          </w:rPr>
        </w:r>
        <w:r w:rsidR="008377C6">
          <w:rPr>
            <w:noProof/>
            <w:webHidden/>
          </w:rPr>
          <w:fldChar w:fldCharType="separate"/>
        </w:r>
        <w:r w:rsidR="00A96FF0">
          <w:rPr>
            <w:noProof/>
            <w:webHidden/>
          </w:rPr>
          <w:t>45</w:t>
        </w:r>
        <w:r w:rsidR="008377C6">
          <w:rPr>
            <w:noProof/>
            <w:webHidden/>
          </w:rPr>
          <w:fldChar w:fldCharType="end"/>
        </w:r>
      </w:hyperlink>
    </w:p>
    <w:p w14:paraId="49B037FB" w14:textId="558D8534" w:rsidR="008377C6" w:rsidRDefault="00000000">
      <w:pPr>
        <w:pStyle w:val="TDC2"/>
        <w:tabs>
          <w:tab w:val="right" w:leader="dot" w:pos="9736"/>
        </w:tabs>
        <w:rPr>
          <w:rFonts w:eastAsiaTheme="minorEastAsia"/>
          <w:noProof/>
          <w:kern w:val="2"/>
          <w:sz w:val="22"/>
          <w:lang w:eastAsia="es-PE"/>
          <w14:ligatures w14:val="standardContextual"/>
        </w:rPr>
      </w:pPr>
      <w:hyperlink w:anchor="_Toc160702961" w:history="1">
        <w:r w:rsidR="008377C6" w:rsidRPr="006C59C2">
          <w:rPr>
            <w:rStyle w:val="Hipervnculo"/>
            <w:noProof/>
          </w:rPr>
          <w:t>Tabla 7: Número y distribución de sexo de los ingresantes al programa de residentado médico del Perú entre los distintos años (2016-2023)</w:t>
        </w:r>
        <w:r w:rsidR="008377C6">
          <w:rPr>
            <w:noProof/>
            <w:webHidden/>
          </w:rPr>
          <w:tab/>
        </w:r>
        <w:r w:rsidR="008377C6">
          <w:rPr>
            <w:noProof/>
            <w:webHidden/>
          </w:rPr>
          <w:fldChar w:fldCharType="begin"/>
        </w:r>
        <w:r w:rsidR="008377C6">
          <w:rPr>
            <w:noProof/>
            <w:webHidden/>
          </w:rPr>
          <w:instrText xml:space="preserve"> PAGEREF _Toc160702961 \h </w:instrText>
        </w:r>
        <w:r w:rsidR="008377C6">
          <w:rPr>
            <w:noProof/>
            <w:webHidden/>
          </w:rPr>
        </w:r>
        <w:r w:rsidR="008377C6">
          <w:rPr>
            <w:noProof/>
            <w:webHidden/>
          </w:rPr>
          <w:fldChar w:fldCharType="separate"/>
        </w:r>
        <w:r w:rsidR="00A96FF0">
          <w:rPr>
            <w:noProof/>
            <w:webHidden/>
          </w:rPr>
          <w:t>47</w:t>
        </w:r>
        <w:r w:rsidR="008377C6">
          <w:rPr>
            <w:noProof/>
            <w:webHidden/>
          </w:rPr>
          <w:fldChar w:fldCharType="end"/>
        </w:r>
      </w:hyperlink>
    </w:p>
    <w:p w14:paraId="08606297" w14:textId="62F30841" w:rsidR="008377C6" w:rsidRDefault="00000000">
      <w:pPr>
        <w:pStyle w:val="TDC2"/>
        <w:tabs>
          <w:tab w:val="right" w:leader="dot" w:pos="9736"/>
        </w:tabs>
        <w:rPr>
          <w:rFonts w:eastAsiaTheme="minorEastAsia"/>
          <w:noProof/>
          <w:kern w:val="2"/>
          <w:sz w:val="22"/>
          <w:lang w:eastAsia="es-PE"/>
          <w14:ligatures w14:val="standardContextual"/>
        </w:rPr>
      </w:pPr>
      <w:hyperlink w:anchor="_Toc160702962" w:history="1">
        <w:r w:rsidR="008377C6" w:rsidRPr="006C59C2">
          <w:rPr>
            <w:rStyle w:val="Hipervnculo"/>
            <w:noProof/>
          </w:rPr>
          <w:t>Tabla 8: Número y distribución de sexo entre las 14 especialidades médicas con mayor porcentaje de sexo femenino de ingresantes al residentado médico</w:t>
        </w:r>
        <w:r w:rsidR="008377C6">
          <w:rPr>
            <w:noProof/>
            <w:webHidden/>
          </w:rPr>
          <w:tab/>
        </w:r>
        <w:r w:rsidR="008377C6">
          <w:rPr>
            <w:noProof/>
            <w:webHidden/>
          </w:rPr>
          <w:fldChar w:fldCharType="begin"/>
        </w:r>
        <w:r w:rsidR="008377C6">
          <w:rPr>
            <w:noProof/>
            <w:webHidden/>
          </w:rPr>
          <w:instrText xml:space="preserve"> PAGEREF _Toc160702962 \h </w:instrText>
        </w:r>
        <w:r w:rsidR="008377C6">
          <w:rPr>
            <w:noProof/>
            <w:webHidden/>
          </w:rPr>
        </w:r>
        <w:r w:rsidR="008377C6">
          <w:rPr>
            <w:noProof/>
            <w:webHidden/>
          </w:rPr>
          <w:fldChar w:fldCharType="separate"/>
        </w:r>
        <w:r w:rsidR="00A96FF0">
          <w:rPr>
            <w:noProof/>
            <w:webHidden/>
          </w:rPr>
          <w:t>48</w:t>
        </w:r>
        <w:r w:rsidR="008377C6">
          <w:rPr>
            <w:noProof/>
            <w:webHidden/>
          </w:rPr>
          <w:fldChar w:fldCharType="end"/>
        </w:r>
      </w:hyperlink>
    </w:p>
    <w:p w14:paraId="74B2FC7D" w14:textId="626237B7" w:rsidR="008377C6" w:rsidRDefault="00000000">
      <w:pPr>
        <w:pStyle w:val="TDC2"/>
        <w:tabs>
          <w:tab w:val="right" w:leader="dot" w:pos="9736"/>
        </w:tabs>
        <w:rPr>
          <w:rFonts w:eastAsiaTheme="minorEastAsia"/>
          <w:noProof/>
          <w:kern w:val="2"/>
          <w:sz w:val="22"/>
          <w:lang w:eastAsia="es-PE"/>
          <w14:ligatures w14:val="standardContextual"/>
        </w:rPr>
      </w:pPr>
      <w:hyperlink w:anchor="_Toc160702963" w:history="1">
        <w:r w:rsidR="008377C6" w:rsidRPr="006C59C2">
          <w:rPr>
            <w:rStyle w:val="Hipervnculo"/>
            <w:noProof/>
          </w:rPr>
          <w:t>Tabla 9: Número y distribución de sexo entre las 14 especialidades médicas con mayor porcentaje de sexo masculino de ingresantes al residentado médico</w:t>
        </w:r>
        <w:r w:rsidR="008377C6">
          <w:rPr>
            <w:noProof/>
            <w:webHidden/>
          </w:rPr>
          <w:tab/>
        </w:r>
        <w:r w:rsidR="008377C6">
          <w:rPr>
            <w:noProof/>
            <w:webHidden/>
          </w:rPr>
          <w:fldChar w:fldCharType="begin"/>
        </w:r>
        <w:r w:rsidR="008377C6">
          <w:rPr>
            <w:noProof/>
            <w:webHidden/>
          </w:rPr>
          <w:instrText xml:space="preserve"> PAGEREF _Toc160702963 \h </w:instrText>
        </w:r>
        <w:r w:rsidR="008377C6">
          <w:rPr>
            <w:noProof/>
            <w:webHidden/>
          </w:rPr>
        </w:r>
        <w:r w:rsidR="008377C6">
          <w:rPr>
            <w:noProof/>
            <w:webHidden/>
          </w:rPr>
          <w:fldChar w:fldCharType="separate"/>
        </w:r>
        <w:r w:rsidR="00A96FF0">
          <w:rPr>
            <w:noProof/>
            <w:webHidden/>
          </w:rPr>
          <w:t>50</w:t>
        </w:r>
        <w:r w:rsidR="008377C6">
          <w:rPr>
            <w:noProof/>
            <w:webHidden/>
          </w:rPr>
          <w:fldChar w:fldCharType="end"/>
        </w:r>
      </w:hyperlink>
    </w:p>
    <w:p w14:paraId="57A07AF5" w14:textId="42182772" w:rsidR="008377C6" w:rsidRDefault="00000000">
      <w:pPr>
        <w:pStyle w:val="TDC2"/>
        <w:tabs>
          <w:tab w:val="right" w:leader="dot" w:pos="9736"/>
        </w:tabs>
        <w:rPr>
          <w:rFonts w:eastAsiaTheme="minorEastAsia"/>
          <w:noProof/>
          <w:kern w:val="2"/>
          <w:sz w:val="22"/>
          <w:lang w:eastAsia="es-PE"/>
          <w14:ligatures w14:val="standardContextual"/>
        </w:rPr>
      </w:pPr>
      <w:hyperlink w:anchor="_Toc160702968" w:history="1">
        <w:r w:rsidR="008377C6" w:rsidRPr="006C59C2">
          <w:rPr>
            <w:rStyle w:val="Hipervnculo"/>
            <w:noProof/>
          </w:rPr>
          <w:t>Tabla 10: Comparación en el número y porcentaje de ingresantes y no ingresantes al residentado médico entre mujeres y varones en los distintos años</w:t>
        </w:r>
        <w:r w:rsidR="008377C6">
          <w:rPr>
            <w:noProof/>
            <w:webHidden/>
          </w:rPr>
          <w:tab/>
        </w:r>
        <w:r w:rsidR="008377C6">
          <w:rPr>
            <w:noProof/>
            <w:webHidden/>
          </w:rPr>
          <w:fldChar w:fldCharType="begin"/>
        </w:r>
        <w:r w:rsidR="008377C6">
          <w:rPr>
            <w:noProof/>
            <w:webHidden/>
          </w:rPr>
          <w:instrText xml:space="preserve"> PAGEREF _Toc160702968 \h </w:instrText>
        </w:r>
        <w:r w:rsidR="008377C6">
          <w:rPr>
            <w:noProof/>
            <w:webHidden/>
          </w:rPr>
        </w:r>
        <w:r w:rsidR="008377C6">
          <w:rPr>
            <w:noProof/>
            <w:webHidden/>
          </w:rPr>
          <w:fldChar w:fldCharType="separate"/>
        </w:r>
        <w:r w:rsidR="00A96FF0">
          <w:rPr>
            <w:noProof/>
            <w:webHidden/>
          </w:rPr>
          <w:t>56</w:t>
        </w:r>
        <w:r w:rsidR="008377C6">
          <w:rPr>
            <w:noProof/>
            <w:webHidden/>
          </w:rPr>
          <w:fldChar w:fldCharType="end"/>
        </w:r>
      </w:hyperlink>
    </w:p>
    <w:p w14:paraId="253B8329" w14:textId="3ACA2EEC" w:rsidR="008377C6" w:rsidRDefault="00000000">
      <w:pPr>
        <w:pStyle w:val="TDC2"/>
        <w:tabs>
          <w:tab w:val="right" w:leader="dot" w:pos="9736"/>
        </w:tabs>
        <w:rPr>
          <w:rFonts w:eastAsiaTheme="minorEastAsia"/>
          <w:noProof/>
          <w:kern w:val="2"/>
          <w:sz w:val="22"/>
          <w:lang w:eastAsia="es-PE"/>
          <w14:ligatures w14:val="standardContextual"/>
        </w:rPr>
      </w:pPr>
      <w:hyperlink w:anchor="_Toc160702970" w:history="1">
        <w:r w:rsidR="008377C6" w:rsidRPr="006C59C2">
          <w:rPr>
            <w:rStyle w:val="Hipervnculo"/>
            <w:noProof/>
          </w:rPr>
          <w:t>Tabla 11: Número y distribución de sexo en la región Lima de los postulantes al programa de residentado médico en los distintos años</w:t>
        </w:r>
        <w:r w:rsidR="008377C6">
          <w:rPr>
            <w:noProof/>
            <w:webHidden/>
          </w:rPr>
          <w:tab/>
        </w:r>
        <w:r w:rsidR="008377C6">
          <w:rPr>
            <w:noProof/>
            <w:webHidden/>
          </w:rPr>
          <w:fldChar w:fldCharType="begin"/>
        </w:r>
        <w:r w:rsidR="008377C6">
          <w:rPr>
            <w:noProof/>
            <w:webHidden/>
          </w:rPr>
          <w:instrText xml:space="preserve"> PAGEREF _Toc160702970 \h </w:instrText>
        </w:r>
        <w:r w:rsidR="008377C6">
          <w:rPr>
            <w:noProof/>
            <w:webHidden/>
          </w:rPr>
        </w:r>
        <w:r w:rsidR="008377C6">
          <w:rPr>
            <w:noProof/>
            <w:webHidden/>
          </w:rPr>
          <w:fldChar w:fldCharType="separate"/>
        </w:r>
        <w:r w:rsidR="00A96FF0">
          <w:rPr>
            <w:noProof/>
            <w:webHidden/>
          </w:rPr>
          <w:t>59</w:t>
        </w:r>
        <w:r w:rsidR="008377C6">
          <w:rPr>
            <w:noProof/>
            <w:webHidden/>
          </w:rPr>
          <w:fldChar w:fldCharType="end"/>
        </w:r>
      </w:hyperlink>
    </w:p>
    <w:p w14:paraId="7723768F" w14:textId="60FE03A9" w:rsidR="008377C6" w:rsidRDefault="00000000">
      <w:pPr>
        <w:pStyle w:val="TDC2"/>
        <w:tabs>
          <w:tab w:val="right" w:leader="dot" w:pos="9736"/>
        </w:tabs>
        <w:rPr>
          <w:rFonts w:eastAsiaTheme="minorEastAsia"/>
          <w:noProof/>
          <w:kern w:val="2"/>
          <w:sz w:val="22"/>
          <w:lang w:eastAsia="es-PE"/>
          <w14:ligatures w14:val="standardContextual"/>
        </w:rPr>
      </w:pPr>
      <w:hyperlink w:anchor="_Toc160702971" w:history="1">
        <w:r w:rsidR="008377C6" w:rsidRPr="006C59C2">
          <w:rPr>
            <w:rStyle w:val="Hipervnculo"/>
            <w:noProof/>
          </w:rPr>
          <w:t>Tabla 12: Número y distribución de sexo en la región Norte de los postulantes al programa de residentado médico en los distintos años</w:t>
        </w:r>
        <w:r w:rsidR="008377C6">
          <w:rPr>
            <w:noProof/>
            <w:webHidden/>
          </w:rPr>
          <w:tab/>
        </w:r>
        <w:r w:rsidR="008377C6">
          <w:rPr>
            <w:noProof/>
            <w:webHidden/>
          </w:rPr>
          <w:fldChar w:fldCharType="begin"/>
        </w:r>
        <w:r w:rsidR="008377C6">
          <w:rPr>
            <w:noProof/>
            <w:webHidden/>
          </w:rPr>
          <w:instrText xml:space="preserve"> PAGEREF _Toc160702971 \h </w:instrText>
        </w:r>
        <w:r w:rsidR="008377C6">
          <w:rPr>
            <w:noProof/>
            <w:webHidden/>
          </w:rPr>
        </w:r>
        <w:r w:rsidR="008377C6">
          <w:rPr>
            <w:noProof/>
            <w:webHidden/>
          </w:rPr>
          <w:fldChar w:fldCharType="separate"/>
        </w:r>
        <w:r w:rsidR="00A96FF0">
          <w:rPr>
            <w:noProof/>
            <w:webHidden/>
          </w:rPr>
          <w:t>60</w:t>
        </w:r>
        <w:r w:rsidR="008377C6">
          <w:rPr>
            <w:noProof/>
            <w:webHidden/>
          </w:rPr>
          <w:fldChar w:fldCharType="end"/>
        </w:r>
      </w:hyperlink>
    </w:p>
    <w:p w14:paraId="268854C5" w14:textId="12BEDBA4" w:rsidR="008377C6" w:rsidRDefault="00000000">
      <w:pPr>
        <w:pStyle w:val="TDC2"/>
        <w:tabs>
          <w:tab w:val="right" w:leader="dot" w:pos="9736"/>
        </w:tabs>
        <w:rPr>
          <w:rFonts w:eastAsiaTheme="minorEastAsia"/>
          <w:noProof/>
          <w:kern w:val="2"/>
          <w:sz w:val="22"/>
          <w:lang w:eastAsia="es-PE"/>
          <w14:ligatures w14:val="standardContextual"/>
        </w:rPr>
      </w:pPr>
      <w:hyperlink w:anchor="_Toc160702972" w:history="1">
        <w:r w:rsidR="008377C6" w:rsidRPr="006C59C2">
          <w:rPr>
            <w:rStyle w:val="Hipervnculo"/>
            <w:noProof/>
          </w:rPr>
          <w:t>Tabla 13: Número y distribución de sexo en la región Sur de los postulantes al programa de residentado médico en los distintos años</w:t>
        </w:r>
        <w:r w:rsidR="008377C6">
          <w:rPr>
            <w:noProof/>
            <w:webHidden/>
          </w:rPr>
          <w:tab/>
        </w:r>
        <w:r w:rsidR="008377C6">
          <w:rPr>
            <w:noProof/>
            <w:webHidden/>
          </w:rPr>
          <w:fldChar w:fldCharType="begin"/>
        </w:r>
        <w:r w:rsidR="008377C6">
          <w:rPr>
            <w:noProof/>
            <w:webHidden/>
          </w:rPr>
          <w:instrText xml:space="preserve"> PAGEREF _Toc160702972 \h </w:instrText>
        </w:r>
        <w:r w:rsidR="008377C6">
          <w:rPr>
            <w:noProof/>
            <w:webHidden/>
          </w:rPr>
        </w:r>
        <w:r w:rsidR="008377C6">
          <w:rPr>
            <w:noProof/>
            <w:webHidden/>
          </w:rPr>
          <w:fldChar w:fldCharType="separate"/>
        </w:r>
        <w:r w:rsidR="00A96FF0">
          <w:rPr>
            <w:noProof/>
            <w:webHidden/>
          </w:rPr>
          <w:t>61</w:t>
        </w:r>
        <w:r w:rsidR="008377C6">
          <w:rPr>
            <w:noProof/>
            <w:webHidden/>
          </w:rPr>
          <w:fldChar w:fldCharType="end"/>
        </w:r>
      </w:hyperlink>
    </w:p>
    <w:p w14:paraId="5728D71E" w14:textId="041CEF3A" w:rsidR="008377C6" w:rsidRDefault="00000000">
      <w:pPr>
        <w:pStyle w:val="TDC2"/>
        <w:tabs>
          <w:tab w:val="right" w:leader="dot" w:pos="9736"/>
        </w:tabs>
        <w:rPr>
          <w:rFonts w:eastAsiaTheme="minorEastAsia"/>
          <w:noProof/>
          <w:kern w:val="2"/>
          <w:sz w:val="22"/>
          <w:lang w:eastAsia="es-PE"/>
          <w14:ligatures w14:val="standardContextual"/>
        </w:rPr>
      </w:pPr>
      <w:hyperlink w:anchor="_Toc160702973" w:history="1">
        <w:r w:rsidR="008377C6" w:rsidRPr="006C59C2">
          <w:rPr>
            <w:rStyle w:val="Hipervnculo"/>
            <w:noProof/>
          </w:rPr>
          <w:t>Tabla 14: Número y distribución de sexo en la región Centro de los postulantes al programa de residentado médico en los distintos años</w:t>
        </w:r>
        <w:r w:rsidR="008377C6">
          <w:rPr>
            <w:noProof/>
            <w:webHidden/>
          </w:rPr>
          <w:tab/>
        </w:r>
        <w:r w:rsidR="008377C6">
          <w:rPr>
            <w:noProof/>
            <w:webHidden/>
          </w:rPr>
          <w:fldChar w:fldCharType="begin"/>
        </w:r>
        <w:r w:rsidR="008377C6">
          <w:rPr>
            <w:noProof/>
            <w:webHidden/>
          </w:rPr>
          <w:instrText xml:space="preserve"> PAGEREF _Toc160702973 \h </w:instrText>
        </w:r>
        <w:r w:rsidR="008377C6">
          <w:rPr>
            <w:noProof/>
            <w:webHidden/>
          </w:rPr>
        </w:r>
        <w:r w:rsidR="008377C6">
          <w:rPr>
            <w:noProof/>
            <w:webHidden/>
          </w:rPr>
          <w:fldChar w:fldCharType="separate"/>
        </w:r>
        <w:r w:rsidR="00A96FF0">
          <w:rPr>
            <w:noProof/>
            <w:webHidden/>
          </w:rPr>
          <w:t>62</w:t>
        </w:r>
        <w:r w:rsidR="008377C6">
          <w:rPr>
            <w:noProof/>
            <w:webHidden/>
          </w:rPr>
          <w:fldChar w:fldCharType="end"/>
        </w:r>
      </w:hyperlink>
    </w:p>
    <w:p w14:paraId="54D173A9" w14:textId="08FAAFBD" w:rsidR="008377C6" w:rsidRDefault="00000000">
      <w:pPr>
        <w:pStyle w:val="TDC2"/>
        <w:tabs>
          <w:tab w:val="right" w:leader="dot" w:pos="9736"/>
        </w:tabs>
        <w:rPr>
          <w:rFonts w:eastAsiaTheme="minorEastAsia"/>
          <w:noProof/>
          <w:kern w:val="2"/>
          <w:sz w:val="22"/>
          <w:lang w:eastAsia="es-PE"/>
          <w14:ligatures w14:val="standardContextual"/>
        </w:rPr>
      </w:pPr>
      <w:hyperlink w:anchor="_Toc160702974" w:history="1">
        <w:r w:rsidR="008377C6" w:rsidRPr="006C59C2">
          <w:rPr>
            <w:rStyle w:val="Hipervnculo"/>
            <w:noProof/>
          </w:rPr>
          <w:t>Tabla 15: Número y distribución de sexo en la región Oriente de los postulantes al programa de residentado médico en los distintos años</w:t>
        </w:r>
        <w:r w:rsidR="008377C6">
          <w:rPr>
            <w:noProof/>
            <w:webHidden/>
          </w:rPr>
          <w:tab/>
        </w:r>
        <w:r w:rsidR="008377C6">
          <w:rPr>
            <w:noProof/>
            <w:webHidden/>
          </w:rPr>
          <w:fldChar w:fldCharType="begin"/>
        </w:r>
        <w:r w:rsidR="008377C6">
          <w:rPr>
            <w:noProof/>
            <w:webHidden/>
          </w:rPr>
          <w:instrText xml:space="preserve"> PAGEREF _Toc160702974 \h </w:instrText>
        </w:r>
        <w:r w:rsidR="008377C6">
          <w:rPr>
            <w:noProof/>
            <w:webHidden/>
          </w:rPr>
        </w:r>
        <w:r w:rsidR="008377C6">
          <w:rPr>
            <w:noProof/>
            <w:webHidden/>
          </w:rPr>
          <w:fldChar w:fldCharType="separate"/>
        </w:r>
        <w:r w:rsidR="00A96FF0">
          <w:rPr>
            <w:noProof/>
            <w:webHidden/>
          </w:rPr>
          <w:t>63</w:t>
        </w:r>
        <w:r w:rsidR="008377C6">
          <w:rPr>
            <w:noProof/>
            <w:webHidden/>
          </w:rPr>
          <w:fldChar w:fldCharType="end"/>
        </w:r>
      </w:hyperlink>
    </w:p>
    <w:p w14:paraId="5E2AD617" w14:textId="422B56A5" w:rsidR="008377C6" w:rsidRDefault="00000000">
      <w:pPr>
        <w:pStyle w:val="TDC2"/>
        <w:tabs>
          <w:tab w:val="right" w:leader="dot" w:pos="9736"/>
        </w:tabs>
        <w:rPr>
          <w:rFonts w:eastAsiaTheme="minorEastAsia"/>
          <w:noProof/>
          <w:kern w:val="2"/>
          <w:sz w:val="22"/>
          <w:lang w:eastAsia="es-PE"/>
          <w14:ligatures w14:val="standardContextual"/>
        </w:rPr>
      </w:pPr>
      <w:hyperlink w:anchor="_Toc160702977" w:history="1">
        <w:r w:rsidR="008377C6" w:rsidRPr="006C59C2">
          <w:rPr>
            <w:rStyle w:val="Hipervnculo"/>
            <w:noProof/>
          </w:rPr>
          <w:t>Tabla 16: Resultados de los coeficientes de la variable región de postulación en los modelos de regresión logística creados usando al sexo como variable dependiente y a la región de postulación y al tiempo (año de postulación) como variables independientes (predictoras)</w:t>
        </w:r>
        <w:r w:rsidR="008377C6">
          <w:rPr>
            <w:noProof/>
            <w:webHidden/>
          </w:rPr>
          <w:tab/>
        </w:r>
        <w:r w:rsidR="008377C6">
          <w:rPr>
            <w:noProof/>
            <w:webHidden/>
          </w:rPr>
          <w:fldChar w:fldCharType="begin"/>
        </w:r>
        <w:r w:rsidR="008377C6">
          <w:rPr>
            <w:noProof/>
            <w:webHidden/>
          </w:rPr>
          <w:instrText xml:space="preserve"> PAGEREF _Toc160702977 \h </w:instrText>
        </w:r>
        <w:r w:rsidR="008377C6">
          <w:rPr>
            <w:noProof/>
            <w:webHidden/>
          </w:rPr>
        </w:r>
        <w:r w:rsidR="008377C6">
          <w:rPr>
            <w:noProof/>
            <w:webHidden/>
          </w:rPr>
          <w:fldChar w:fldCharType="separate"/>
        </w:r>
        <w:r w:rsidR="00A96FF0">
          <w:rPr>
            <w:noProof/>
            <w:webHidden/>
          </w:rPr>
          <w:t>66</w:t>
        </w:r>
        <w:r w:rsidR="008377C6">
          <w:rPr>
            <w:noProof/>
            <w:webHidden/>
          </w:rPr>
          <w:fldChar w:fldCharType="end"/>
        </w:r>
      </w:hyperlink>
    </w:p>
    <w:p w14:paraId="73F14C86" w14:textId="2777FFE7" w:rsidR="008377C6" w:rsidRDefault="008377C6">
      <w:pPr>
        <w:spacing w:before="0" w:after="160" w:line="259" w:lineRule="auto"/>
        <w:jc w:val="left"/>
        <w:rPr>
          <w:lang w:val="en-US"/>
        </w:rPr>
      </w:pPr>
      <w:r>
        <w:rPr>
          <w:lang w:val="en-US"/>
        </w:rPr>
        <w:fldChar w:fldCharType="end"/>
      </w:r>
    </w:p>
    <w:p w14:paraId="4BD0E2B5" w14:textId="13E28411" w:rsidR="00CC2A83" w:rsidRDefault="00CC2A83">
      <w:pPr>
        <w:spacing w:before="0" w:after="160" w:line="259" w:lineRule="auto"/>
        <w:jc w:val="left"/>
        <w:rPr>
          <w:lang w:val="en-US"/>
        </w:rPr>
      </w:pPr>
      <w:r>
        <w:rPr>
          <w:lang w:val="en-US"/>
        </w:rPr>
        <w:br w:type="page"/>
      </w:r>
    </w:p>
    <w:p w14:paraId="011B582F" w14:textId="725AEECB" w:rsidR="00B53CB3" w:rsidRDefault="00B53CB3" w:rsidP="00B53CB3">
      <w:pPr>
        <w:pStyle w:val="TDC1"/>
        <w:rPr>
          <w:rFonts w:eastAsiaTheme="minorEastAsia"/>
          <w:noProof/>
          <w:kern w:val="2"/>
          <w:sz w:val="22"/>
          <w:lang w:val="es-PE" w:eastAsia="es-PE"/>
          <w14:ligatures w14:val="standardContextual"/>
        </w:rPr>
      </w:pPr>
      <w:r>
        <w:rPr>
          <w:noProof/>
        </w:rPr>
        <w:lastRenderedPageBreak/>
        <mc:AlternateContent>
          <mc:Choice Requires="wps">
            <w:drawing>
              <wp:anchor distT="0" distB="0" distL="114300" distR="114300" simplePos="0" relativeHeight="251661312" behindDoc="0" locked="0" layoutInCell="1" allowOverlap="1" wp14:anchorId="209A27D1" wp14:editId="2D79EF1E">
                <wp:simplePos x="0" y="0"/>
                <wp:positionH relativeFrom="margin">
                  <wp:align>center</wp:align>
                </wp:positionH>
                <wp:positionV relativeFrom="paragraph">
                  <wp:posOffset>-139700</wp:posOffset>
                </wp:positionV>
                <wp:extent cx="2374900" cy="368300"/>
                <wp:effectExtent l="0" t="0" r="0" b="0"/>
                <wp:wrapNone/>
                <wp:docPr id="123816327" name="Cuadro de texto 1"/>
                <wp:cNvGraphicFramePr/>
                <a:graphic xmlns:a="http://schemas.openxmlformats.org/drawingml/2006/main">
                  <a:graphicData uri="http://schemas.microsoft.com/office/word/2010/wordprocessingShape">
                    <wps:wsp>
                      <wps:cNvSpPr txBox="1"/>
                      <wps:spPr>
                        <a:xfrm>
                          <a:off x="0" y="0"/>
                          <a:ext cx="2374900" cy="3683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022F722" w14:textId="3F134BD5" w:rsidR="00B53CB3" w:rsidRPr="00B53CB3" w:rsidRDefault="00B53CB3" w:rsidP="00B53CB3">
                            <w:pPr>
                              <w:jc w:val="center"/>
                              <w:rPr>
                                <w:rFonts w:asciiTheme="majorHAnsi" w:hAnsiTheme="majorHAnsi" w:cstheme="majorHAnsi"/>
                                <w:b/>
                                <w:bCs/>
                                <w:color w:val="002060"/>
                                <w:sz w:val="28"/>
                                <w:szCs w:val="24"/>
                                <w:lang w:val="es-MX"/>
                              </w:rPr>
                            </w:pPr>
                            <w:r w:rsidRPr="00B53CB3">
                              <w:rPr>
                                <w:rFonts w:asciiTheme="majorHAnsi" w:hAnsiTheme="majorHAnsi" w:cstheme="majorHAnsi"/>
                                <w:b/>
                                <w:bCs/>
                                <w:color w:val="002060"/>
                                <w:sz w:val="28"/>
                                <w:szCs w:val="24"/>
                                <w:lang w:val="es-MX"/>
                              </w:rPr>
                              <w:t xml:space="preserve">Índice de </w:t>
                            </w:r>
                            <w:r>
                              <w:rPr>
                                <w:rFonts w:asciiTheme="majorHAnsi" w:hAnsiTheme="majorHAnsi" w:cstheme="majorHAnsi"/>
                                <w:b/>
                                <w:bCs/>
                                <w:color w:val="002060"/>
                                <w:sz w:val="28"/>
                                <w:szCs w:val="24"/>
                                <w:lang w:val="es-MX"/>
                              </w:rPr>
                              <w:t>figuras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9A27D1" id="_x0000_s1027" type="#_x0000_t202" style="position:absolute;left:0;text-align:left;margin-left:0;margin-top:-11pt;width:187pt;height:29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" filled="f" stroked="f">
                <v:textbox>
                  <w:txbxContent>
                    <w:p w14:paraId="7022F722" w14:textId="3F134BD5" w:rsidR="00B53CB3" w:rsidRPr="00B53CB3" w:rsidRDefault="00B53CB3" w:rsidP="00B53CB3">
                      <w:pPr>
                        <w:jc w:val="center"/>
                        <w:rPr>
                          <w:rFonts w:asciiTheme="majorHAnsi" w:hAnsiTheme="majorHAnsi" w:cstheme="majorHAnsi"/>
                          <w:b/>
                          <w:bCs/>
                          <w:color w:val="002060"/>
                          <w:sz w:val="28"/>
                          <w:szCs w:val="24"/>
                          <w:lang w:val="es-MX"/>
                        </w:rPr>
                      </w:pPr>
                      <w:r w:rsidRPr="00B53CB3">
                        <w:rPr>
                          <w:rFonts w:asciiTheme="majorHAnsi" w:hAnsiTheme="majorHAnsi" w:cstheme="majorHAnsi"/>
                          <w:b/>
                          <w:bCs/>
                          <w:color w:val="002060"/>
                          <w:sz w:val="28"/>
                          <w:szCs w:val="24"/>
                          <w:lang w:val="es-MX"/>
                        </w:rPr>
                        <w:t xml:space="preserve">Índice de </w:t>
                      </w:r>
                      <w:r>
                        <w:rPr>
                          <w:rFonts w:asciiTheme="majorHAnsi" w:hAnsiTheme="majorHAnsi" w:cstheme="majorHAnsi"/>
                          <w:b/>
                          <w:bCs/>
                          <w:color w:val="002060"/>
                          <w:sz w:val="28"/>
                          <w:szCs w:val="24"/>
                          <w:lang w:val="es-MX"/>
                        </w:rPr>
                        <w:t>figuras</w:t>
                      </w:r>
                    </w:p>
                  </w:txbxContent>
                </v:textbox>
                <w10:wrap anchorx="margin"/>
              </v:shape>
            </w:pict>
          </mc:Fallback>
        </mc:AlternateContent>
      </w:r>
      <w:r>
        <w:fldChar w:fldCharType="begin"/>
      </w:r>
      <w:r>
        <w:instrText xml:space="preserve"> TOC \o "1-3" \h \z \u </w:instrText>
      </w:r>
      <w:r>
        <w:fldChar w:fldCharType="separate"/>
      </w:r>
    </w:p>
    <w:p w14:paraId="1499206B" w14:textId="26AC4867" w:rsidR="00B53CB3" w:rsidRDefault="00000000">
      <w:pPr>
        <w:pStyle w:val="TDC2"/>
        <w:tabs>
          <w:tab w:val="right" w:leader="dot" w:pos="9736"/>
        </w:tabs>
        <w:rPr>
          <w:rFonts w:eastAsiaTheme="minorEastAsia"/>
          <w:noProof/>
          <w:kern w:val="2"/>
          <w:sz w:val="22"/>
          <w:lang w:eastAsia="es-PE"/>
          <w14:ligatures w14:val="standardContextual"/>
        </w:rPr>
      </w:pPr>
      <w:hyperlink w:anchor="_Toc160703342" w:history="1">
        <w:r w:rsidR="00B53CB3" w:rsidRPr="0031599B">
          <w:rPr>
            <w:rStyle w:val="Hipervnculo"/>
            <w:noProof/>
          </w:rPr>
          <w:t>Figura 1: Distribución de sexo en los distintos años de los postulantes al programa de residentado médico</w:t>
        </w:r>
        <w:r w:rsidR="00B53CB3">
          <w:rPr>
            <w:noProof/>
            <w:webHidden/>
          </w:rPr>
          <w:tab/>
        </w:r>
        <w:r w:rsidR="00B53CB3">
          <w:rPr>
            <w:noProof/>
            <w:webHidden/>
          </w:rPr>
          <w:fldChar w:fldCharType="begin"/>
        </w:r>
        <w:r w:rsidR="00B53CB3">
          <w:rPr>
            <w:noProof/>
            <w:webHidden/>
          </w:rPr>
          <w:instrText xml:space="preserve"> PAGEREF _Toc160703342 \h </w:instrText>
        </w:r>
        <w:r w:rsidR="00B53CB3">
          <w:rPr>
            <w:noProof/>
            <w:webHidden/>
          </w:rPr>
        </w:r>
        <w:r w:rsidR="00B53CB3">
          <w:rPr>
            <w:noProof/>
            <w:webHidden/>
          </w:rPr>
          <w:fldChar w:fldCharType="separate"/>
        </w:r>
        <w:r w:rsidR="00A96FF0">
          <w:rPr>
            <w:noProof/>
            <w:webHidden/>
          </w:rPr>
          <w:t>29</w:t>
        </w:r>
        <w:r w:rsidR="00B53CB3">
          <w:rPr>
            <w:noProof/>
            <w:webHidden/>
          </w:rPr>
          <w:fldChar w:fldCharType="end"/>
        </w:r>
      </w:hyperlink>
    </w:p>
    <w:p w14:paraId="4ECE47C0" w14:textId="68D739BD" w:rsidR="00B53CB3" w:rsidRDefault="00000000">
      <w:pPr>
        <w:pStyle w:val="TDC2"/>
        <w:tabs>
          <w:tab w:val="right" w:leader="dot" w:pos="9736"/>
        </w:tabs>
        <w:rPr>
          <w:rFonts w:eastAsiaTheme="minorEastAsia"/>
          <w:noProof/>
          <w:kern w:val="2"/>
          <w:sz w:val="22"/>
          <w:lang w:eastAsia="es-PE"/>
          <w14:ligatures w14:val="standardContextual"/>
        </w:rPr>
      </w:pPr>
      <w:hyperlink w:anchor="_Toc160703347" w:history="1">
        <w:r w:rsidR="00B53CB3" w:rsidRPr="0031599B">
          <w:rPr>
            <w:rStyle w:val="Hipervnculo"/>
            <w:noProof/>
          </w:rPr>
          <w:t>Figura 2: Proporción de postulantes de sexo femenino de las seis especialidades médicas con más postulantes entre aquellas que presentaban significancia estadística y un odds ratio superior a uno</w:t>
        </w:r>
        <w:r w:rsidR="00B53CB3">
          <w:rPr>
            <w:noProof/>
            <w:webHidden/>
          </w:rPr>
          <w:tab/>
        </w:r>
        <w:r w:rsidR="00B53CB3">
          <w:rPr>
            <w:noProof/>
            <w:webHidden/>
          </w:rPr>
          <w:fldChar w:fldCharType="begin"/>
        </w:r>
        <w:r w:rsidR="00B53CB3">
          <w:rPr>
            <w:noProof/>
            <w:webHidden/>
          </w:rPr>
          <w:instrText xml:space="preserve"> PAGEREF _Toc160703347 \h </w:instrText>
        </w:r>
        <w:r w:rsidR="00B53CB3">
          <w:rPr>
            <w:noProof/>
            <w:webHidden/>
          </w:rPr>
        </w:r>
        <w:r w:rsidR="00B53CB3">
          <w:rPr>
            <w:noProof/>
            <w:webHidden/>
          </w:rPr>
          <w:fldChar w:fldCharType="separate"/>
        </w:r>
        <w:r w:rsidR="00A96FF0">
          <w:rPr>
            <w:noProof/>
            <w:webHidden/>
          </w:rPr>
          <w:t>38</w:t>
        </w:r>
        <w:r w:rsidR="00B53CB3">
          <w:rPr>
            <w:noProof/>
            <w:webHidden/>
          </w:rPr>
          <w:fldChar w:fldCharType="end"/>
        </w:r>
      </w:hyperlink>
    </w:p>
    <w:p w14:paraId="5AA3711B" w14:textId="56FD8B82" w:rsidR="00B53CB3" w:rsidRDefault="00000000">
      <w:pPr>
        <w:pStyle w:val="TDC2"/>
        <w:tabs>
          <w:tab w:val="right" w:leader="dot" w:pos="9736"/>
        </w:tabs>
        <w:rPr>
          <w:rFonts w:eastAsiaTheme="minorEastAsia"/>
          <w:noProof/>
          <w:kern w:val="2"/>
          <w:sz w:val="22"/>
          <w:lang w:eastAsia="es-PE"/>
          <w14:ligatures w14:val="standardContextual"/>
        </w:rPr>
      </w:pPr>
      <w:hyperlink w:anchor="_Toc160703348" w:history="1">
        <w:r w:rsidR="00B53CB3" w:rsidRPr="0031599B">
          <w:rPr>
            <w:rStyle w:val="Hipervnculo"/>
            <w:noProof/>
          </w:rPr>
          <w:t>Figura 3: Proporción de postulantes de sexo femenino de las seis especialidades médicas con más postulantes entre aquellas que presentaban significancia estadística y un odds ratio inferior a uno</w:t>
        </w:r>
        <w:r w:rsidR="00B53CB3">
          <w:rPr>
            <w:noProof/>
            <w:webHidden/>
          </w:rPr>
          <w:tab/>
        </w:r>
        <w:r w:rsidR="00B53CB3">
          <w:rPr>
            <w:noProof/>
            <w:webHidden/>
          </w:rPr>
          <w:fldChar w:fldCharType="begin"/>
        </w:r>
        <w:r w:rsidR="00B53CB3">
          <w:rPr>
            <w:noProof/>
            <w:webHidden/>
          </w:rPr>
          <w:instrText xml:space="preserve"> PAGEREF _Toc160703348 \h </w:instrText>
        </w:r>
        <w:r w:rsidR="00B53CB3">
          <w:rPr>
            <w:noProof/>
            <w:webHidden/>
          </w:rPr>
        </w:r>
        <w:r w:rsidR="00B53CB3">
          <w:rPr>
            <w:noProof/>
            <w:webHidden/>
          </w:rPr>
          <w:fldChar w:fldCharType="separate"/>
        </w:r>
        <w:r w:rsidR="00A96FF0">
          <w:rPr>
            <w:noProof/>
            <w:webHidden/>
          </w:rPr>
          <w:t>39</w:t>
        </w:r>
        <w:r w:rsidR="00B53CB3">
          <w:rPr>
            <w:noProof/>
            <w:webHidden/>
          </w:rPr>
          <w:fldChar w:fldCharType="end"/>
        </w:r>
      </w:hyperlink>
    </w:p>
    <w:p w14:paraId="4B370947" w14:textId="785BF0F6" w:rsidR="00B53CB3" w:rsidRDefault="00000000">
      <w:pPr>
        <w:pStyle w:val="TDC2"/>
        <w:tabs>
          <w:tab w:val="right" w:leader="dot" w:pos="9736"/>
        </w:tabs>
        <w:rPr>
          <w:rFonts w:eastAsiaTheme="minorEastAsia"/>
          <w:noProof/>
          <w:kern w:val="2"/>
          <w:sz w:val="22"/>
          <w:lang w:eastAsia="es-PE"/>
          <w14:ligatures w14:val="standardContextual"/>
        </w:rPr>
      </w:pPr>
      <w:hyperlink w:anchor="_Toc160703349" w:history="1">
        <w:r w:rsidR="00B53CB3" w:rsidRPr="0031599B">
          <w:rPr>
            <w:rStyle w:val="Hipervnculo"/>
            <w:noProof/>
          </w:rPr>
          <w:t>Figura 4: Proporción de postulantes de sexo femenino de las especialidades que tuvieron una modificación de efecto sobre el año de postulación estadísticamente significativa</w:t>
        </w:r>
        <w:r w:rsidR="00B53CB3">
          <w:rPr>
            <w:noProof/>
            <w:webHidden/>
          </w:rPr>
          <w:tab/>
        </w:r>
        <w:r w:rsidR="00B53CB3">
          <w:rPr>
            <w:noProof/>
            <w:webHidden/>
          </w:rPr>
          <w:fldChar w:fldCharType="begin"/>
        </w:r>
        <w:r w:rsidR="00B53CB3">
          <w:rPr>
            <w:noProof/>
            <w:webHidden/>
          </w:rPr>
          <w:instrText xml:space="preserve"> PAGEREF _Toc160703349 \h </w:instrText>
        </w:r>
        <w:r w:rsidR="00B53CB3">
          <w:rPr>
            <w:noProof/>
            <w:webHidden/>
          </w:rPr>
        </w:r>
        <w:r w:rsidR="00B53CB3">
          <w:rPr>
            <w:noProof/>
            <w:webHidden/>
          </w:rPr>
          <w:fldChar w:fldCharType="separate"/>
        </w:r>
        <w:r w:rsidR="00A96FF0">
          <w:rPr>
            <w:noProof/>
            <w:webHidden/>
          </w:rPr>
          <w:t>40</w:t>
        </w:r>
        <w:r w:rsidR="00B53CB3">
          <w:rPr>
            <w:noProof/>
            <w:webHidden/>
          </w:rPr>
          <w:fldChar w:fldCharType="end"/>
        </w:r>
      </w:hyperlink>
    </w:p>
    <w:p w14:paraId="196BB4EC" w14:textId="4FE114A7" w:rsidR="00B53CB3" w:rsidRDefault="00000000">
      <w:pPr>
        <w:pStyle w:val="TDC2"/>
        <w:tabs>
          <w:tab w:val="right" w:leader="dot" w:pos="9736"/>
        </w:tabs>
        <w:rPr>
          <w:rFonts w:eastAsiaTheme="minorEastAsia"/>
          <w:noProof/>
          <w:kern w:val="2"/>
          <w:sz w:val="22"/>
          <w:lang w:eastAsia="es-PE"/>
          <w14:ligatures w14:val="standardContextual"/>
        </w:rPr>
      </w:pPr>
      <w:hyperlink w:anchor="_Toc160703350" w:history="1">
        <w:r w:rsidR="00B53CB3" w:rsidRPr="0031599B">
          <w:rPr>
            <w:rStyle w:val="Hipervnculo"/>
            <w:noProof/>
          </w:rPr>
          <w:t>Figura 5: Número de postulantes al programa de residentado médico a especialidades clínicas y quirúrgicas en los distintos años</w:t>
        </w:r>
        <w:r w:rsidR="00B53CB3">
          <w:rPr>
            <w:noProof/>
            <w:webHidden/>
          </w:rPr>
          <w:tab/>
        </w:r>
        <w:r w:rsidR="00B53CB3">
          <w:rPr>
            <w:noProof/>
            <w:webHidden/>
          </w:rPr>
          <w:fldChar w:fldCharType="begin"/>
        </w:r>
        <w:r w:rsidR="00B53CB3">
          <w:rPr>
            <w:noProof/>
            <w:webHidden/>
          </w:rPr>
          <w:instrText xml:space="preserve"> PAGEREF _Toc160703350 \h </w:instrText>
        </w:r>
        <w:r w:rsidR="00B53CB3">
          <w:rPr>
            <w:noProof/>
            <w:webHidden/>
          </w:rPr>
        </w:r>
        <w:r w:rsidR="00B53CB3">
          <w:rPr>
            <w:noProof/>
            <w:webHidden/>
          </w:rPr>
          <w:fldChar w:fldCharType="separate"/>
        </w:r>
        <w:r w:rsidR="00A96FF0">
          <w:rPr>
            <w:noProof/>
            <w:webHidden/>
          </w:rPr>
          <w:t>41</w:t>
        </w:r>
        <w:r w:rsidR="00B53CB3">
          <w:rPr>
            <w:noProof/>
            <w:webHidden/>
          </w:rPr>
          <w:fldChar w:fldCharType="end"/>
        </w:r>
      </w:hyperlink>
    </w:p>
    <w:p w14:paraId="54088A30" w14:textId="674BD923" w:rsidR="00B53CB3" w:rsidRDefault="00000000">
      <w:pPr>
        <w:pStyle w:val="TDC2"/>
        <w:tabs>
          <w:tab w:val="right" w:leader="dot" w:pos="9736"/>
        </w:tabs>
        <w:rPr>
          <w:rFonts w:eastAsiaTheme="minorEastAsia"/>
          <w:noProof/>
          <w:kern w:val="2"/>
          <w:sz w:val="22"/>
          <w:lang w:eastAsia="es-PE"/>
          <w14:ligatures w14:val="standardContextual"/>
        </w:rPr>
      </w:pPr>
      <w:hyperlink w:anchor="_Toc160703351" w:history="1">
        <w:r w:rsidR="00B53CB3" w:rsidRPr="0031599B">
          <w:rPr>
            <w:rStyle w:val="Hipervnculo"/>
            <w:noProof/>
          </w:rPr>
          <w:t>Figura 6: Proporción de postulantes de sexo femenino al programa de residentado médico separada por especialidades clínicas y quirúrgicas entre los distintos años</w:t>
        </w:r>
        <w:r w:rsidR="00B53CB3">
          <w:rPr>
            <w:noProof/>
            <w:webHidden/>
          </w:rPr>
          <w:tab/>
        </w:r>
        <w:r w:rsidR="00B53CB3">
          <w:rPr>
            <w:noProof/>
            <w:webHidden/>
          </w:rPr>
          <w:fldChar w:fldCharType="begin"/>
        </w:r>
        <w:r w:rsidR="00B53CB3">
          <w:rPr>
            <w:noProof/>
            <w:webHidden/>
          </w:rPr>
          <w:instrText xml:space="preserve"> PAGEREF _Toc160703351 \h </w:instrText>
        </w:r>
        <w:r w:rsidR="00B53CB3">
          <w:rPr>
            <w:noProof/>
            <w:webHidden/>
          </w:rPr>
        </w:r>
        <w:r w:rsidR="00B53CB3">
          <w:rPr>
            <w:noProof/>
            <w:webHidden/>
          </w:rPr>
          <w:fldChar w:fldCharType="separate"/>
        </w:r>
        <w:r w:rsidR="00A96FF0">
          <w:rPr>
            <w:noProof/>
            <w:webHidden/>
          </w:rPr>
          <w:t>42</w:t>
        </w:r>
        <w:r w:rsidR="00B53CB3">
          <w:rPr>
            <w:noProof/>
            <w:webHidden/>
          </w:rPr>
          <w:fldChar w:fldCharType="end"/>
        </w:r>
      </w:hyperlink>
    </w:p>
    <w:p w14:paraId="66AA4613" w14:textId="24264E4F" w:rsidR="00B53CB3" w:rsidRDefault="00000000">
      <w:pPr>
        <w:pStyle w:val="TDC2"/>
        <w:tabs>
          <w:tab w:val="right" w:leader="dot" w:pos="9736"/>
        </w:tabs>
        <w:rPr>
          <w:rFonts w:eastAsiaTheme="minorEastAsia"/>
          <w:noProof/>
          <w:kern w:val="2"/>
          <w:sz w:val="22"/>
          <w:lang w:eastAsia="es-PE"/>
          <w14:ligatures w14:val="standardContextual"/>
        </w:rPr>
      </w:pPr>
      <w:hyperlink w:anchor="_Toc160703352" w:history="1">
        <w:r w:rsidR="00B53CB3" w:rsidRPr="0031599B">
          <w:rPr>
            <w:rStyle w:val="Hipervnculo"/>
            <w:noProof/>
          </w:rPr>
          <w:t>Figura 7: Número de postulantes de sexo femenino al programa de residentado médico a especialidades clínicas y quirúrgicas en los distintos años</w:t>
        </w:r>
        <w:r w:rsidR="00B53CB3">
          <w:rPr>
            <w:noProof/>
            <w:webHidden/>
          </w:rPr>
          <w:tab/>
        </w:r>
        <w:r w:rsidR="00B53CB3">
          <w:rPr>
            <w:noProof/>
            <w:webHidden/>
          </w:rPr>
          <w:fldChar w:fldCharType="begin"/>
        </w:r>
        <w:r w:rsidR="00B53CB3">
          <w:rPr>
            <w:noProof/>
            <w:webHidden/>
          </w:rPr>
          <w:instrText xml:space="preserve"> PAGEREF _Toc160703352 \h </w:instrText>
        </w:r>
        <w:r w:rsidR="00B53CB3">
          <w:rPr>
            <w:noProof/>
            <w:webHidden/>
          </w:rPr>
        </w:r>
        <w:r w:rsidR="00B53CB3">
          <w:rPr>
            <w:noProof/>
            <w:webHidden/>
          </w:rPr>
          <w:fldChar w:fldCharType="separate"/>
        </w:r>
        <w:r w:rsidR="00A96FF0">
          <w:rPr>
            <w:noProof/>
            <w:webHidden/>
          </w:rPr>
          <w:t>43</w:t>
        </w:r>
        <w:r w:rsidR="00B53CB3">
          <w:rPr>
            <w:noProof/>
            <w:webHidden/>
          </w:rPr>
          <w:fldChar w:fldCharType="end"/>
        </w:r>
      </w:hyperlink>
    </w:p>
    <w:p w14:paraId="2D4F43A9" w14:textId="73DAE7BD" w:rsidR="00B53CB3" w:rsidRDefault="00000000">
      <w:pPr>
        <w:pStyle w:val="TDC2"/>
        <w:tabs>
          <w:tab w:val="right" w:leader="dot" w:pos="9736"/>
        </w:tabs>
        <w:rPr>
          <w:rFonts w:eastAsiaTheme="minorEastAsia"/>
          <w:noProof/>
          <w:kern w:val="2"/>
          <w:sz w:val="22"/>
          <w:lang w:eastAsia="es-PE"/>
          <w14:ligatures w14:val="standardContextual"/>
        </w:rPr>
      </w:pPr>
      <w:hyperlink w:anchor="_Toc160703353" w:history="1">
        <w:r w:rsidR="00B53CB3" w:rsidRPr="0031599B">
          <w:rPr>
            <w:rStyle w:val="Hipervnculo"/>
            <w:noProof/>
          </w:rPr>
          <w:t>Figura 8: Número de postulantes de sexo masculino al programa de residentado médico a especialidades clínicas y quirúrgicas en los distintos años</w:t>
        </w:r>
        <w:r w:rsidR="00B53CB3">
          <w:rPr>
            <w:noProof/>
            <w:webHidden/>
          </w:rPr>
          <w:tab/>
        </w:r>
        <w:r w:rsidR="00B53CB3">
          <w:rPr>
            <w:noProof/>
            <w:webHidden/>
          </w:rPr>
          <w:fldChar w:fldCharType="begin"/>
        </w:r>
        <w:r w:rsidR="00B53CB3">
          <w:rPr>
            <w:noProof/>
            <w:webHidden/>
          </w:rPr>
          <w:instrText xml:space="preserve"> PAGEREF _Toc160703353 \h </w:instrText>
        </w:r>
        <w:r w:rsidR="00B53CB3">
          <w:rPr>
            <w:noProof/>
            <w:webHidden/>
          </w:rPr>
        </w:r>
        <w:r w:rsidR="00B53CB3">
          <w:rPr>
            <w:noProof/>
            <w:webHidden/>
          </w:rPr>
          <w:fldChar w:fldCharType="separate"/>
        </w:r>
        <w:r w:rsidR="00A96FF0">
          <w:rPr>
            <w:noProof/>
            <w:webHidden/>
          </w:rPr>
          <w:t>44</w:t>
        </w:r>
        <w:r w:rsidR="00B53CB3">
          <w:rPr>
            <w:noProof/>
            <w:webHidden/>
          </w:rPr>
          <w:fldChar w:fldCharType="end"/>
        </w:r>
      </w:hyperlink>
    </w:p>
    <w:p w14:paraId="34F29761" w14:textId="08739147" w:rsidR="00B53CB3" w:rsidRDefault="00000000">
      <w:pPr>
        <w:pStyle w:val="TDC2"/>
        <w:tabs>
          <w:tab w:val="right" w:leader="dot" w:pos="9736"/>
        </w:tabs>
        <w:rPr>
          <w:rFonts w:eastAsiaTheme="minorEastAsia"/>
          <w:noProof/>
          <w:kern w:val="2"/>
          <w:sz w:val="22"/>
          <w:lang w:eastAsia="es-PE"/>
          <w14:ligatures w14:val="standardContextual"/>
        </w:rPr>
      </w:pPr>
      <w:hyperlink w:anchor="_Toc160703358" w:history="1">
        <w:r w:rsidR="00B53CB3" w:rsidRPr="0031599B">
          <w:rPr>
            <w:rStyle w:val="Hipervnculo"/>
            <w:noProof/>
          </w:rPr>
          <w:t>Figura 9: Número de ingresantes y no ingresantes al programa de residentado médico en los distintos años</w:t>
        </w:r>
        <w:r w:rsidR="00B53CB3">
          <w:rPr>
            <w:noProof/>
            <w:webHidden/>
          </w:rPr>
          <w:tab/>
        </w:r>
        <w:r w:rsidR="00B53CB3">
          <w:rPr>
            <w:noProof/>
            <w:webHidden/>
          </w:rPr>
          <w:fldChar w:fldCharType="begin"/>
        </w:r>
        <w:r w:rsidR="00B53CB3">
          <w:rPr>
            <w:noProof/>
            <w:webHidden/>
          </w:rPr>
          <w:instrText xml:space="preserve"> PAGEREF _Toc160703358 \h </w:instrText>
        </w:r>
        <w:r w:rsidR="00B53CB3">
          <w:rPr>
            <w:noProof/>
            <w:webHidden/>
          </w:rPr>
        </w:r>
        <w:r w:rsidR="00B53CB3">
          <w:rPr>
            <w:noProof/>
            <w:webHidden/>
          </w:rPr>
          <w:fldChar w:fldCharType="separate"/>
        </w:r>
        <w:r w:rsidR="00A96FF0">
          <w:rPr>
            <w:noProof/>
            <w:webHidden/>
          </w:rPr>
          <w:t>52</w:t>
        </w:r>
        <w:r w:rsidR="00B53CB3">
          <w:rPr>
            <w:noProof/>
            <w:webHidden/>
          </w:rPr>
          <w:fldChar w:fldCharType="end"/>
        </w:r>
      </w:hyperlink>
    </w:p>
    <w:p w14:paraId="59A642A6" w14:textId="0BB04EFA" w:rsidR="00B53CB3" w:rsidRDefault="00000000">
      <w:pPr>
        <w:pStyle w:val="TDC2"/>
        <w:tabs>
          <w:tab w:val="right" w:leader="dot" w:pos="9736"/>
        </w:tabs>
        <w:rPr>
          <w:rFonts w:eastAsiaTheme="minorEastAsia"/>
          <w:noProof/>
          <w:kern w:val="2"/>
          <w:sz w:val="22"/>
          <w:lang w:eastAsia="es-PE"/>
          <w14:ligatures w14:val="standardContextual"/>
        </w:rPr>
      </w:pPr>
      <w:hyperlink w:anchor="_Toc160703359" w:history="1">
        <w:r w:rsidR="00B53CB3" w:rsidRPr="0031599B">
          <w:rPr>
            <w:rStyle w:val="Hipervnculo"/>
            <w:noProof/>
          </w:rPr>
          <w:t>Figura 10: Distribución de sexo de ingresantes al programa de residentado médico en los distintos años</w:t>
        </w:r>
        <w:r w:rsidR="00B53CB3">
          <w:rPr>
            <w:noProof/>
            <w:webHidden/>
          </w:rPr>
          <w:tab/>
        </w:r>
        <w:r w:rsidR="00B53CB3">
          <w:rPr>
            <w:noProof/>
            <w:webHidden/>
          </w:rPr>
          <w:fldChar w:fldCharType="begin"/>
        </w:r>
        <w:r w:rsidR="00B53CB3">
          <w:rPr>
            <w:noProof/>
            <w:webHidden/>
          </w:rPr>
          <w:instrText xml:space="preserve"> PAGEREF _Toc160703359 \h </w:instrText>
        </w:r>
        <w:r w:rsidR="00B53CB3">
          <w:rPr>
            <w:noProof/>
            <w:webHidden/>
          </w:rPr>
        </w:r>
        <w:r w:rsidR="00B53CB3">
          <w:rPr>
            <w:noProof/>
            <w:webHidden/>
          </w:rPr>
          <w:fldChar w:fldCharType="separate"/>
        </w:r>
        <w:r w:rsidR="00A96FF0">
          <w:rPr>
            <w:noProof/>
            <w:webHidden/>
          </w:rPr>
          <w:t>53</w:t>
        </w:r>
        <w:r w:rsidR="00B53CB3">
          <w:rPr>
            <w:noProof/>
            <w:webHidden/>
          </w:rPr>
          <w:fldChar w:fldCharType="end"/>
        </w:r>
      </w:hyperlink>
    </w:p>
    <w:p w14:paraId="5A57AF0C" w14:textId="78570C5B" w:rsidR="00B53CB3" w:rsidRDefault="00000000">
      <w:pPr>
        <w:pStyle w:val="TDC2"/>
        <w:tabs>
          <w:tab w:val="right" w:leader="dot" w:pos="9736"/>
        </w:tabs>
        <w:rPr>
          <w:rFonts w:eastAsiaTheme="minorEastAsia"/>
          <w:noProof/>
          <w:kern w:val="2"/>
          <w:sz w:val="22"/>
          <w:lang w:eastAsia="es-PE"/>
          <w14:ligatures w14:val="standardContextual"/>
        </w:rPr>
      </w:pPr>
      <w:hyperlink w:anchor="_Toc160703360" w:history="1">
        <w:r w:rsidR="00B53CB3" w:rsidRPr="0031599B">
          <w:rPr>
            <w:rStyle w:val="Hipervnculo"/>
            <w:noProof/>
          </w:rPr>
          <w:t>Figura 11: Número de ingresantes al programa de residentado médico a especialidades clínicas y quirúrgicas en los distintos años</w:t>
        </w:r>
        <w:r w:rsidR="00B53CB3">
          <w:rPr>
            <w:noProof/>
            <w:webHidden/>
          </w:rPr>
          <w:tab/>
        </w:r>
        <w:r w:rsidR="00B53CB3">
          <w:rPr>
            <w:noProof/>
            <w:webHidden/>
          </w:rPr>
          <w:fldChar w:fldCharType="begin"/>
        </w:r>
        <w:r w:rsidR="00B53CB3">
          <w:rPr>
            <w:noProof/>
            <w:webHidden/>
          </w:rPr>
          <w:instrText xml:space="preserve"> PAGEREF _Toc160703360 \h </w:instrText>
        </w:r>
        <w:r w:rsidR="00B53CB3">
          <w:rPr>
            <w:noProof/>
            <w:webHidden/>
          </w:rPr>
        </w:r>
        <w:r w:rsidR="00B53CB3">
          <w:rPr>
            <w:noProof/>
            <w:webHidden/>
          </w:rPr>
          <w:fldChar w:fldCharType="separate"/>
        </w:r>
        <w:r w:rsidR="00A96FF0">
          <w:rPr>
            <w:noProof/>
            <w:webHidden/>
          </w:rPr>
          <w:t>54</w:t>
        </w:r>
        <w:r w:rsidR="00B53CB3">
          <w:rPr>
            <w:noProof/>
            <w:webHidden/>
          </w:rPr>
          <w:fldChar w:fldCharType="end"/>
        </w:r>
      </w:hyperlink>
    </w:p>
    <w:p w14:paraId="70E349E8" w14:textId="19BABB3A" w:rsidR="00B53CB3" w:rsidRDefault="00000000">
      <w:pPr>
        <w:pStyle w:val="TDC2"/>
        <w:tabs>
          <w:tab w:val="right" w:leader="dot" w:pos="9736"/>
        </w:tabs>
        <w:rPr>
          <w:rFonts w:eastAsiaTheme="minorEastAsia"/>
          <w:noProof/>
          <w:kern w:val="2"/>
          <w:sz w:val="22"/>
          <w:lang w:eastAsia="es-PE"/>
          <w14:ligatures w14:val="standardContextual"/>
        </w:rPr>
      </w:pPr>
      <w:hyperlink w:anchor="_Toc160703361" w:history="1">
        <w:r w:rsidR="00B53CB3" w:rsidRPr="0031599B">
          <w:rPr>
            <w:rStyle w:val="Hipervnculo"/>
            <w:noProof/>
          </w:rPr>
          <w:t>Figura 12: Proporción de ingresantes de sexo femenino al programa de residentado médico separada por especialidades clínicas y quirúrgicas en los distintos años</w:t>
        </w:r>
        <w:r w:rsidR="00B53CB3">
          <w:rPr>
            <w:noProof/>
            <w:webHidden/>
          </w:rPr>
          <w:tab/>
        </w:r>
        <w:r w:rsidR="00B53CB3">
          <w:rPr>
            <w:noProof/>
            <w:webHidden/>
          </w:rPr>
          <w:fldChar w:fldCharType="begin"/>
        </w:r>
        <w:r w:rsidR="00B53CB3">
          <w:rPr>
            <w:noProof/>
            <w:webHidden/>
          </w:rPr>
          <w:instrText xml:space="preserve"> PAGEREF _Toc160703361 \h </w:instrText>
        </w:r>
        <w:r w:rsidR="00B53CB3">
          <w:rPr>
            <w:noProof/>
            <w:webHidden/>
          </w:rPr>
        </w:r>
        <w:r w:rsidR="00B53CB3">
          <w:rPr>
            <w:noProof/>
            <w:webHidden/>
          </w:rPr>
          <w:fldChar w:fldCharType="separate"/>
        </w:r>
        <w:r w:rsidR="00A96FF0">
          <w:rPr>
            <w:noProof/>
            <w:webHidden/>
          </w:rPr>
          <w:t>55</w:t>
        </w:r>
        <w:r w:rsidR="00B53CB3">
          <w:rPr>
            <w:noProof/>
            <w:webHidden/>
          </w:rPr>
          <w:fldChar w:fldCharType="end"/>
        </w:r>
      </w:hyperlink>
    </w:p>
    <w:p w14:paraId="5A972E5C" w14:textId="33A46B5D" w:rsidR="00B53CB3" w:rsidRDefault="00B53CB3">
      <w:pPr>
        <w:pStyle w:val="TDC2"/>
        <w:tabs>
          <w:tab w:val="right" w:leader="dot" w:pos="9736"/>
        </w:tabs>
        <w:rPr>
          <w:rFonts w:eastAsiaTheme="minorEastAsia"/>
          <w:noProof/>
          <w:kern w:val="2"/>
          <w:sz w:val="22"/>
          <w:lang w:eastAsia="es-PE"/>
          <w14:ligatures w14:val="standardContextual"/>
        </w:rPr>
      </w:pPr>
    </w:p>
    <w:p w14:paraId="74DA5A9B" w14:textId="373967B1" w:rsidR="00B53CB3" w:rsidRDefault="00000000">
      <w:pPr>
        <w:pStyle w:val="TDC2"/>
        <w:tabs>
          <w:tab w:val="right" w:leader="dot" w:pos="9736"/>
        </w:tabs>
        <w:rPr>
          <w:rFonts w:eastAsiaTheme="minorEastAsia"/>
          <w:noProof/>
          <w:kern w:val="2"/>
          <w:sz w:val="22"/>
          <w:lang w:eastAsia="es-PE"/>
          <w14:ligatures w14:val="standardContextual"/>
        </w:rPr>
      </w:pPr>
      <w:hyperlink w:anchor="_Toc160703363" w:history="1">
        <w:r w:rsidR="00B53CB3" w:rsidRPr="0031599B">
          <w:rPr>
            <w:rStyle w:val="Hipervnculo"/>
            <w:noProof/>
          </w:rPr>
          <w:t>Figura 13: Distribución de sexo de acuerdo a región de postulación entre los postulantes al programa de residentado médico</w:t>
        </w:r>
        <w:r w:rsidR="00B53CB3">
          <w:rPr>
            <w:noProof/>
            <w:webHidden/>
          </w:rPr>
          <w:tab/>
        </w:r>
        <w:r w:rsidR="00B53CB3">
          <w:rPr>
            <w:noProof/>
            <w:webHidden/>
          </w:rPr>
          <w:fldChar w:fldCharType="begin"/>
        </w:r>
        <w:r w:rsidR="00B53CB3">
          <w:rPr>
            <w:noProof/>
            <w:webHidden/>
          </w:rPr>
          <w:instrText xml:space="preserve"> PAGEREF _Toc160703363 \h </w:instrText>
        </w:r>
        <w:r w:rsidR="00B53CB3">
          <w:rPr>
            <w:noProof/>
            <w:webHidden/>
          </w:rPr>
        </w:r>
        <w:r w:rsidR="00B53CB3">
          <w:rPr>
            <w:noProof/>
            <w:webHidden/>
          </w:rPr>
          <w:fldChar w:fldCharType="separate"/>
        </w:r>
        <w:r w:rsidR="00A96FF0">
          <w:rPr>
            <w:noProof/>
            <w:webHidden/>
          </w:rPr>
          <w:t>58</w:t>
        </w:r>
        <w:r w:rsidR="00B53CB3">
          <w:rPr>
            <w:noProof/>
            <w:webHidden/>
          </w:rPr>
          <w:fldChar w:fldCharType="end"/>
        </w:r>
      </w:hyperlink>
    </w:p>
    <w:p w14:paraId="5A836CA9" w14:textId="64477212" w:rsidR="00B53CB3" w:rsidRDefault="00000000">
      <w:pPr>
        <w:pStyle w:val="TDC2"/>
        <w:tabs>
          <w:tab w:val="right" w:leader="dot" w:pos="9736"/>
        </w:tabs>
        <w:rPr>
          <w:rFonts w:eastAsiaTheme="minorEastAsia"/>
          <w:noProof/>
          <w:kern w:val="2"/>
          <w:sz w:val="22"/>
          <w:lang w:eastAsia="es-PE"/>
          <w14:ligatures w14:val="standardContextual"/>
        </w:rPr>
      </w:pPr>
      <w:hyperlink w:anchor="_Toc160703369" w:history="1">
        <w:r w:rsidR="00B53CB3" w:rsidRPr="0031599B">
          <w:rPr>
            <w:rStyle w:val="Hipervnculo"/>
            <w:noProof/>
          </w:rPr>
          <w:t>Figura 14: Número de postulantes al programa de residentado médico separados por región (Lima, Norte, Sur, Centro, Oriente) en los distintos años</w:t>
        </w:r>
        <w:r w:rsidR="00B53CB3">
          <w:rPr>
            <w:noProof/>
            <w:webHidden/>
          </w:rPr>
          <w:tab/>
        </w:r>
        <w:r w:rsidR="00B53CB3">
          <w:rPr>
            <w:noProof/>
            <w:webHidden/>
          </w:rPr>
          <w:fldChar w:fldCharType="begin"/>
        </w:r>
        <w:r w:rsidR="00B53CB3">
          <w:rPr>
            <w:noProof/>
            <w:webHidden/>
          </w:rPr>
          <w:instrText xml:space="preserve"> PAGEREF _Toc160703369 \h </w:instrText>
        </w:r>
        <w:r w:rsidR="00B53CB3">
          <w:rPr>
            <w:noProof/>
            <w:webHidden/>
          </w:rPr>
        </w:r>
        <w:r w:rsidR="00B53CB3">
          <w:rPr>
            <w:noProof/>
            <w:webHidden/>
          </w:rPr>
          <w:fldChar w:fldCharType="separate"/>
        </w:r>
        <w:r w:rsidR="00A96FF0">
          <w:rPr>
            <w:noProof/>
            <w:webHidden/>
          </w:rPr>
          <w:t>64</w:t>
        </w:r>
        <w:r w:rsidR="00B53CB3">
          <w:rPr>
            <w:noProof/>
            <w:webHidden/>
          </w:rPr>
          <w:fldChar w:fldCharType="end"/>
        </w:r>
      </w:hyperlink>
    </w:p>
    <w:p w14:paraId="7EEC7D16" w14:textId="4ABFB6E6" w:rsidR="00B53CB3" w:rsidRDefault="00000000">
      <w:pPr>
        <w:pStyle w:val="TDC2"/>
        <w:tabs>
          <w:tab w:val="right" w:leader="dot" w:pos="9736"/>
        </w:tabs>
        <w:rPr>
          <w:rFonts w:eastAsiaTheme="minorEastAsia"/>
          <w:noProof/>
          <w:kern w:val="2"/>
          <w:sz w:val="22"/>
          <w:lang w:eastAsia="es-PE"/>
          <w14:ligatures w14:val="standardContextual"/>
        </w:rPr>
      </w:pPr>
      <w:hyperlink w:anchor="_Toc160703370" w:history="1">
        <w:r w:rsidR="00B53CB3" w:rsidRPr="0031599B">
          <w:rPr>
            <w:rStyle w:val="Hipervnculo"/>
            <w:noProof/>
          </w:rPr>
          <w:t>Figura 15: Proporción de postulantes de sexo femenino de acuerdo a región (Lima, Norte, Sur, Centro y Oriente) entre los distintos años</w:t>
        </w:r>
        <w:r w:rsidR="00B53CB3">
          <w:rPr>
            <w:noProof/>
            <w:webHidden/>
          </w:rPr>
          <w:tab/>
        </w:r>
        <w:r w:rsidR="00B53CB3">
          <w:rPr>
            <w:noProof/>
            <w:webHidden/>
          </w:rPr>
          <w:fldChar w:fldCharType="begin"/>
        </w:r>
        <w:r w:rsidR="00B53CB3">
          <w:rPr>
            <w:noProof/>
            <w:webHidden/>
          </w:rPr>
          <w:instrText xml:space="preserve"> PAGEREF _Toc160703370 \h </w:instrText>
        </w:r>
        <w:r w:rsidR="00B53CB3">
          <w:rPr>
            <w:noProof/>
            <w:webHidden/>
          </w:rPr>
        </w:r>
        <w:r w:rsidR="00B53CB3">
          <w:rPr>
            <w:noProof/>
            <w:webHidden/>
          </w:rPr>
          <w:fldChar w:fldCharType="separate"/>
        </w:r>
        <w:r w:rsidR="00A96FF0">
          <w:rPr>
            <w:noProof/>
            <w:webHidden/>
          </w:rPr>
          <w:t>65</w:t>
        </w:r>
        <w:r w:rsidR="00B53CB3">
          <w:rPr>
            <w:noProof/>
            <w:webHidden/>
          </w:rPr>
          <w:fldChar w:fldCharType="end"/>
        </w:r>
      </w:hyperlink>
    </w:p>
    <w:p w14:paraId="1AD6882B" w14:textId="70E5B6BA" w:rsidR="00B53CB3" w:rsidRDefault="00B53CB3">
      <w:pPr>
        <w:spacing w:before="0" w:after="160" w:line="259" w:lineRule="auto"/>
        <w:jc w:val="left"/>
        <w:rPr>
          <w:lang w:val="en-US"/>
        </w:rPr>
      </w:pPr>
      <w:r>
        <w:rPr>
          <w:lang w:val="en-US"/>
        </w:rPr>
        <w:fldChar w:fldCharType="end"/>
      </w:r>
    </w:p>
    <w:p w14:paraId="4D1A7451" w14:textId="43B9BD0C" w:rsidR="008D56E9" w:rsidRDefault="008D56E9">
      <w:pPr>
        <w:spacing w:before="0" w:after="160" w:line="259" w:lineRule="auto"/>
        <w:jc w:val="left"/>
        <w:rPr>
          <w:lang w:val="en-US"/>
        </w:rPr>
      </w:pPr>
      <w:r>
        <w:rPr>
          <w:lang w:val="en-US"/>
        </w:rPr>
        <w:br w:type="page"/>
      </w:r>
    </w:p>
    <w:p w14:paraId="2B80C471" w14:textId="05FCDE2C" w:rsidR="00EA1AE6" w:rsidRDefault="00D87459" w:rsidP="00395DF7">
      <w:pPr>
        <w:pStyle w:val="Ttulo1"/>
      </w:pPr>
      <w:bookmarkStart w:id="0" w:name="_Toc160651104"/>
      <w:bookmarkStart w:id="1" w:name="_Toc160651246"/>
      <w:bookmarkStart w:id="2" w:name="_Toc160702748"/>
      <w:bookmarkStart w:id="3" w:name="_Toc160702932"/>
      <w:bookmarkStart w:id="4" w:name="_Toc160703326"/>
      <w:r>
        <w:lastRenderedPageBreak/>
        <w:t>Resumen</w:t>
      </w:r>
      <w:bookmarkEnd w:id="0"/>
      <w:bookmarkEnd w:id="1"/>
      <w:bookmarkEnd w:id="2"/>
      <w:bookmarkEnd w:id="3"/>
      <w:bookmarkEnd w:id="4"/>
    </w:p>
    <w:p w14:paraId="5581D8B7" w14:textId="625A664F" w:rsidR="00EA1AE6" w:rsidRPr="00EA1AE6" w:rsidRDefault="00EA1AE6" w:rsidP="002E31E8">
      <w:r>
        <w:rPr>
          <w:rFonts w:ascii="Calibri" w:hAnsi="Calibri" w:cs="Calibri"/>
          <w:b/>
          <w:bCs/>
          <w:color w:val="000000"/>
        </w:rPr>
        <w:t xml:space="preserve">Objetivo. </w:t>
      </w:r>
      <w:r>
        <w:rPr>
          <w:rFonts w:ascii="Calibri" w:hAnsi="Calibri" w:cs="Calibri"/>
          <w:color w:val="000000"/>
        </w:rPr>
        <w:t xml:space="preserve">Determinar la tendencia de </w:t>
      </w:r>
      <w:r w:rsidR="005579F0">
        <w:rPr>
          <w:rFonts w:ascii="Calibri" w:hAnsi="Calibri" w:cs="Calibri"/>
          <w:color w:val="000000"/>
        </w:rPr>
        <w:t>sexo</w:t>
      </w:r>
      <w:r>
        <w:rPr>
          <w:rFonts w:ascii="Calibri" w:hAnsi="Calibri" w:cs="Calibri"/>
          <w:color w:val="000000"/>
        </w:rPr>
        <w:t xml:space="preserve"> de </w:t>
      </w:r>
      <w:r w:rsidR="002E31E8">
        <w:rPr>
          <w:rFonts w:ascii="Calibri" w:hAnsi="Calibri" w:cs="Calibri"/>
          <w:color w:val="000000"/>
        </w:rPr>
        <w:t>los</w:t>
      </w:r>
      <w:r>
        <w:rPr>
          <w:rFonts w:ascii="Calibri" w:hAnsi="Calibri" w:cs="Calibri"/>
          <w:color w:val="000000"/>
        </w:rPr>
        <w:t xml:space="preserve"> postulantes</w:t>
      </w:r>
      <w:r w:rsidR="002E31E8">
        <w:rPr>
          <w:rFonts w:ascii="Calibri" w:hAnsi="Calibri" w:cs="Calibri"/>
          <w:color w:val="000000"/>
        </w:rPr>
        <w:t xml:space="preserve"> e ingresantes</w:t>
      </w:r>
      <w:r>
        <w:rPr>
          <w:rFonts w:ascii="Calibri" w:hAnsi="Calibri" w:cs="Calibri"/>
          <w:color w:val="000000"/>
        </w:rPr>
        <w:t xml:space="preserve"> a las distintas especialidades médicas desde el año 2013 al 2023. </w:t>
      </w:r>
      <w:r>
        <w:rPr>
          <w:rFonts w:ascii="Calibri" w:hAnsi="Calibri" w:cs="Calibri"/>
          <w:b/>
          <w:bCs/>
          <w:color w:val="000000"/>
        </w:rPr>
        <w:t>Material y métodos.</w:t>
      </w:r>
      <w:r>
        <w:rPr>
          <w:rFonts w:ascii="Calibri" w:hAnsi="Calibri" w:cs="Calibri"/>
          <w:color w:val="000000"/>
        </w:rPr>
        <w:t xml:space="preserve"> Se obtuvieron datos de la página web del Consejo Nacional de </w:t>
      </w:r>
      <w:proofErr w:type="spellStart"/>
      <w:r>
        <w:rPr>
          <w:rFonts w:ascii="Calibri" w:hAnsi="Calibri" w:cs="Calibri"/>
          <w:color w:val="000000"/>
        </w:rPr>
        <w:t>Residentado</w:t>
      </w:r>
      <w:proofErr w:type="spellEnd"/>
      <w:r>
        <w:rPr>
          <w:rFonts w:ascii="Calibri" w:hAnsi="Calibri" w:cs="Calibri"/>
          <w:color w:val="000000"/>
        </w:rPr>
        <w:t xml:space="preserve"> Médico desde el año 2013 hasta el 2023. Se obtuvo el </w:t>
      </w:r>
      <w:r w:rsidR="005579F0">
        <w:rPr>
          <w:rFonts w:ascii="Calibri" w:hAnsi="Calibri" w:cs="Calibri"/>
          <w:color w:val="000000"/>
        </w:rPr>
        <w:t>sexo</w:t>
      </w:r>
      <w:r>
        <w:rPr>
          <w:rFonts w:ascii="Calibri" w:hAnsi="Calibri" w:cs="Calibri"/>
          <w:color w:val="000000"/>
        </w:rPr>
        <w:t xml:space="preserve"> de acuerdo al primer nombre</w:t>
      </w:r>
      <w:r w:rsidR="00D277E7">
        <w:rPr>
          <w:rFonts w:ascii="Calibri" w:hAnsi="Calibri" w:cs="Calibri"/>
          <w:color w:val="000000"/>
        </w:rPr>
        <w:t xml:space="preserve"> de los postulantes</w:t>
      </w:r>
      <w:r w:rsidR="002E31E8">
        <w:rPr>
          <w:rFonts w:ascii="Calibri" w:hAnsi="Calibri" w:cs="Calibri"/>
          <w:color w:val="000000"/>
        </w:rPr>
        <w:t xml:space="preserve"> c</w:t>
      </w:r>
      <w:r>
        <w:rPr>
          <w:rFonts w:ascii="Calibri" w:hAnsi="Calibri" w:cs="Calibri"/>
          <w:color w:val="000000"/>
        </w:rPr>
        <w:t>on lo cual se determinó</w:t>
      </w:r>
      <w:r w:rsidR="002E31E8">
        <w:rPr>
          <w:rFonts w:ascii="Calibri" w:hAnsi="Calibri" w:cs="Calibri"/>
          <w:color w:val="000000"/>
        </w:rPr>
        <w:t xml:space="preserve"> la distribución de </w:t>
      </w:r>
      <w:r w:rsidR="005579F0">
        <w:rPr>
          <w:rFonts w:ascii="Calibri" w:hAnsi="Calibri" w:cs="Calibri"/>
          <w:color w:val="000000"/>
        </w:rPr>
        <w:t>sexo</w:t>
      </w:r>
      <w:r w:rsidR="002E31E8">
        <w:rPr>
          <w:rFonts w:ascii="Calibri" w:hAnsi="Calibri" w:cs="Calibri"/>
          <w:color w:val="000000"/>
        </w:rPr>
        <w:t xml:space="preserve"> y las tendencias de </w:t>
      </w:r>
      <w:r w:rsidR="005579F0">
        <w:rPr>
          <w:rFonts w:ascii="Calibri" w:hAnsi="Calibri" w:cs="Calibri"/>
          <w:color w:val="000000"/>
        </w:rPr>
        <w:t>sexo</w:t>
      </w:r>
      <w:r w:rsidR="002E31E8">
        <w:rPr>
          <w:rFonts w:ascii="Calibri" w:hAnsi="Calibri" w:cs="Calibri"/>
          <w:color w:val="000000"/>
        </w:rPr>
        <w:t xml:space="preserve"> de los postulantes e ingresantes en las distintas especialidades</w:t>
      </w:r>
      <w:r w:rsidR="001B031F">
        <w:rPr>
          <w:rFonts w:ascii="Calibri" w:hAnsi="Calibri" w:cs="Calibri"/>
          <w:color w:val="000000"/>
        </w:rPr>
        <w:t>. Se obtuvo también datos sobre la región de postulación</w:t>
      </w:r>
      <w:r>
        <w:rPr>
          <w:rFonts w:ascii="Calibri" w:hAnsi="Calibri" w:cs="Calibri"/>
          <w:color w:val="000000"/>
        </w:rPr>
        <w:t xml:space="preserve">. </w:t>
      </w:r>
      <w:r>
        <w:rPr>
          <w:rFonts w:ascii="Calibri" w:hAnsi="Calibri" w:cs="Calibri"/>
          <w:b/>
          <w:bCs/>
          <w:color w:val="000000"/>
        </w:rPr>
        <w:t>Resultados.</w:t>
      </w:r>
      <w:r>
        <w:rPr>
          <w:rFonts w:ascii="Calibri" w:hAnsi="Calibri" w:cs="Calibri"/>
          <w:color w:val="000000"/>
        </w:rPr>
        <w:t xml:space="preserve"> Se observó un aumento </w:t>
      </w:r>
      <w:r w:rsidR="002E31E8">
        <w:rPr>
          <w:rFonts w:ascii="Calibri" w:hAnsi="Calibri" w:cs="Calibri"/>
          <w:color w:val="000000"/>
        </w:rPr>
        <w:t xml:space="preserve">en el número de postulantes e ingresantes de </w:t>
      </w:r>
      <w:r w:rsidR="005579F0">
        <w:rPr>
          <w:rFonts w:ascii="Calibri" w:hAnsi="Calibri" w:cs="Calibri"/>
          <w:color w:val="000000"/>
        </w:rPr>
        <w:t>sexo</w:t>
      </w:r>
      <w:r w:rsidR="002E31E8">
        <w:rPr>
          <w:rFonts w:ascii="Calibri" w:hAnsi="Calibri" w:cs="Calibri"/>
          <w:color w:val="000000"/>
        </w:rPr>
        <w:t xml:space="preserve"> femenino en las distintas especialidades médicas, con una tendencia global hacia una mayor proporción de mujeres, pero de forma heterogénea en las distintas especialidades médicas y en las distintas regiones de postulación.</w:t>
      </w:r>
      <w:r>
        <w:rPr>
          <w:rFonts w:ascii="Calibri" w:hAnsi="Calibri" w:cs="Calibri"/>
          <w:color w:val="000000"/>
        </w:rPr>
        <w:t xml:space="preserve"> </w:t>
      </w:r>
      <w:r>
        <w:rPr>
          <w:rFonts w:ascii="Calibri" w:hAnsi="Calibri" w:cs="Calibri"/>
          <w:b/>
          <w:bCs/>
          <w:color w:val="000000"/>
        </w:rPr>
        <w:t>Conclusiones.</w:t>
      </w:r>
      <w:r>
        <w:rPr>
          <w:rFonts w:ascii="Calibri" w:hAnsi="Calibri" w:cs="Calibri"/>
          <w:color w:val="000000"/>
        </w:rPr>
        <w:t xml:space="preserve"> El</w:t>
      </w:r>
      <w:r w:rsidR="002E31E8">
        <w:rPr>
          <w:rFonts w:ascii="Calibri" w:hAnsi="Calibri" w:cs="Calibri"/>
          <w:color w:val="000000"/>
        </w:rPr>
        <w:t xml:space="preserve"> número de mujeres que se incorporan al programa de </w:t>
      </w:r>
      <w:proofErr w:type="spellStart"/>
      <w:r w:rsidR="002E31E8">
        <w:rPr>
          <w:rFonts w:ascii="Calibri" w:hAnsi="Calibri" w:cs="Calibri"/>
          <w:color w:val="000000"/>
        </w:rPr>
        <w:t>residentado</w:t>
      </w:r>
      <w:proofErr w:type="spellEnd"/>
      <w:r w:rsidR="002E31E8">
        <w:rPr>
          <w:rFonts w:ascii="Calibri" w:hAnsi="Calibri" w:cs="Calibri"/>
          <w:color w:val="000000"/>
        </w:rPr>
        <w:t xml:space="preserve"> médico en el Perú está en aumento; sin embargo, esta tendencia a una mayor participación del </w:t>
      </w:r>
      <w:r w:rsidR="005579F0">
        <w:rPr>
          <w:rFonts w:ascii="Calibri" w:hAnsi="Calibri" w:cs="Calibri"/>
          <w:color w:val="000000"/>
        </w:rPr>
        <w:t>sexo</w:t>
      </w:r>
      <w:r w:rsidR="002E31E8">
        <w:rPr>
          <w:rFonts w:ascii="Calibri" w:hAnsi="Calibri" w:cs="Calibri"/>
          <w:color w:val="000000"/>
        </w:rPr>
        <w:t xml:space="preserve"> femenino ocurre de forma heterogénea.</w:t>
      </w:r>
    </w:p>
    <w:p w14:paraId="7FE04687" w14:textId="17802E66" w:rsidR="00D87459" w:rsidRDefault="00D87459" w:rsidP="00395DF7">
      <w:pPr>
        <w:pStyle w:val="Ttulo1"/>
        <w:rPr>
          <w:lang w:val="en-US"/>
        </w:rPr>
      </w:pPr>
      <w:bookmarkStart w:id="5" w:name="_Toc160651105"/>
      <w:bookmarkStart w:id="6" w:name="_Toc160651247"/>
      <w:bookmarkStart w:id="7" w:name="_Toc160702749"/>
      <w:bookmarkStart w:id="8" w:name="_Toc160702933"/>
      <w:bookmarkStart w:id="9" w:name="_Toc160703327"/>
      <w:r w:rsidRPr="00E237AB">
        <w:rPr>
          <w:lang w:val="en-US"/>
        </w:rPr>
        <w:t>Abstract</w:t>
      </w:r>
      <w:bookmarkEnd w:id="5"/>
      <w:bookmarkEnd w:id="6"/>
      <w:bookmarkEnd w:id="7"/>
      <w:bookmarkEnd w:id="8"/>
      <w:bookmarkEnd w:id="9"/>
    </w:p>
    <w:p w14:paraId="04EF8AD9" w14:textId="2CFDBEE4" w:rsidR="001B031F" w:rsidRDefault="002E31E8" w:rsidP="001B031F">
      <w:pPr>
        <w:rPr>
          <w:lang w:val="en-US"/>
        </w:rPr>
      </w:pPr>
      <w:r w:rsidRPr="002E31E8">
        <w:rPr>
          <w:b/>
          <w:bCs/>
          <w:lang w:val="en-US"/>
        </w:rPr>
        <w:t>Objective</w:t>
      </w:r>
      <w:r w:rsidRPr="002E31E8">
        <w:rPr>
          <w:lang w:val="en-US"/>
        </w:rPr>
        <w:t xml:space="preserve">. Determine the </w:t>
      </w:r>
      <w:r w:rsidR="005579F0">
        <w:rPr>
          <w:lang w:val="en-US"/>
        </w:rPr>
        <w:t>sex</w:t>
      </w:r>
      <w:r w:rsidRPr="002E31E8">
        <w:rPr>
          <w:lang w:val="en-US"/>
        </w:rPr>
        <w:t xml:space="preserve"> trend of applicants and entrants to the different medical specialties from 2013 to 2023. </w:t>
      </w:r>
      <w:r w:rsidRPr="002E31E8">
        <w:rPr>
          <w:b/>
          <w:bCs/>
          <w:lang w:val="en-US"/>
        </w:rPr>
        <w:t>Material and methods</w:t>
      </w:r>
      <w:r w:rsidRPr="002E31E8">
        <w:rPr>
          <w:lang w:val="en-US"/>
        </w:rPr>
        <w:t xml:space="preserve">. Data was obtained from the website of the </w:t>
      </w:r>
      <w:r>
        <w:rPr>
          <w:lang w:val="en-US"/>
        </w:rPr>
        <w:t>“</w:t>
      </w:r>
      <w:r w:rsidRPr="002E31E8">
        <w:rPr>
          <w:lang w:val="en-US"/>
        </w:rPr>
        <w:t xml:space="preserve">Consejo Nacional de </w:t>
      </w:r>
      <w:proofErr w:type="spellStart"/>
      <w:r w:rsidRPr="002E31E8">
        <w:rPr>
          <w:lang w:val="en-US"/>
        </w:rPr>
        <w:t>Residentado</w:t>
      </w:r>
      <w:proofErr w:type="spellEnd"/>
      <w:r w:rsidRPr="002E31E8">
        <w:rPr>
          <w:lang w:val="en-US"/>
        </w:rPr>
        <w:t xml:space="preserve"> Médico</w:t>
      </w:r>
      <w:r>
        <w:rPr>
          <w:lang w:val="en-US"/>
        </w:rPr>
        <w:t>”</w:t>
      </w:r>
      <w:r w:rsidRPr="002E31E8">
        <w:rPr>
          <w:lang w:val="en-US"/>
        </w:rPr>
        <w:t xml:space="preserve"> from 2013 to 2023. The </w:t>
      </w:r>
      <w:r w:rsidR="005579F0">
        <w:rPr>
          <w:lang w:val="en-US"/>
        </w:rPr>
        <w:t>sex</w:t>
      </w:r>
      <w:r w:rsidRPr="002E31E8">
        <w:rPr>
          <w:lang w:val="en-US"/>
        </w:rPr>
        <w:t xml:space="preserve"> was obtained according to the first name of the applicants, with which the </w:t>
      </w:r>
      <w:r w:rsidR="005579F0">
        <w:rPr>
          <w:lang w:val="en-US"/>
        </w:rPr>
        <w:t>sex</w:t>
      </w:r>
      <w:r w:rsidRPr="002E31E8">
        <w:rPr>
          <w:lang w:val="en-US"/>
        </w:rPr>
        <w:t xml:space="preserve"> distribution and </w:t>
      </w:r>
      <w:r w:rsidR="005579F0">
        <w:rPr>
          <w:lang w:val="en-US"/>
        </w:rPr>
        <w:t>sex</w:t>
      </w:r>
      <w:r w:rsidRPr="002E31E8">
        <w:rPr>
          <w:lang w:val="en-US"/>
        </w:rPr>
        <w:t xml:space="preserve"> trends of the applicants were determined</w:t>
      </w:r>
      <w:r>
        <w:rPr>
          <w:lang w:val="en-US"/>
        </w:rPr>
        <w:t xml:space="preserve"> for the different medical specialties</w:t>
      </w:r>
      <w:r w:rsidR="001B031F">
        <w:rPr>
          <w:lang w:val="en-US"/>
        </w:rPr>
        <w:t>. Information about region of application was also obtained</w:t>
      </w:r>
      <w:r w:rsidRPr="002E31E8">
        <w:rPr>
          <w:lang w:val="en-US"/>
        </w:rPr>
        <w:t xml:space="preserve">. </w:t>
      </w:r>
      <w:r w:rsidRPr="002E31E8">
        <w:rPr>
          <w:b/>
          <w:bCs/>
          <w:lang w:val="en-US"/>
        </w:rPr>
        <w:t>Results</w:t>
      </w:r>
      <w:r w:rsidRPr="002E31E8">
        <w:rPr>
          <w:lang w:val="en-US"/>
        </w:rPr>
        <w:t xml:space="preserve">. An increase was observed in the number of female applicants and entrants in the different medical specialties, with a global trend towards a greater proportion of women, but </w:t>
      </w:r>
      <w:r w:rsidR="001B031F">
        <w:rPr>
          <w:lang w:val="en-US"/>
        </w:rPr>
        <w:t>it was heterogeneous</w:t>
      </w:r>
      <w:r w:rsidRPr="002E31E8">
        <w:rPr>
          <w:lang w:val="en-US"/>
        </w:rPr>
        <w:t xml:space="preserve"> in the different medical specialties and in the different regions of application. </w:t>
      </w:r>
      <w:r w:rsidRPr="001B031F">
        <w:rPr>
          <w:b/>
          <w:bCs/>
          <w:lang w:val="en-US"/>
        </w:rPr>
        <w:t>Conclusions</w:t>
      </w:r>
      <w:r w:rsidRPr="002E31E8">
        <w:rPr>
          <w:lang w:val="en-US"/>
        </w:rPr>
        <w:t xml:space="preserve">. The number of women joining the medical residency program in Peru is increasing; </w:t>
      </w:r>
      <w:r w:rsidR="004F11FC">
        <w:rPr>
          <w:lang w:val="en-US"/>
        </w:rPr>
        <w:t>h</w:t>
      </w:r>
      <w:r w:rsidRPr="002E31E8">
        <w:rPr>
          <w:lang w:val="en-US"/>
        </w:rPr>
        <w:t>owever, this trend towards greater female participation occurs in a heterogeneous manner.</w:t>
      </w:r>
    </w:p>
    <w:p w14:paraId="173F56B4" w14:textId="4D45AC4B" w:rsidR="00672E87" w:rsidRPr="001B031F" w:rsidRDefault="00672E87" w:rsidP="001B031F">
      <w:pPr>
        <w:rPr>
          <w:lang w:val="en-US"/>
        </w:rPr>
      </w:pPr>
      <w:r>
        <w:rPr>
          <w:rFonts w:ascii="Calibri" w:hAnsi="Calibri" w:cs="Calibri"/>
          <w:color w:val="000000"/>
          <w:lang w:val="en-US"/>
        </w:rPr>
        <w:br w:type="page"/>
      </w:r>
    </w:p>
    <w:p w14:paraId="656E4EAB" w14:textId="77777777" w:rsidR="005201B8" w:rsidRPr="008D2AD1" w:rsidRDefault="005201B8" w:rsidP="005201B8">
      <w:pPr>
        <w:rPr>
          <w:lang w:val="en-US"/>
        </w:rPr>
      </w:pPr>
    </w:p>
    <w:p w14:paraId="002D0215" w14:textId="77777777" w:rsidR="005201B8" w:rsidRPr="008D2AD1" w:rsidRDefault="005201B8" w:rsidP="005201B8">
      <w:pPr>
        <w:rPr>
          <w:lang w:val="en-US"/>
        </w:rPr>
      </w:pPr>
    </w:p>
    <w:p w14:paraId="259167B8" w14:textId="77777777" w:rsidR="005201B8" w:rsidRPr="008D2AD1" w:rsidRDefault="005201B8" w:rsidP="005201B8">
      <w:pPr>
        <w:rPr>
          <w:lang w:val="en-US"/>
        </w:rPr>
      </w:pPr>
    </w:p>
    <w:p w14:paraId="249B453B" w14:textId="77777777" w:rsidR="005201B8" w:rsidRPr="008D2AD1" w:rsidRDefault="005201B8" w:rsidP="005201B8">
      <w:pPr>
        <w:rPr>
          <w:lang w:val="en-US"/>
        </w:rPr>
      </w:pPr>
    </w:p>
    <w:p w14:paraId="01169746" w14:textId="77777777" w:rsidR="005201B8" w:rsidRPr="008D2AD1" w:rsidRDefault="005201B8" w:rsidP="005201B8">
      <w:pPr>
        <w:rPr>
          <w:lang w:val="en-US"/>
        </w:rPr>
      </w:pPr>
    </w:p>
    <w:p w14:paraId="161F998C" w14:textId="77777777" w:rsidR="005201B8" w:rsidRPr="008D2AD1" w:rsidRDefault="005201B8" w:rsidP="005201B8">
      <w:pPr>
        <w:rPr>
          <w:lang w:val="en-US"/>
        </w:rPr>
      </w:pPr>
    </w:p>
    <w:p w14:paraId="32B801FF" w14:textId="77777777" w:rsidR="005201B8" w:rsidRPr="008D2AD1" w:rsidRDefault="005201B8" w:rsidP="005201B8">
      <w:pPr>
        <w:rPr>
          <w:lang w:val="en-US"/>
        </w:rPr>
      </w:pPr>
    </w:p>
    <w:p w14:paraId="69C1284A" w14:textId="29315A9F" w:rsidR="009107F8" w:rsidRPr="005201B8" w:rsidRDefault="001B3249" w:rsidP="00672E87">
      <w:pPr>
        <w:pStyle w:val="Ttulo1"/>
        <w:jc w:val="center"/>
        <w:rPr>
          <w:sz w:val="80"/>
          <w:szCs w:val="80"/>
        </w:rPr>
      </w:pPr>
      <w:bookmarkStart w:id="10" w:name="_Toc160651106"/>
      <w:bookmarkStart w:id="11" w:name="_Toc160651248"/>
      <w:bookmarkStart w:id="12" w:name="_Toc160702750"/>
      <w:bookmarkStart w:id="13" w:name="_Toc160702934"/>
      <w:bookmarkStart w:id="14" w:name="_Toc160703328"/>
      <w:r w:rsidRPr="005201B8">
        <w:rPr>
          <w:sz w:val="80"/>
          <w:szCs w:val="80"/>
        </w:rPr>
        <w:t>Introducción</w:t>
      </w:r>
      <w:bookmarkEnd w:id="10"/>
      <w:bookmarkEnd w:id="11"/>
      <w:bookmarkEnd w:id="12"/>
      <w:bookmarkEnd w:id="13"/>
      <w:bookmarkEnd w:id="14"/>
    </w:p>
    <w:p w14:paraId="411F1885" w14:textId="60FC76DD" w:rsidR="00672E87" w:rsidRDefault="00672E87">
      <w:pPr>
        <w:spacing w:before="0" w:after="160" w:line="259" w:lineRule="auto"/>
        <w:jc w:val="left"/>
      </w:pPr>
      <w:r>
        <w:br w:type="page"/>
      </w:r>
    </w:p>
    <w:p w14:paraId="37053D86" w14:textId="55D631E6" w:rsidR="003B03FC" w:rsidRDefault="003B03FC" w:rsidP="003B03FC">
      <w:pPr>
        <w:rPr>
          <w:lang w:val="es-MX"/>
        </w:rPr>
      </w:pPr>
      <w:r>
        <w:rPr>
          <w:rFonts w:ascii="Calibri" w:hAnsi="Calibri" w:cs="Calibri"/>
          <w:color w:val="000000"/>
        </w:rPr>
        <w:lastRenderedPageBreak/>
        <w:t xml:space="preserve">La especialización en el ámbito laboral ha sido un fenómeno que ha contribuido al incremento de la eficiencia y productividad en el trabajo </w:t>
      </w:r>
      <w:r>
        <w:rPr>
          <w:lang w:val="es-MX"/>
        </w:rPr>
        <w:fldChar w:fldCharType="begin"/>
      </w:r>
      <w:r>
        <w:rPr>
          <w:lang w:val="es-MX"/>
        </w:rPr>
        <w:instrText xml:space="preserve"> ADDIN ZOTERO_ITEM CSL_CITATION {"citationID":"3S0wROzL","properties":{"formattedCitation":"(1)","plainCitation":"(1)","noteIndex":0},"citationItems":[{"id":801,"uris":["http://zotero.org/users/7840571/items/XF9CVEGB",["http://zotero.org/users/7840571/items/XF9CVEGB"]],"itemData":{"id":801,"type":"book","abstract":"The classic eighteenth-century treatise on the principles of political economics.","event-place":"Blacksburg, VA","ISBN":"978-1-60459-891-9","language":"English","note":"OCLC: 747985200","publisher":"Thrifty Books","publisher-place":"Blacksburg, VA","source":"Open WorldCat","title":"The wealth of nations","author":[{"family":"Smith","given":"Adam"}],"issued":{"date-parts":[["2009"]]},"citation-key":"smithWealthNations2009"}}],"schema":"https://github.com/citation-style-language/schema/raw/master/csl-citation.json"} </w:instrText>
      </w:r>
      <w:r>
        <w:rPr>
          <w:lang w:val="es-MX"/>
        </w:rPr>
        <w:fldChar w:fldCharType="separate"/>
      </w:r>
      <w:r w:rsidRPr="003B03FC">
        <w:rPr>
          <w:rFonts w:ascii="Calibri" w:hAnsi="Calibri" w:cs="Calibri"/>
        </w:rPr>
        <w:t>(1)</w:t>
      </w:r>
      <w:r>
        <w:rPr>
          <w:lang w:val="es-MX"/>
        </w:rPr>
        <w:fldChar w:fldCharType="end"/>
      </w:r>
      <w:r>
        <w:rPr>
          <w:lang w:val="es-MX"/>
        </w:rPr>
        <w:t xml:space="preserve">. </w:t>
      </w:r>
      <w:r>
        <w:rPr>
          <w:rFonts w:ascii="Calibri" w:hAnsi="Calibri" w:cs="Calibri"/>
          <w:color w:val="000000"/>
        </w:rPr>
        <w:t xml:space="preserve">La división de tareas laborales que conduce a la especialización en las funciones individuales permite a cada persona adquirir un mayor conocimiento o destreza en un área específica de trabajo. Esta especialización conlleva un aumento en la eficiencia laboral </w:t>
      </w:r>
      <w:r>
        <w:rPr>
          <w:lang w:val="es-MX"/>
        </w:rPr>
        <w:fldChar w:fldCharType="begin"/>
      </w:r>
      <w:r>
        <w:rPr>
          <w:lang w:val="es-MX"/>
        </w:rPr>
        <w:instrText xml:space="preserve"> ADDIN ZOTERO_ITEM CSL_CITATION {"citationID":"Ae1qZuXX","properties":{"formattedCitation":"(1,2)","plainCitation":"(1,2)","noteIndex":0},"citationItems":[{"id":801,"uris":["http://zotero.org/users/7840571/items/XF9CVEGB",["http://zotero.org/users/7840571/items/XF9CVEGB"]],"itemData":{"id":801,"type":"book","abstract":"The classic eighteenth-century treatise on the principles of political economics.","event-place":"Blacksburg, VA","ISBN":"978-1-60459-891-9","language":"English","note":"OCLC: 747985200","publisher":"Thrifty Books","publisher-place":"Blacksburg, VA","source":"Open WorldCat","title":"The wealth of nations","author":[{"family":"Smith","given":"Adam"}],"issued":{"date-parts":[["2009"]]},"citation-key":"smithWealthNations2009"}},{"id":836,"uris":["http://zotero.org/users/7840571/items/CTNKRC2I",["http://zotero.org/users/7840571/items/CTNKRC2I"]],"itemData":{"id":836,"type":"book","call-number":"HC51 .H596 2016","event-place":"Cambridge ; New York","ISBN":"978-1-107-10470-9","publisher":"Cambridge University Press","publisher-place":"Cambridge ; New York","source":"Library of Congress ISBN","title":"A history of the global economy: from 1500 to the present","title-short":"A history of the global economy","editor":[{"family":"Baten","given":"Joerg"},{"family":"International Economic History Association","given":""}],"issued":{"date-parts":[["2016"]]},"citation-key":"batenHistoryGlobalEconomy2016"}}],"schema":"https://github.com/citation-style-language/schema/raw/master/csl-citation.json"} </w:instrText>
      </w:r>
      <w:r>
        <w:rPr>
          <w:lang w:val="es-MX"/>
        </w:rPr>
        <w:fldChar w:fldCharType="separate"/>
      </w:r>
      <w:r w:rsidRPr="00846E4B">
        <w:rPr>
          <w:rFonts w:ascii="Calibri" w:hAnsi="Calibri" w:cs="Calibri"/>
        </w:rPr>
        <w:t>(1,2)</w:t>
      </w:r>
      <w:r>
        <w:rPr>
          <w:lang w:val="es-MX"/>
        </w:rPr>
        <w:fldChar w:fldCharType="end"/>
      </w:r>
      <w:r>
        <w:rPr>
          <w:lang w:val="es-MX"/>
        </w:rPr>
        <w:t>.</w:t>
      </w:r>
    </w:p>
    <w:p w14:paraId="5F15FEDE" w14:textId="214E0B69" w:rsidR="003B03FC" w:rsidRDefault="003B03FC" w:rsidP="003B03FC">
      <w:pPr>
        <w:rPr>
          <w:lang w:val="es-MX"/>
        </w:rPr>
      </w:pPr>
      <w:r>
        <w:rPr>
          <w:rFonts w:ascii="Calibri" w:hAnsi="Calibri" w:cs="Calibri"/>
          <w:color w:val="000000"/>
        </w:rPr>
        <w:t xml:space="preserve">La especialización médica se encuentra inmersa en este proceso </w:t>
      </w:r>
      <w:r>
        <w:rPr>
          <w:lang w:val="es-MX"/>
        </w:rPr>
        <w:fldChar w:fldCharType="begin"/>
      </w:r>
      <w:r>
        <w:rPr>
          <w:lang w:val="es-MX"/>
        </w:rPr>
        <w:instrText xml:space="preserve"> ADDIN ZOTERO_ITEM CSL_CITATION {"citationID":"qNyXFgEp","properties":{"formattedCitation":"(3,4)","plainCitation":"(3,4)","noteIndex":0},"citationItems":[{"id":841,"uris":["http://zotero.org/users/7840571/items/ILVIT75R",["http://zotero.org/users/7840571/items/ILVIT75R"]],"itemData":{"id":841,"type":"article-journal","abstract":"Professions develop around the delivery of specialized services. Lawyers give legal advice, electricians install wiring, and teachers provide education. At some point in the evolution of a field, licensure or certification defines its area of expertise. Licensure is a legal entity allowing only certain people to perform a task. Certification is a non−legally binding designation that informs consumers of qualifications. Frequently, licensing and certification are performed by professional organizations that oversee education, training/apprenticing, and evaluation through examination.Specialization in medicine depends on 3 principal factors: advances in medical science and technology, professional preferences, and economic considerations. A new diagnostic tool or procedure may create a need for physicians with special training in its use. Some innovations, like lithotripsy, generate their own demand for specialists, whereas other innovations, like new angioplasty technologies, are endogenous, generated by the experience and needs of specialists. Some physicians are drawn to specialization because it offers defined responsibility, more control over their practice, prestige, and potential remuneration.","container-title":"JAMA","DOI":"10.1001/jama.2012.44","ISSN":"0098-7484","issue":"5","journalAbbreviation":"JAMA","page":"463-464","source":"Silverchair","title":"Specialization in Medicine: How Much Is Appropriate?","title-short":"Specialization in Medicine","volume":"307","author":[{"family":"Detsky","given":"Allan S."},{"family":"Gauthier","given":"Stephen R."},{"family":"Fuchs","given":"Victor R."}],"issued":{"date-parts":[["2012",2,1]]},"citation-key":"detskySpecializationMedicineHow2012"}},{"id":838,"uris":["http://zotero.org/users/7840571/items/U8S3Y77Y",["http://zotero.org/users/7840571/items/U8S3Y77Y"]],"itemData":{"id":838,"type":"article-journal","container-title":"British Medical Journal","ISSN":"0007-1447","issue":"5256","journalAbbreviation":"Br Med J","note":"PMID: 13706173\nPMCID: PMC1969863","page":"843-847","source":"PubMed Central","title":"Trends in Specialization and Their Effect on the Practice of Medicine","volume":"2","author":[{"family":"Godber","given":"G. E."}],"issued":{"date-parts":[["1961",9,30]]},"citation-key":"godberTrendsSpecializationTheir1961"}}],"schema":"https://github.com/citation-style-language/schema/raw/master/csl-citation.json"} </w:instrText>
      </w:r>
      <w:r>
        <w:rPr>
          <w:lang w:val="es-MX"/>
        </w:rPr>
        <w:fldChar w:fldCharType="separate"/>
      </w:r>
      <w:r w:rsidRPr="004C3CCC">
        <w:rPr>
          <w:rFonts w:ascii="Calibri" w:hAnsi="Calibri" w:cs="Calibri"/>
        </w:rPr>
        <w:t>(3,4)</w:t>
      </w:r>
      <w:r>
        <w:rPr>
          <w:lang w:val="es-MX"/>
        </w:rPr>
        <w:fldChar w:fldCharType="end"/>
      </w:r>
      <w:r>
        <w:rPr>
          <w:lang w:val="es-MX"/>
        </w:rPr>
        <w:t xml:space="preserve">. </w:t>
      </w:r>
      <w:r>
        <w:rPr>
          <w:rFonts w:ascii="Calibri" w:hAnsi="Calibri" w:cs="Calibri"/>
          <w:color w:val="000000"/>
        </w:rPr>
        <w:t xml:space="preserve">En la actualidad, la elección de una especialidad médica representa un hito significativo en la formación de muchos médicos, con repercusiones tanto en su desarrollo profesional como en su situación económica </w:t>
      </w:r>
      <w:r>
        <w:rPr>
          <w:lang w:val="es-MX"/>
        </w:rPr>
        <w:fldChar w:fldCharType="begin"/>
      </w:r>
      <w:r>
        <w:rPr>
          <w:lang w:val="es-MX"/>
        </w:rPr>
        <w:instrText xml:space="preserve"> ADDIN ZOTERO_ITEM CSL_CITATION {"citationID":"86RV4IjH","properties":{"formattedCitation":"(5)","plainCitation":"(5)","noteIndex":0},"citationItems":[{"id":802,"uris":["http://zotero.org/users/7840571/items/3B59NUPR",["http://zotero.org/users/7840571/items/3B59NUPR"]],"itemData":{"id":802,"type":"article-journal","abstract":"RESUMEN Objetivos Evaluar la asociación entre tener una especialidad médica y el ingreso económico mensual en médicos peruanos, y comparar los ingresos económicos entre áreas con mayor y menor densidad de médicos en Perú. Materiales y métodos Se analizaron los datos de la Encuesta Nacional de Satisfacción de Usuarios de Salud realizada en Perú el año 2015. Esta encuesta con nivel de inferencia nacional fue realizada a médicos que laboran en establecimientos de salud de Perú. Se evaluó el ingreso económico considerando todas las actividades remuneradas del médico. Se calcularon las razones de prevalencia crudas y ajustadas (RP y RPa) y sus intervalos de confianza al 95% (IC95%) mediante regresiones de Poisson con varianza robusta, tomando en cuenta el muestreo complejo de la encuesta. Resultados De 2219 médicos encuestados, se analizaron 2154 (97,0%) observaciones. La frecuencia de ganar &gt;S/ 5000 (1572,3 USD) mensuales fue de 29,1% en médicos generales; 65,6% en especialistas; 63,0% en especialidades clínicas; 70,5% en especialidades quirúrgicas, y 55,7% en otras especialidades. En comparación a los médicos generales, los médicos con especialidades clínicas, quirúrgicas, y otras especialidades, tuvieron más probabilidades de ganar &gt;S/ 5000 mensuales (RPa = 1,44, 1,49, y 1,26, respectivamente). La probabilidad de ganar &gt;S/ 5000 fue mayor en quienes laboraban en departamentos con baja densidad de médicos. Conclusiones Los ingresos económicos fueron mayores en médicos especialistas que en no especialistas. Los ingresos económicos fueron mayores en departamentos con menor densidad de médicos, lo cual puede animar a que los médicos laboren en dichos departamentos.","container-title":"Revista Peruana de Medicina Experimental y Salud Pública","DOI":"10.17843/rpmesp.2017.342.2517","ISSN":"1726-4634, 1726-4634, 1726-4642","journalAbbreviation":"Rev Peru Med Exp Salud Publica","language":"es","note":"publisher: Instituto Nacional de Salud","page":"183-191","source":"SciELO","title":"Ingresos económicos en médicos peruanos según especialidad: Un análisis transversal de la ENSUSALUD 2015","title-short":"Ingresos económicos en médicos peruanos según especialidad","volume":"34","author":[{"family":"Taype-Rondan","given":"Alvaro"},{"family":"Torres-Roman","given":"J. Smith"},{"family":"Herrera-Añazco","given":"Percy"},{"family":"Diaz","given":"Carlos Alva"},{"family":"Brañez-Condorena","given":"Ana"},{"family":"Moscoso-Porras","given":"Miguel G."}],"issued":{"date-parts":[["2017",6]]},"citation-key":"taype-rondanIngresosEconomicosMedicos2017"}}],"schema":"https://github.com/citation-style-language/schema/raw/master/csl-citation.json"} </w:instrText>
      </w:r>
      <w:r>
        <w:rPr>
          <w:lang w:val="es-MX"/>
        </w:rPr>
        <w:fldChar w:fldCharType="separate"/>
      </w:r>
      <w:r w:rsidRPr="00D85738">
        <w:rPr>
          <w:rFonts w:ascii="Calibri" w:hAnsi="Calibri" w:cs="Calibri"/>
        </w:rPr>
        <w:t>(5)</w:t>
      </w:r>
      <w:r>
        <w:rPr>
          <w:lang w:val="es-MX"/>
        </w:rPr>
        <w:fldChar w:fldCharType="end"/>
      </w:r>
      <w:r>
        <w:rPr>
          <w:lang w:val="es-MX"/>
        </w:rPr>
        <w:t xml:space="preserve">. </w:t>
      </w:r>
      <w:r>
        <w:rPr>
          <w:rFonts w:ascii="Calibri" w:hAnsi="Calibri" w:cs="Calibri"/>
          <w:color w:val="000000"/>
        </w:rPr>
        <w:t>En los últimos años, el</w:t>
      </w:r>
      <w:r>
        <w:rPr>
          <w:lang w:val="es-MX"/>
        </w:rPr>
        <w:t xml:space="preserve"> número de especialistas es cada vez mayor, y lo más probable es que en el futuro esta tendencia continúe </w:t>
      </w:r>
      <w:r>
        <w:rPr>
          <w:lang w:val="es-MX"/>
        </w:rPr>
        <w:fldChar w:fldCharType="begin"/>
      </w:r>
      <w:r w:rsidR="00E62F96">
        <w:rPr>
          <w:lang w:val="es-MX"/>
        </w:rPr>
        <w:instrText xml:space="preserve"> ADDIN ZOTERO_ITEM CSL_CITATION {"citationID":"DOnbMMGf","properties":{"formattedCitation":"(6)","plainCitation":"(6)","noteIndex":0},"citationItems":[{"id":"Cy69DcQE/nkxwOqfZ","uris":["http://zotero.org/users/7840544/items/E9U8DVFN"],"itemData":{"id":1794,"type":"article-journal","abstract":"The growth of specialization in graduate medical education (GME) and physician practice continues at a rapid rate, generating increasing national attention. Although the major educational, accrediting, and certifying bodies have mechanisms for approving new areas of study and practice, the results of their efforts have not been consistently congruent. This article presents information about GME since the beginnings of its standardization and accreditation in the early 20th century, its growth during and following World War II, and the variations among accredited specialties and subspecialties, certificates, and self-designated practice areas that have resulted from this long period of unstructured growth.","container-title":"JAMA","DOI":"10.1001/jama.284.10.1284","ISSN":"0098-7484","issue":"10","journalAbbreviation":"JAMA","page":"1284-1289","source":"Silverchair","title":"Growth of Specialization in Graduate Medical Education","volume":"284","author":[{"family":"Donini-Lenhoff","given":"Fred G."},{"family":"Hedrick","given":"Hannah L."}],"issued":{"date-parts":[["2000",9,13]]},"citation-key":"donini-lenhoffGrowthSpecializationGraduate2000"}}],"schema":"https://github.com/citation-style-language/schema/raw/master/csl-citation.json"} </w:instrText>
      </w:r>
      <w:r>
        <w:rPr>
          <w:lang w:val="es-MX"/>
        </w:rPr>
        <w:fldChar w:fldCharType="separate"/>
      </w:r>
      <w:r w:rsidRPr="00D85738">
        <w:rPr>
          <w:rFonts w:ascii="Calibri" w:hAnsi="Calibri" w:cs="Calibri"/>
        </w:rPr>
        <w:t>(6)</w:t>
      </w:r>
      <w:r>
        <w:rPr>
          <w:lang w:val="es-MX"/>
        </w:rPr>
        <w:fldChar w:fldCharType="end"/>
      </w:r>
      <w:r>
        <w:rPr>
          <w:lang w:val="es-MX"/>
        </w:rPr>
        <w:t>.</w:t>
      </w:r>
    </w:p>
    <w:p w14:paraId="69DF6589" w14:textId="126B5247" w:rsidR="003B03FC" w:rsidRDefault="003B03FC" w:rsidP="003B03FC">
      <w:pPr>
        <w:rPr>
          <w:lang w:val="es-MX"/>
        </w:rPr>
      </w:pPr>
      <w:r>
        <w:rPr>
          <w:lang w:val="es-MX"/>
        </w:rPr>
        <w:t xml:space="preserve">Acompañando a este fenómeno de la especialización, otro cambio importante en el campo laboral que ha tenido lugar los últimos años es la mayor incorporación de las mujeres a la actividad económica </w:t>
      </w:r>
      <w:r>
        <w:rPr>
          <w:lang w:val="es-MX"/>
        </w:rPr>
        <w:fldChar w:fldCharType="begin"/>
      </w:r>
      <w:r>
        <w:rPr>
          <w:lang w:val="es-MX"/>
        </w:rPr>
        <w:instrText xml:space="preserve"> ADDIN ZOTERO_ITEM CSL_CITATION {"citationID":"JlhsDBNa","properties":{"formattedCitation":"(7)","plainCitation":"(7)","noteIndex":0},"citationItems":[{"id":805,"uris":["http://zotero.org/users/7840571/items/BD7JBXAM",["http://zotero.org/users/7840571/items/BD7JBXAM"]],"itemData":{"id":805,"type":"webpage","title":"Más de 7 millones de mujeres conforman la fuerza laboral del Perú","URL":"https://www.inei.gob.pe/prensa/noticias/mas-de-7-millones-de-mujeres-conforman-la-fuerza-laboral-del-peru-8943/","accessed":{"date-parts":[["2021",6,3]]},"citation-key":"MasMillonesMujeres"}}],"schema":"https://github.com/citation-style-language/schema/raw/master/csl-citation.json"} </w:instrText>
      </w:r>
      <w:r>
        <w:rPr>
          <w:lang w:val="es-MX"/>
        </w:rPr>
        <w:fldChar w:fldCharType="separate"/>
      </w:r>
      <w:r w:rsidRPr="00D85738">
        <w:rPr>
          <w:rFonts w:ascii="Calibri" w:hAnsi="Calibri" w:cs="Calibri"/>
        </w:rPr>
        <w:t>(7)</w:t>
      </w:r>
      <w:r>
        <w:rPr>
          <w:lang w:val="es-MX"/>
        </w:rPr>
        <w:fldChar w:fldCharType="end"/>
      </w:r>
      <w:r>
        <w:rPr>
          <w:lang w:val="es-MX"/>
        </w:rPr>
        <w:t xml:space="preserve">. </w:t>
      </w:r>
      <w:r>
        <w:rPr>
          <w:rFonts w:ascii="Calibri" w:hAnsi="Calibri" w:cs="Calibri"/>
          <w:color w:val="000000"/>
        </w:rPr>
        <w:t xml:space="preserve">Esta creciente participación de las mujeres en el ámbito laboral se atribuye a una serie de factores y cambios experimentados en los últimos años, reflejando la actual tendencia hacia una mayor inclusión de las mujeres en las mismas oportunidades que los hombres </w:t>
      </w:r>
      <w:r>
        <w:rPr>
          <w:lang w:val="es-MX"/>
        </w:rPr>
        <w:fldChar w:fldCharType="begin"/>
      </w:r>
      <w:r>
        <w:rPr>
          <w:lang w:val="es-MX"/>
        </w:rPr>
        <w:instrText xml:space="preserve"> ADDIN ZOTERO_ITEM CSL_CITATION {"citationID":"f3AJFW6c","properties":{"formattedCitation":"(8)","plainCitation":"(8)","noteIndex":0},"citationItems":[{"id":849,"uris":["http://zotero.org/users/7840571/items/JQ2FL2HM",["http://zotero.org/users/7840571/items/JQ2FL2HM"]],"itemData":{"id":849,"type":"article-journal","abstract":"La presente investigación analiza las características de las acciones y políticas dirigidas a las mujeres, durante la primera etapa del Gobierno Revolucionario de la Fuerza Armada, encabezado por Juan Velasco Alvarado.  Se hace una periodización básica definida por elementos transversales, tanto en el discurso oficial, como en la naturaleza de las instituciones estatales promovidas. El estudio se centra principalmente, entre 1972 y 1976, etapa conocida como Período de Revalorización.  \n \nAdemás, revisa las características del discurso nacionalista, humanista y libertario del velasquismo; así como, la estrategia participatoria de movilización social implementada desde el Estado, incluyendo las políticas públicas de ese período, a favor de las mujeres, impulsadas en el marco de la Reforma Educativa (1972), cuestionando principalmente, la alienación y opresión de las mujeres y proponiendo un nuevo rol de mayor autonomía y de igualdad de condiciones.  \n \nSe analiza los diversos tipos de institucionalidad impulsados desde el Estado, así como, el surgimiento de las organizaciones de mujeres, las expresiones públicas de su activismo y el discurso feminista en ese período. Al estudiar esta relación, el autor debate sobre las diversas concepciones de la ciudadanía femenina que se ponen de manifiesto en este período, principalmente dominado por los deberes sociales de esposa – madre.  Revisa, también, las visiones sobre sexualidad y el cuerpo femenino, elementos claves en la valoración de la autonomía de la mujer.  \n \nEl autor busca establecer la importancia de este período en el surgimiento y consolidación de un movimiento de mujeres y en la conceptualización de la liberación de la mujer; lo cual muchas veces ha sido obviado de los estudios sobre la Segunda Ola del Feminismo en el Perú. \n \nOtro aspecto clave de la ciudadanía vicaria es el de la conjunción de factores religiosos y de un ethos oligárquico, que instaura la figura de “las patronas” – conjunción de rito y ceremonia, de sufrimiento y obediencia, de jerarquía y autoridad, de familia celestial y terrenal, de señora del cielo y de la tierra.  \n \nDicha conjunción es funcional a una serie de roles sociales de las mujeres como: madre, empleada y activista; o madre y trabajadora del hogar; o madre, ama de casa y voluntaria social; o madre y profesional independiente, y define, según el tipo de relaciones familiares de origen, una actitud y una expectativa muy específica respecto de la liberación de la mujer.  \n \nPalabras clave: Nacionalismo, feminismo, revalorización, Velasquismo, liberación.","container-title":"Repositorio de Tesis - UNMSM","language":"spa","license":"info:eu-repo/semantics/openAccess","note":"Accepted: 2013-10-03T17:26:25Z\npublisher: Universidad Nacional Mayor de San Marcos","source":"cybertesis.unmsm.edu.pe","title":"La Liberación de la mujer en el Perú de los 70's : una perspectiva de género y estado","title-short":"La Liberación de la mujer en el Perú de los 70's","URL":"https://cybertesis.unmsm.edu.pe/handle/20.500.12672/3090","author":[{"family":"Tello","given":"Barboza"},{"family":"Felipe","given":"Marco León"}],"accessed":{"date-parts":[["2021",6,11]]},"issued":{"date-parts":[["2013"]]},"citation-key":"telloLiberacionMujerPeru2013"}}],"schema":"https://github.com/citation-style-language/schema/raw/master/csl-citation.json"} </w:instrText>
      </w:r>
      <w:r>
        <w:rPr>
          <w:lang w:val="es-MX"/>
        </w:rPr>
        <w:fldChar w:fldCharType="separate"/>
      </w:r>
      <w:r w:rsidRPr="00D85738">
        <w:rPr>
          <w:rFonts w:ascii="Calibri" w:hAnsi="Calibri" w:cs="Calibri"/>
        </w:rPr>
        <w:t>(8)</w:t>
      </w:r>
      <w:r>
        <w:rPr>
          <w:lang w:val="es-MX"/>
        </w:rPr>
        <w:fldChar w:fldCharType="end"/>
      </w:r>
      <w:r>
        <w:rPr>
          <w:lang w:val="es-MX"/>
        </w:rPr>
        <w:t xml:space="preserve">. </w:t>
      </w:r>
      <w:r>
        <w:rPr>
          <w:rFonts w:ascii="Calibri" w:hAnsi="Calibri" w:cs="Calibri"/>
          <w:color w:val="000000"/>
        </w:rPr>
        <w:t xml:space="preserve">En este contexto, se ha observado un incremento en el número de mujeres con diversos niveles de educación. En el ámbito de la educación universitaria, la matriculación de mujeres en las universidades del país ha experimentado un crecimiento constante y esto corresponde con un aumento en la cantidad de graduadas de las universidades </w:t>
      </w:r>
      <w:r>
        <w:rPr>
          <w:lang w:val="es-MX"/>
        </w:rPr>
        <w:fldChar w:fldCharType="begin"/>
      </w:r>
      <w:r>
        <w:rPr>
          <w:lang w:val="es-MX"/>
        </w:rPr>
        <w:instrText xml:space="preserve"> ADDIN ZOTERO_ITEM CSL_CITATION {"citationID":"UaZpRV7K","properties":{"formattedCitation":"(9)","plainCitation":"(9)","noteIndex":0},"citationItems":[{"id":855,"uris":["http://zotero.org/users/7840571/items/FWSGDVAP",["http://zotero.org/users/7840571/items/FWSGDVAP"]],"itemData":{"id":855,"type":"article-journal","abstract":"El objetivo de este informe es llevar a cabo un análisis sobre las características \nque en el Perú han tenido en el último cuarto de siglo, los siguientes fenómenos \neducativos y socio-económicos: a) la feminización de la matrícula de la educación superior, tanto universitaria como no universitaria; b) el incremento de la presencia femenina en el estudiantado de determinadas áreas de conocimiento; c) la feminización de los egresados de la educación superior, tanto universitaria como no universitaria; \nd) el incremento de la presencia femenina en la población económicamente activa ocupada. En la segunda sección se hace una descripción del marco legal de los centros \nde educación superior universitaria, para luego presentar los indicadores de la \nmatrícula y de los egresados de los centros de educación superior universitaria. \nLas variables de análisis son el género, el sector al que pertenece la institución \n(público o privado) y el área del conocimiento. En la tercera sección se describe \nbrevemente el marco legal que regula a los centros de educación superior no \nuniversitaria, y se presentan los indicadores de la matrícula y de los egresados de \neste tipo de educación superior. Nuevamente las variables de análisis son el \ngénero, el sector a que pertenece la institución y el área del conocimiento. En la \ncuarta sección se describe el marco legal que regula el trabajo femenino como \npaso previo al análisis de la evolución de la Población Económicamente Activa \nOcupada por género y nivel educativo. En la quinta sección se lleva a cabo el \nanálisis de los efectos económicos, sociales y educativos de los datos \npresentados en las secciones anteriores, para finalizar en la sexta sección con las \nconclusiones.","language":"spa","note":"Accepted: 2013-05-08T19:50:01Z\npublisher: IESALC-UNESCO","source":"disde.minedu.gob.pe","title":"Feminización de la matrícula de educación superior y mercado de trabajo en el Perú: 1978-2003","title-short":"Feminización de la matrícula de educación superior y mercado de trabajo en el Perú","URL":"https://repositorio.minedu.gob.pe/handle/20.500.12799/227","author":[{"family":"Garavito Masalias","given":"Cecilia"},{"family":"Carrillo Calle","given":"Martín"}],"accessed":{"date-parts":[["2021",6,11]]},"issued":{"date-parts":[["2004",8]]},"citation-key":"garavitomasaliasFeminizacionMatriculaEducacion2004"}}],"schema":"https://github.com/citation-style-language/schema/raw/master/csl-citation.json"} </w:instrText>
      </w:r>
      <w:r>
        <w:rPr>
          <w:lang w:val="es-MX"/>
        </w:rPr>
        <w:fldChar w:fldCharType="separate"/>
      </w:r>
      <w:r w:rsidRPr="00D85738">
        <w:rPr>
          <w:rFonts w:ascii="Calibri" w:hAnsi="Calibri" w:cs="Calibri"/>
        </w:rPr>
        <w:t>(9)</w:t>
      </w:r>
      <w:r>
        <w:rPr>
          <w:lang w:val="es-MX"/>
        </w:rPr>
        <w:fldChar w:fldCharType="end"/>
      </w:r>
      <w:r>
        <w:rPr>
          <w:lang w:val="es-MX"/>
        </w:rPr>
        <w:t>.</w:t>
      </w:r>
    </w:p>
    <w:p w14:paraId="3A471F46" w14:textId="519F22FF" w:rsidR="003B03FC" w:rsidRDefault="003B03FC" w:rsidP="003B03FC">
      <w:pPr>
        <w:rPr>
          <w:lang w:val="es-MX"/>
        </w:rPr>
      </w:pPr>
      <w:r>
        <w:rPr>
          <w:rFonts w:ascii="Calibri" w:hAnsi="Calibri" w:cs="Calibri"/>
          <w:color w:val="000000"/>
        </w:rPr>
        <w:t>En cuanto a la educación, el sector salud no ha sido una excepción a esta tendencia, y se demuestra un aumento constante de mujeres profesionales médicas en Perú, a pesar que históricamente esta profesión era predominantemente masculina</w:t>
      </w:r>
      <w:r>
        <w:rPr>
          <w:lang w:val="es-MX"/>
        </w:rPr>
        <w:t xml:space="preserve"> </w:t>
      </w:r>
      <w:r>
        <w:rPr>
          <w:lang w:val="es-MX"/>
        </w:rPr>
        <w:fldChar w:fldCharType="begin"/>
      </w:r>
      <w:r w:rsidR="00E62F96">
        <w:rPr>
          <w:lang w:val="es-MX"/>
        </w:rPr>
        <w:instrText xml:space="preserve"> ADDIN ZOTERO_ITEM CSL_CITATION {"citationID":"L5ZUugM4","properties":{"formattedCitation":"(10)","plainCitation":"(10)","noteIndex":0},"citationItems":[{"id":"Cy69DcQE/PWs7QgpH","uris":["http://zotero.org/users/7840571/items/RWQ2VZ6W",["http://zotero.org/users/7840571/items/RWQ2VZ6W"]],"itemData":{"id":281,"type":"article-journal","container-title":"Revista Latino-Americana de Enfermagem","DOI":"10.1590/S0104-11691997000200004","ISSN":"0104-1169","issue":"2","language":"es","note":"number: 2\npublisher: Escola de Enfermagem de Ribeirão Preto / Universidade de São Paulo","page":"23-31","source":"SciELO","title":"Genero y trabajo femenino en el Peru","volume":"5","author":[{"family":"Barba","given":"Margarita Cerna"},{"family":"Martos","given":"Marina Violeta Estrada Perez","dropping-particle":"de"},{"family":"Fonseca","given":"Rosa Maria Godoy Serpa","dropping-particle":"da"}],"issued":{"date-parts":[["1997",4]]}}}],"schema":"https://github.com/citation-style-language/schema/raw/master/csl-citation.json"} </w:instrText>
      </w:r>
      <w:r>
        <w:rPr>
          <w:lang w:val="es-MX"/>
        </w:rPr>
        <w:fldChar w:fldCharType="separate"/>
      </w:r>
      <w:r w:rsidRPr="00D85738">
        <w:rPr>
          <w:rFonts w:ascii="Calibri" w:hAnsi="Calibri" w:cs="Calibri"/>
        </w:rPr>
        <w:t>(10)</w:t>
      </w:r>
      <w:r>
        <w:rPr>
          <w:lang w:val="es-MX"/>
        </w:rPr>
        <w:fldChar w:fldCharType="end"/>
      </w:r>
      <w:r>
        <w:rPr>
          <w:lang w:val="es-MX"/>
        </w:rPr>
        <w:t xml:space="preserve">. </w:t>
      </w:r>
      <w:r>
        <w:rPr>
          <w:rFonts w:ascii="Calibri" w:hAnsi="Calibri" w:cs="Calibri"/>
          <w:color w:val="000000"/>
        </w:rPr>
        <w:t xml:space="preserve">En 1971, solo el 11.5% de los médicos registrados en el Colegio Médico del Perú eran mujeres. Sin embargo, esta dinámica ha experimentado un cambio significativo, llegando al 48.9% para el año 2011. Es probable que esta tendencia persista en el futuro, como sucede en otras áreas del campo laboral </w:t>
      </w:r>
      <w:r>
        <w:rPr>
          <w:lang w:val="es-MX"/>
        </w:rPr>
        <w:fldChar w:fldCharType="begin"/>
      </w:r>
      <w:r>
        <w:rPr>
          <w:lang w:val="es-MX"/>
        </w:rPr>
        <w:instrText xml:space="preserve"> ADDIN ZOTERO_ITEM CSL_CITATION {"citationID":"SG1HWn5z","properties":{"formattedCitation":"(11)","plainCitation":"(11)","noteIndex":0},"citationItems":[{"id":857,"uris":["http://zotero.org/users/7840571/items/C6VMKT5P",["http://zotero.org/users/7840571/items/C6VMKT5P"]],"itemData":{"id":857,"type":"article-journal","container-title":"Acta Médica Peruana","ISSN":"1728-5917","issue":"1","note":"publisher: Colegio Médico del Perú","page":"12-13","source":"SciELO","title":"Rol de la mujer médica: A propósito del Día Internacional de la Mujer","title-short":"Rol de la mujer médica","volume":"29","author":[{"family":"Laberiano Fernández","given":"Caddie"},{"family":"Salinas","given":"Ana María"},{"family":"Palacios","given":"Miguel"},{"family":"Maguiña Vargas","given":"Ciro"}],"issued":{"date-parts":[["2012",1]]},"citation-key":"laberianofernandezRolMujerMedica2012"}}],"schema":"https://github.com/citation-style-language/schema/raw/master/csl-citation.json"} </w:instrText>
      </w:r>
      <w:r>
        <w:rPr>
          <w:lang w:val="es-MX"/>
        </w:rPr>
        <w:fldChar w:fldCharType="separate"/>
      </w:r>
      <w:r w:rsidRPr="00D85738">
        <w:rPr>
          <w:rFonts w:ascii="Calibri" w:hAnsi="Calibri" w:cs="Calibri"/>
          <w:sz w:val="22"/>
        </w:rPr>
        <w:t>(11)</w:t>
      </w:r>
      <w:r>
        <w:rPr>
          <w:lang w:val="es-MX"/>
        </w:rPr>
        <w:fldChar w:fldCharType="end"/>
      </w:r>
      <w:r>
        <w:rPr>
          <w:lang w:val="es-MX"/>
        </w:rPr>
        <w:t>.</w:t>
      </w:r>
    </w:p>
    <w:p w14:paraId="5587867D" w14:textId="3E8DA4B8" w:rsidR="003B03FC" w:rsidRDefault="003B03FC" w:rsidP="003B03FC">
      <w:pPr>
        <w:rPr>
          <w:lang w:val="es-MX"/>
        </w:rPr>
      </w:pPr>
      <w:r>
        <w:rPr>
          <w:rFonts w:ascii="Calibri" w:hAnsi="Calibri" w:cs="Calibri"/>
          <w:color w:val="000000"/>
        </w:rPr>
        <w:t xml:space="preserve">En la situación actual en Perú, el acceso a los programas de especialización, conocidos como residencias médicas, se efectúa mediante un proceso de selección nacional organizado por el Consejo Nacional de </w:t>
      </w:r>
      <w:proofErr w:type="spellStart"/>
      <w:r>
        <w:rPr>
          <w:rFonts w:ascii="Calibri" w:hAnsi="Calibri" w:cs="Calibri"/>
          <w:color w:val="000000"/>
        </w:rPr>
        <w:t>Residentado</w:t>
      </w:r>
      <w:proofErr w:type="spellEnd"/>
      <w:r>
        <w:rPr>
          <w:rFonts w:ascii="Calibri" w:hAnsi="Calibri" w:cs="Calibri"/>
          <w:color w:val="000000"/>
        </w:rPr>
        <w:t xml:space="preserve"> Médico (CONAREME), de acuerdo con la legislación que regula el funcionamiento y desarrollo del Sistema Nacional de </w:t>
      </w:r>
      <w:proofErr w:type="spellStart"/>
      <w:r>
        <w:rPr>
          <w:rFonts w:ascii="Calibri" w:hAnsi="Calibri" w:cs="Calibri"/>
          <w:color w:val="000000"/>
        </w:rPr>
        <w:t>Residentado</w:t>
      </w:r>
      <w:proofErr w:type="spellEnd"/>
      <w:r>
        <w:rPr>
          <w:rFonts w:ascii="Calibri" w:hAnsi="Calibri" w:cs="Calibri"/>
          <w:color w:val="000000"/>
        </w:rPr>
        <w:t xml:space="preserve"> Médico </w:t>
      </w:r>
      <w:r>
        <w:rPr>
          <w:lang w:val="es-MX"/>
        </w:rPr>
        <w:fldChar w:fldCharType="begin"/>
      </w:r>
      <w:r>
        <w:rPr>
          <w:lang w:val="es-MX"/>
        </w:rPr>
        <w:instrText xml:space="preserve"> ADDIN ZOTERO_ITEM CSL_CITATION {"citationID":"cGfxYWpT","properties":{"formattedCitation":"(12)","plainCitation":"(12)","noteIndex":0},"citationItems":[{"id":807,"uris":["http://zotero.org/users/7840571/items/FIG3EB6V",["http://zotero.org/users/7840571/items/FIG3EB6V"]],"itemData":{"id":807,"type":"webpage","abstract":"Decreto Supremo que aprueba el Reglamento de la Ley N° 30453, Ley del Sistema Nacional de Residentado Médico (SINAREME)","language":"es","title":"Decreto Supremo que aprueba el Reglamento de la Ley N° 30453, Ley del Sistema Nacional de Residentado Médico (SINAREME)-DECRETO SUPREMO-N° 007-2017-SA","URL":"http://busquedas.elperuano.pe/normaslegales/decreto-supremo-que-aprueba-el-reglamento-de-la-ley-n-30453-decreto-supremo-n-007-2017-sa-1492036-2/","author":[{"family":"El Peruano","given":""}],"accessed":{"date-parts":[["2021",6,3]]},"issued":{"date-parts":[["2017"]]},"citation-key":"elperuanoDecretoSupremoQue2017"}}],"schema":"https://github.com/citation-style-language/schema/raw/master/csl-citation.json"} </w:instrText>
      </w:r>
      <w:r>
        <w:rPr>
          <w:lang w:val="es-MX"/>
        </w:rPr>
        <w:fldChar w:fldCharType="separate"/>
      </w:r>
      <w:r w:rsidRPr="00D85738">
        <w:rPr>
          <w:rFonts w:ascii="Calibri" w:hAnsi="Calibri" w:cs="Calibri"/>
          <w:sz w:val="22"/>
        </w:rPr>
        <w:t>(12)</w:t>
      </w:r>
      <w:r>
        <w:rPr>
          <w:lang w:val="es-MX"/>
        </w:rPr>
        <w:fldChar w:fldCharType="end"/>
      </w:r>
      <w:r>
        <w:rPr>
          <w:lang w:val="es-MX"/>
        </w:rPr>
        <w:t>.</w:t>
      </w:r>
    </w:p>
    <w:p w14:paraId="4FAC68F5" w14:textId="6901209C" w:rsidR="003B03FC" w:rsidRPr="003B03FC" w:rsidRDefault="003B03FC" w:rsidP="003B03FC">
      <w:pPr>
        <w:rPr>
          <w:lang w:val="es-MX"/>
        </w:rPr>
      </w:pPr>
      <w:r w:rsidRPr="004B5F2E">
        <w:rPr>
          <w:lang w:val="es-419"/>
        </w:rPr>
        <w:lastRenderedPageBreak/>
        <w:t>Actualmente</w:t>
      </w:r>
      <w:r>
        <w:rPr>
          <w:lang w:val="es-419"/>
        </w:rPr>
        <w:t>,</w:t>
      </w:r>
      <w:r w:rsidRPr="004B5F2E">
        <w:rPr>
          <w:lang w:val="es-419"/>
        </w:rPr>
        <w:t xml:space="preserve"> </w:t>
      </w:r>
      <w:r w:rsidR="00B928FD">
        <w:rPr>
          <w:lang w:val="es-419"/>
        </w:rPr>
        <w:t xml:space="preserve">en el contexto nacional </w:t>
      </w:r>
      <w:r w:rsidRPr="004B5F2E">
        <w:rPr>
          <w:lang w:val="es-419"/>
        </w:rPr>
        <w:t xml:space="preserve">se cuenta con información respecto a las diferencias en el número de especialistas trabajando, por </w:t>
      </w:r>
      <w:r w:rsidR="005579F0">
        <w:rPr>
          <w:lang w:val="es-419"/>
        </w:rPr>
        <w:t>sexo</w:t>
      </w:r>
      <w:r w:rsidRPr="004B5F2E">
        <w:rPr>
          <w:lang w:val="es-419"/>
        </w:rPr>
        <w:t xml:space="preserve"> </w:t>
      </w:r>
      <w:r>
        <w:rPr>
          <w:lang w:val="es-419"/>
        </w:rPr>
        <w:fldChar w:fldCharType="begin"/>
      </w:r>
      <w:r w:rsidR="00E62F96">
        <w:rPr>
          <w:lang w:val="es-419"/>
        </w:rPr>
        <w:instrText xml:space="preserve"> ADDIN ZOTERO_ITEM CSL_CITATION {"citationID":"tjsAeMBw","properties":{"formattedCitation":"(13)","plainCitation":"(13)","noteIndex":0},"citationItems":[{"id":"Cy69DcQE/7MAOlf1d","uris":["http://zotero.org/users/7840571/items/CDFVERL5",["http://zotero.org/users/7840571/items/CDFVERL5"]],"itemData":{"id":262,"type":"report","language":"en","title":"Compendio Estadístico: Información de Recursos Humanos del Sector Salud, Perú 2013 - 2018","URL":"http://bvs.minsa.gob.pe/local/MINSA/10896.pdf","author":[{"literal":"Ministerio de Salud - Dirección General de Personal de la Salud (MINSA - DIGEP)"}],"accessed":{"date-parts":[["2021",3,28]]},"issued":{"date-parts":[["2019",9]]}}}],"schema":"https://github.com/citation-style-language/schema/raw/master/csl-citation.json"} </w:instrText>
      </w:r>
      <w:r>
        <w:rPr>
          <w:lang w:val="es-419"/>
        </w:rPr>
        <w:fldChar w:fldCharType="separate"/>
      </w:r>
      <w:r w:rsidRPr="00D85738">
        <w:rPr>
          <w:rFonts w:ascii="Calibri" w:hAnsi="Calibri" w:cs="Calibri"/>
        </w:rPr>
        <w:t>(13)</w:t>
      </w:r>
      <w:r>
        <w:rPr>
          <w:lang w:val="es-419"/>
        </w:rPr>
        <w:fldChar w:fldCharType="end"/>
      </w:r>
      <w:r w:rsidRPr="004B5F2E">
        <w:rPr>
          <w:lang w:val="es-419"/>
        </w:rPr>
        <w:t xml:space="preserve">, pero no sobre los ingresantes a las residencias de las especialidades médicas. </w:t>
      </w:r>
      <w:r>
        <w:rPr>
          <w:rFonts w:ascii="Calibri" w:hAnsi="Calibri" w:cs="Calibri"/>
          <w:color w:val="000000"/>
        </w:rPr>
        <w:t xml:space="preserve">En el Perú, el ingreso a los programas de especialización se realiza a través de un Concurso Nacional de Admisión, a cargo del Consejo Nacional de </w:t>
      </w:r>
      <w:proofErr w:type="spellStart"/>
      <w:r>
        <w:rPr>
          <w:rFonts w:ascii="Calibri" w:hAnsi="Calibri" w:cs="Calibri"/>
          <w:color w:val="000000"/>
        </w:rPr>
        <w:t>Residentado</w:t>
      </w:r>
      <w:proofErr w:type="spellEnd"/>
      <w:r>
        <w:rPr>
          <w:rFonts w:ascii="Calibri" w:hAnsi="Calibri" w:cs="Calibri"/>
          <w:color w:val="000000"/>
        </w:rPr>
        <w:t xml:space="preserve"> Médico</w:t>
      </w:r>
      <w:r w:rsidRPr="004B5F2E">
        <w:rPr>
          <w:lang w:val="es-419"/>
        </w:rPr>
        <w:t xml:space="preserve"> (CONAREME)</w:t>
      </w:r>
      <w:r>
        <w:rPr>
          <w:lang w:val="es-419"/>
        </w:rPr>
        <w:t xml:space="preserve"> </w:t>
      </w:r>
      <w:r>
        <w:rPr>
          <w:lang w:val="es-419"/>
        </w:rPr>
        <w:fldChar w:fldCharType="begin"/>
      </w:r>
      <w:r>
        <w:rPr>
          <w:lang w:val="es-419"/>
        </w:rPr>
        <w:instrText xml:space="preserve"> ADDIN ZOTERO_ITEM CSL_CITATION {"citationID":"lTOxAlZl","properties":{"formattedCitation":"(12)","plainCitation":"(12)","noteIndex":0},"citationItems":[{"id":807,"uris":["http://zotero.org/users/7840571/items/FIG3EB6V",["http://zotero.org/users/7840571/items/FIG3EB6V"]],"itemData":{"id":807,"type":"webpage","abstract":"Decreto Supremo que aprueba el Reglamento de la Ley N° 30453, Ley del Sistema Nacional de Residentado Médico (SINAREME)","language":"es","title":"Decreto Supremo que aprueba el Reglamento de la Ley N° 30453, Ley del Sistema Nacional de Residentado Médico (SINAREME)-DECRETO SUPREMO-N° 007-2017-SA","URL":"http://busquedas.elperuano.pe/normaslegales/decreto-supremo-que-aprueba-el-reglamento-de-la-ley-n-30453-decreto-supremo-n-007-2017-sa-1492036-2/","author":[{"family":"El Peruano","given":""}],"accessed":{"date-parts":[["2021",6,3]]},"issued":{"date-parts":[["2017"]]},"citation-key":"elperuanoDecretoSupremoQue2017"}}],"schema":"https://github.com/citation-style-language/schema/raw/master/csl-citation.json"} </w:instrText>
      </w:r>
      <w:r>
        <w:rPr>
          <w:lang w:val="es-419"/>
        </w:rPr>
        <w:fldChar w:fldCharType="separate"/>
      </w:r>
      <w:r w:rsidRPr="00D85738">
        <w:rPr>
          <w:rFonts w:ascii="Calibri" w:hAnsi="Calibri" w:cs="Calibri"/>
        </w:rPr>
        <w:t>(12)</w:t>
      </w:r>
      <w:r>
        <w:rPr>
          <w:lang w:val="es-419"/>
        </w:rPr>
        <w:fldChar w:fldCharType="end"/>
      </w:r>
      <w:r w:rsidRPr="004B5F2E">
        <w:rPr>
          <w:lang w:val="es-419"/>
        </w:rPr>
        <w:t xml:space="preserve">. </w:t>
      </w:r>
      <w:r>
        <w:rPr>
          <w:rFonts w:ascii="Calibri" w:hAnsi="Calibri" w:cs="Calibri"/>
          <w:color w:val="000000"/>
        </w:rPr>
        <w:t xml:space="preserve">El presente estudio analiza las diferencias de </w:t>
      </w:r>
      <w:r w:rsidR="005579F0">
        <w:rPr>
          <w:rFonts w:ascii="Calibri" w:hAnsi="Calibri" w:cs="Calibri"/>
          <w:color w:val="000000"/>
        </w:rPr>
        <w:t>sexo</w:t>
      </w:r>
      <w:r>
        <w:rPr>
          <w:rFonts w:ascii="Calibri" w:hAnsi="Calibri" w:cs="Calibri"/>
          <w:color w:val="000000"/>
        </w:rPr>
        <w:t xml:space="preserve"> en los postulantes e ingresantes a las distintas especialidades médicas del Perú con la información disponible por el CONAREME durante el periodo 2013-2023 y, de esta manera, explorar cómo las mujeres se han ido incorporando al ámbito profesional médico en las distintas especialidades.</w:t>
      </w:r>
    </w:p>
    <w:p w14:paraId="473C946B" w14:textId="75AB8223" w:rsidR="005201B8" w:rsidRDefault="005201B8">
      <w:pPr>
        <w:spacing w:before="0" w:after="160" w:line="259" w:lineRule="auto"/>
        <w:jc w:val="left"/>
        <w:rPr>
          <w:rFonts w:ascii="Calibri" w:hAnsi="Calibri" w:cs="Calibri"/>
          <w:color w:val="000000"/>
        </w:rPr>
      </w:pPr>
      <w:r>
        <w:rPr>
          <w:rFonts w:ascii="Calibri" w:hAnsi="Calibri" w:cs="Calibri"/>
          <w:color w:val="000000"/>
        </w:rPr>
        <w:br w:type="page"/>
      </w:r>
    </w:p>
    <w:p w14:paraId="527680BF" w14:textId="77777777" w:rsidR="005201B8" w:rsidRDefault="005201B8" w:rsidP="00393236">
      <w:pPr>
        <w:rPr>
          <w:lang w:val="es-419"/>
        </w:rPr>
      </w:pPr>
    </w:p>
    <w:p w14:paraId="78B81037" w14:textId="77777777" w:rsidR="005201B8" w:rsidRDefault="005201B8" w:rsidP="00393236">
      <w:pPr>
        <w:rPr>
          <w:lang w:val="es-419"/>
        </w:rPr>
      </w:pPr>
    </w:p>
    <w:p w14:paraId="36DAE13C" w14:textId="77777777" w:rsidR="005201B8" w:rsidRDefault="005201B8" w:rsidP="00393236">
      <w:pPr>
        <w:rPr>
          <w:lang w:val="es-419"/>
        </w:rPr>
      </w:pPr>
    </w:p>
    <w:p w14:paraId="003CF94D" w14:textId="77777777" w:rsidR="005201B8" w:rsidRDefault="005201B8" w:rsidP="00393236">
      <w:pPr>
        <w:rPr>
          <w:lang w:val="es-419"/>
        </w:rPr>
      </w:pPr>
    </w:p>
    <w:p w14:paraId="6C1151DB" w14:textId="77777777" w:rsidR="005201B8" w:rsidRDefault="005201B8" w:rsidP="00393236">
      <w:pPr>
        <w:rPr>
          <w:lang w:val="es-419"/>
        </w:rPr>
      </w:pPr>
    </w:p>
    <w:p w14:paraId="53B67EC3" w14:textId="77777777" w:rsidR="005201B8" w:rsidRDefault="005201B8" w:rsidP="00393236">
      <w:pPr>
        <w:rPr>
          <w:lang w:val="es-419"/>
        </w:rPr>
      </w:pPr>
    </w:p>
    <w:p w14:paraId="354CF2C0" w14:textId="77777777" w:rsidR="005201B8" w:rsidRDefault="005201B8" w:rsidP="00393236">
      <w:pPr>
        <w:rPr>
          <w:lang w:val="es-419"/>
        </w:rPr>
      </w:pPr>
    </w:p>
    <w:p w14:paraId="79FEFD79" w14:textId="794101DA" w:rsidR="00AE3FA2" w:rsidRPr="005201B8" w:rsidRDefault="00AE3FA2" w:rsidP="005201B8">
      <w:pPr>
        <w:pStyle w:val="Ttulo1"/>
        <w:jc w:val="center"/>
        <w:rPr>
          <w:sz w:val="80"/>
          <w:szCs w:val="80"/>
          <w:lang w:val="es-419"/>
        </w:rPr>
      </w:pPr>
      <w:bookmarkStart w:id="15" w:name="_Toc160651107"/>
      <w:bookmarkStart w:id="16" w:name="_Toc160651249"/>
      <w:bookmarkStart w:id="17" w:name="_Toc160702751"/>
      <w:bookmarkStart w:id="18" w:name="_Toc160702935"/>
      <w:bookmarkStart w:id="19" w:name="_Toc160703329"/>
      <w:r w:rsidRPr="005201B8">
        <w:rPr>
          <w:sz w:val="80"/>
          <w:szCs w:val="80"/>
          <w:lang w:val="es-419"/>
        </w:rPr>
        <w:t>Planteamiento teórico</w:t>
      </w:r>
      <w:bookmarkEnd w:id="15"/>
      <w:bookmarkEnd w:id="16"/>
      <w:bookmarkEnd w:id="17"/>
      <w:bookmarkEnd w:id="18"/>
      <w:bookmarkEnd w:id="19"/>
    </w:p>
    <w:p w14:paraId="6AD54D69" w14:textId="14079F3F" w:rsidR="005201B8" w:rsidRDefault="005201B8">
      <w:pPr>
        <w:spacing w:before="0" w:after="160" w:line="259" w:lineRule="auto"/>
        <w:jc w:val="left"/>
        <w:rPr>
          <w:lang w:val="es-419"/>
        </w:rPr>
      </w:pPr>
      <w:r>
        <w:rPr>
          <w:lang w:val="es-419"/>
        </w:rPr>
        <w:br w:type="page"/>
      </w:r>
    </w:p>
    <w:p w14:paraId="5988C3B7" w14:textId="7894C079" w:rsidR="003B03FC" w:rsidRDefault="003B03FC" w:rsidP="00AE3FA2">
      <w:pPr>
        <w:pStyle w:val="Ttulo2"/>
        <w:rPr>
          <w:lang w:val="es-419"/>
        </w:rPr>
      </w:pPr>
      <w:bookmarkStart w:id="20" w:name="_Toc160651108"/>
      <w:bookmarkStart w:id="21" w:name="_Toc160651250"/>
      <w:bookmarkStart w:id="22" w:name="_Toc160702752"/>
      <w:bookmarkStart w:id="23" w:name="_Toc160702936"/>
      <w:bookmarkStart w:id="24" w:name="_Toc160703330"/>
      <w:r>
        <w:rPr>
          <w:lang w:val="es-419"/>
        </w:rPr>
        <w:lastRenderedPageBreak/>
        <w:t>Marco teórico</w:t>
      </w:r>
      <w:bookmarkEnd w:id="20"/>
      <w:bookmarkEnd w:id="21"/>
      <w:bookmarkEnd w:id="22"/>
      <w:bookmarkEnd w:id="23"/>
      <w:bookmarkEnd w:id="24"/>
    </w:p>
    <w:p w14:paraId="5122A9B1" w14:textId="532FC678" w:rsidR="003B03FC" w:rsidRDefault="003B03FC" w:rsidP="003B03FC">
      <w:pPr>
        <w:rPr>
          <w:lang w:val="es-MX"/>
        </w:rPr>
      </w:pPr>
      <w:r>
        <w:rPr>
          <w:rFonts w:ascii="Calibri" w:hAnsi="Calibri" w:cs="Calibri"/>
          <w:color w:val="000000"/>
        </w:rPr>
        <w:t>La especialización en el ámbito laboral ha sido un fenómeno que ha contribuido al incremento de la eficiencia y productividad en el trabajo. Es probable que esta inclinación hacia la especialización en el ámbito laboral continúe aumentando en el futuro</w:t>
      </w:r>
      <w:r w:rsidR="003A04F6">
        <w:rPr>
          <w:rFonts w:ascii="Calibri" w:hAnsi="Calibri" w:cs="Calibri"/>
          <w:color w:val="000000"/>
        </w:rPr>
        <w:t xml:space="preserve"> conforme las economías se van haciendo más complejas</w:t>
      </w:r>
      <w:r>
        <w:rPr>
          <w:rFonts w:ascii="Calibri" w:hAnsi="Calibri" w:cs="Calibri"/>
          <w:color w:val="000000"/>
        </w:rPr>
        <w:t xml:space="preserve"> </w:t>
      </w:r>
      <w:r>
        <w:rPr>
          <w:lang w:val="es-MX"/>
        </w:rPr>
        <w:fldChar w:fldCharType="begin"/>
      </w:r>
      <w:r>
        <w:rPr>
          <w:lang w:val="es-MX"/>
        </w:rPr>
        <w:instrText xml:space="preserve"> ADDIN ZOTERO_ITEM CSL_CITATION {"citationID":"3kCmT4oB","properties":{"formattedCitation":"(1)","plainCitation":"(1)","noteIndex":0},"citationItems":[{"id":801,"uris":["http://zotero.org/users/7840571/items/XF9CVEGB",["http://zotero.org/users/7840571/items/XF9CVEGB"]],"itemData":{"id":801,"type":"book","abstract":"The classic eighteenth-century treatise on the principles of political economics.","event-place":"Blacksburg, VA","ISBN":"978-1-60459-891-9","language":"English","note":"OCLC: 747985200","publisher":"Thrifty Books","publisher-place":"Blacksburg, VA","source":"Open WorldCat","title":"The wealth of nations","author":[{"family":"Smith","given":"Adam"}],"issued":{"date-parts":[["2009"]]},"citation-key":"smithWealthNations2009"}}],"schema":"https://github.com/citation-style-language/schema/raw/master/csl-citation.json"} </w:instrText>
      </w:r>
      <w:r>
        <w:rPr>
          <w:lang w:val="es-MX"/>
        </w:rPr>
        <w:fldChar w:fldCharType="separate"/>
      </w:r>
      <w:r w:rsidRPr="001C7531">
        <w:rPr>
          <w:rFonts w:ascii="Calibri" w:hAnsi="Calibri" w:cs="Calibri"/>
        </w:rPr>
        <w:t>(1)</w:t>
      </w:r>
      <w:r>
        <w:rPr>
          <w:lang w:val="es-MX"/>
        </w:rPr>
        <w:fldChar w:fldCharType="end"/>
      </w:r>
      <w:r>
        <w:rPr>
          <w:lang w:val="es-MX"/>
        </w:rPr>
        <w:t xml:space="preserve">. </w:t>
      </w:r>
      <w:r>
        <w:rPr>
          <w:rFonts w:ascii="Calibri" w:hAnsi="Calibri" w:cs="Calibri"/>
          <w:color w:val="000000"/>
        </w:rPr>
        <w:t>La división de tareas laborales que conduce a la especialización en las funciones individuales permite a cada persona adquirir un mayor conocimiento o destreza en un área específica de trabajo. Esta especialización conlleva un aumento en la eficiencia laboral, incrementando la productividad, ya que cada persona puede desempeñarse mejor en una tarea específica. Este sistema de división del trabajo y la consecuente especialización ha contribuido a mejorar la productividad económica, siendo un factor impulsor del considerable crecimiento económico experimentado por la humanidad desde la Revolución Industrial. Además, esta dinámica ha estado presente desde mucho antes en las distintas actividades que los seres humanos han realizado para subsistir y prosperar</w:t>
      </w:r>
      <w:r>
        <w:rPr>
          <w:lang w:val="es-MX"/>
        </w:rPr>
        <w:t xml:space="preserve"> </w:t>
      </w:r>
      <w:r>
        <w:rPr>
          <w:lang w:val="es-MX"/>
        </w:rPr>
        <w:fldChar w:fldCharType="begin"/>
      </w:r>
      <w:r>
        <w:rPr>
          <w:lang w:val="es-MX"/>
        </w:rPr>
        <w:instrText xml:space="preserve"> ADDIN ZOTERO_ITEM CSL_CITATION {"citationID":"Lk6eds7r","properties":{"formattedCitation":"(1,2)","plainCitation":"(1,2)","noteIndex":0},"citationItems":[{"id":801,"uris":["http://zotero.org/users/7840571/items/XF9CVEGB",["http://zotero.org/users/7840571/items/XF9CVEGB"]],"itemData":{"id":801,"type":"book","abstract":"The classic eighteenth-century treatise on the principles of political economics.","event-place":"Blacksburg, VA","ISBN":"978-1-60459-891-9","language":"English","note":"OCLC: 747985200","publisher":"Thrifty Books","publisher-place":"Blacksburg, VA","source":"Open WorldCat","title":"The wealth of nations","author":[{"family":"Smith","given":"Adam"}],"issued":{"date-parts":[["2009"]]},"citation-key":"smithWealthNations2009"}},{"id":836,"uris":["http://zotero.org/users/7840571/items/CTNKRC2I",["http://zotero.org/users/7840571/items/CTNKRC2I"]],"itemData":{"id":836,"type":"book","call-number":"HC51 .H596 2016","event-place":"Cambridge ; New York","ISBN":"978-1-107-10470-9","publisher":"Cambridge University Press","publisher-place":"Cambridge ; New York","source":"Library of Congress ISBN","title":"A history of the global economy: from 1500 to the present","title-short":"A history of the global economy","editor":[{"family":"Baten","given":"Joerg"},{"family":"International Economic History Association","given":""}],"issued":{"date-parts":[["2016"]]},"citation-key":"batenHistoryGlobalEconomy2016"}}],"schema":"https://github.com/citation-style-language/schema/raw/master/csl-citation.json"} </w:instrText>
      </w:r>
      <w:r>
        <w:rPr>
          <w:lang w:val="es-MX"/>
        </w:rPr>
        <w:fldChar w:fldCharType="separate"/>
      </w:r>
      <w:r w:rsidRPr="00846E4B">
        <w:rPr>
          <w:rFonts w:ascii="Calibri" w:hAnsi="Calibri" w:cs="Calibri"/>
        </w:rPr>
        <w:t>(1,2)</w:t>
      </w:r>
      <w:r>
        <w:rPr>
          <w:lang w:val="es-MX"/>
        </w:rPr>
        <w:fldChar w:fldCharType="end"/>
      </w:r>
      <w:r>
        <w:rPr>
          <w:lang w:val="es-MX"/>
        </w:rPr>
        <w:t>.</w:t>
      </w:r>
    </w:p>
    <w:p w14:paraId="39D4CCDC" w14:textId="13C457D0" w:rsidR="003B03FC" w:rsidRDefault="003B03FC" w:rsidP="003B03FC">
      <w:pPr>
        <w:rPr>
          <w:lang w:val="es-MX"/>
        </w:rPr>
      </w:pPr>
      <w:r>
        <w:rPr>
          <w:rFonts w:ascii="Calibri" w:hAnsi="Calibri" w:cs="Calibri"/>
          <w:color w:val="000000"/>
        </w:rPr>
        <w:t>La especialización médica se encuentra inmersa en este fenómeno presente en el campo de la medicina, donde los profesionales, al completar sus estudios universitarios, tienden a seguir formándose a través de una especialidad, también denominada residencia médica. Este proceso implica adquirir una preparación enfocada en un área específica de la medicina</w:t>
      </w:r>
      <w:r w:rsidR="003A04F6">
        <w:rPr>
          <w:rFonts w:ascii="Calibri" w:hAnsi="Calibri" w:cs="Calibri"/>
          <w:color w:val="000000"/>
        </w:rPr>
        <w:t>,</w:t>
      </w:r>
      <w:r>
        <w:rPr>
          <w:rFonts w:ascii="Calibri" w:hAnsi="Calibri" w:cs="Calibri"/>
          <w:color w:val="000000"/>
        </w:rPr>
        <w:t xml:space="preserve"> comenzando con una especialidad principal </w:t>
      </w:r>
      <w:r w:rsidR="003A04F6">
        <w:rPr>
          <w:rFonts w:ascii="Calibri" w:hAnsi="Calibri" w:cs="Calibri"/>
          <w:color w:val="000000"/>
        </w:rPr>
        <w:t xml:space="preserve">y pudiendo </w:t>
      </w:r>
      <w:r>
        <w:rPr>
          <w:rFonts w:ascii="Calibri" w:hAnsi="Calibri" w:cs="Calibri"/>
          <w:color w:val="000000"/>
        </w:rPr>
        <w:t xml:space="preserve">posteriormente </w:t>
      </w:r>
      <w:r w:rsidR="003A04F6">
        <w:rPr>
          <w:rFonts w:ascii="Calibri" w:hAnsi="Calibri" w:cs="Calibri"/>
          <w:color w:val="000000"/>
        </w:rPr>
        <w:t>optar por realizar una</w:t>
      </w:r>
      <w:r>
        <w:rPr>
          <w:rFonts w:ascii="Calibri" w:hAnsi="Calibri" w:cs="Calibri"/>
          <w:color w:val="000000"/>
        </w:rPr>
        <w:t xml:space="preserve"> subespecialidad</w:t>
      </w:r>
      <w:r>
        <w:rPr>
          <w:lang w:val="es-MX"/>
        </w:rPr>
        <w:t xml:space="preserve"> </w:t>
      </w:r>
      <w:r>
        <w:rPr>
          <w:lang w:val="es-MX"/>
        </w:rPr>
        <w:fldChar w:fldCharType="begin"/>
      </w:r>
      <w:r>
        <w:rPr>
          <w:lang w:val="es-MX"/>
        </w:rPr>
        <w:instrText xml:space="preserve"> ADDIN ZOTERO_ITEM CSL_CITATION {"citationID":"vLsKGkHP","properties":{"formattedCitation":"(3,4)","plainCitation":"(3,4)","noteIndex":0},"citationItems":[{"id":841,"uris":["http://zotero.org/users/7840571/items/ILVIT75R",["http://zotero.org/users/7840571/items/ILVIT75R"]],"itemData":{"id":841,"type":"article-journal","abstract":"Professions develop around the delivery of specialized services. Lawyers give legal advice, electricians install wiring, and teachers provide education. At some point in the evolution of a field, licensure or certification defines its area of expertise. Licensure is a legal entity allowing only certain people to perform a task. Certification is a non−legally binding designation that informs consumers of qualifications. Frequently, licensing and certification are performed by professional organizations that oversee education, training/apprenticing, and evaluation through examination.Specialization in medicine depends on 3 principal factors: advances in medical science and technology, professional preferences, and economic considerations. A new diagnostic tool or procedure may create a need for physicians with special training in its use. Some innovations, like lithotripsy, generate their own demand for specialists, whereas other innovations, like new angioplasty technologies, are endogenous, generated by the experience and needs of specialists. Some physicians are drawn to specialization because it offers defined responsibility, more control over their practice, prestige, and potential remuneration.","container-title":"JAMA","DOI":"10.1001/jama.2012.44","ISSN":"0098-7484","issue":"5","journalAbbreviation":"JAMA","page":"463-464","source":"Silverchair","title":"Specialization in Medicine: How Much Is Appropriate?","title-short":"Specialization in Medicine","volume":"307","author":[{"family":"Detsky","given":"Allan S."},{"family":"Gauthier","given":"Stephen R."},{"family":"Fuchs","given":"Victor R."}],"issued":{"date-parts":[["2012",2,1]]},"citation-key":"detskySpecializationMedicineHow2012"}},{"id":838,"uris":["http://zotero.org/users/7840571/items/U8S3Y77Y",["http://zotero.org/users/7840571/items/U8S3Y77Y"]],"itemData":{"id":838,"type":"article-journal","container-title":"British Medical Journal","ISSN":"0007-1447","issue":"5256","journalAbbreviation":"Br Med J","note":"PMID: 13706173\nPMCID: PMC1969863","page":"843-847","source":"PubMed Central","title":"Trends in Specialization and Their Effect on the Practice of Medicine","volume":"2","author":[{"family":"Godber","given":"G. E."}],"issued":{"date-parts":[["1961",9,30]]},"citation-key":"godberTrendsSpecializationTheir1961"}}],"schema":"https://github.com/citation-style-language/schema/raw/master/csl-citation.json"} </w:instrText>
      </w:r>
      <w:r>
        <w:rPr>
          <w:lang w:val="es-MX"/>
        </w:rPr>
        <w:fldChar w:fldCharType="separate"/>
      </w:r>
      <w:r w:rsidRPr="004C3CCC">
        <w:rPr>
          <w:rFonts w:ascii="Calibri" w:hAnsi="Calibri" w:cs="Calibri"/>
        </w:rPr>
        <w:t>(3,4)</w:t>
      </w:r>
      <w:r>
        <w:rPr>
          <w:lang w:val="es-MX"/>
        </w:rPr>
        <w:fldChar w:fldCharType="end"/>
      </w:r>
      <w:r>
        <w:rPr>
          <w:lang w:val="es-MX"/>
        </w:rPr>
        <w:t xml:space="preserve">. </w:t>
      </w:r>
      <w:r>
        <w:rPr>
          <w:rFonts w:ascii="Calibri" w:hAnsi="Calibri" w:cs="Calibri"/>
          <w:color w:val="000000"/>
        </w:rPr>
        <w:t>Esta especialización en medicina no es un fenómeno reciente</w:t>
      </w:r>
      <w:r w:rsidR="003A04F6">
        <w:rPr>
          <w:rFonts w:ascii="Calibri" w:hAnsi="Calibri" w:cs="Calibri"/>
          <w:color w:val="000000"/>
        </w:rPr>
        <w:t>,</w:t>
      </w:r>
      <w:r>
        <w:rPr>
          <w:rFonts w:ascii="Calibri" w:hAnsi="Calibri" w:cs="Calibri"/>
          <w:color w:val="000000"/>
        </w:rPr>
        <w:t xml:space="preserve"> </w:t>
      </w:r>
      <w:r w:rsidR="003A04F6">
        <w:rPr>
          <w:rFonts w:ascii="Calibri" w:hAnsi="Calibri" w:cs="Calibri"/>
          <w:color w:val="000000"/>
        </w:rPr>
        <w:t>sino que</w:t>
      </w:r>
      <w:r>
        <w:rPr>
          <w:rFonts w:ascii="Calibri" w:hAnsi="Calibri" w:cs="Calibri"/>
          <w:color w:val="000000"/>
        </w:rPr>
        <w:t xml:space="preserve"> tiene raíces muy antiguas que se remontan a los inicios de la historia conocida de la medicina. En el antiguo Egipto, ya se practicaba la división de procedimientos médicos. En la época romana, el escritor Luciano de </w:t>
      </w:r>
      <w:proofErr w:type="spellStart"/>
      <w:r>
        <w:rPr>
          <w:rFonts w:ascii="Calibri" w:hAnsi="Calibri" w:cs="Calibri"/>
          <w:color w:val="000000"/>
        </w:rPr>
        <w:t>Samóstata</w:t>
      </w:r>
      <w:proofErr w:type="spellEnd"/>
      <w:r>
        <w:rPr>
          <w:rFonts w:ascii="Calibri" w:hAnsi="Calibri" w:cs="Calibri"/>
          <w:color w:val="000000"/>
        </w:rPr>
        <w:t xml:space="preserve"> relata su viaje a Roma para consultar a un oculista. En Inglaterra, hace más de mil años, ya existían especialidades médicas y quirúrgicas, entre otras formas de especialización que han surgido en diversas partes del mundo y en distintos momentos de la historia, con diferentes resultados</w:t>
      </w:r>
      <w:r>
        <w:rPr>
          <w:lang w:val="es-MX"/>
        </w:rPr>
        <w:t xml:space="preserve"> </w:t>
      </w:r>
      <w:r>
        <w:rPr>
          <w:lang w:val="es-MX"/>
        </w:rPr>
        <w:fldChar w:fldCharType="begin"/>
      </w:r>
      <w:r>
        <w:rPr>
          <w:lang w:val="es-MX"/>
        </w:rPr>
        <w:instrText xml:space="preserve"> ADDIN ZOTERO_ITEM CSL_CITATION {"citationID":"eo2w9Xdc","properties":{"formattedCitation":"(14)","plainCitation":"(14)","noteIndex":0},"citationItems":[{"id":843,"uris":["http://zotero.org/users/7840571/items/ZMJ233X7",["http://zotero.org/users/7840571/items/ZMJ233X7"]],"itemData":{"id":843,"type":"article-journal","abstract":"Images\nnull","container-title":"Canadian Medical Association Journal","ISSN":"0008-4409","issue":"10 Pt 1","journalAbbreviation":"Can Med Assoc J","note":"PMID: 20316558\nPMCID: PMC408194","page":"1214-1216","source":"PubMed Central","title":"SPECIALIZATION IN MEDICINE*","volume":"17","author":[{"family":"Adamson","given":"J. D."}],"issued":{"date-parts":[["1927",10]]},"citation-key":"adamsonSPECIALIZATIONMEDICINE1927"}}],"schema":"https://github.com/citation-style-language/schema/raw/master/csl-citation.json"} </w:instrText>
      </w:r>
      <w:r>
        <w:rPr>
          <w:lang w:val="es-MX"/>
        </w:rPr>
        <w:fldChar w:fldCharType="separate"/>
      </w:r>
      <w:r w:rsidRPr="003B03FC">
        <w:rPr>
          <w:rFonts w:ascii="Calibri" w:hAnsi="Calibri" w:cs="Calibri"/>
        </w:rPr>
        <w:t>(14)</w:t>
      </w:r>
      <w:r>
        <w:rPr>
          <w:lang w:val="es-MX"/>
        </w:rPr>
        <w:fldChar w:fldCharType="end"/>
      </w:r>
      <w:r>
        <w:rPr>
          <w:lang w:val="es-MX"/>
        </w:rPr>
        <w:t>.</w:t>
      </w:r>
    </w:p>
    <w:p w14:paraId="33C3DA6E" w14:textId="3496F1C2" w:rsidR="003B03FC" w:rsidRDefault="003B03FC" w:rsidP="003B03FC">
      <w:pPr>
        <w:rPr>
          <w:lang w:val="es-MX"/>
        </w:rPr>
      </w:pPr>
      <w:r>
        <w:rPr>
          <w:rFonts w:ascii="Calibri" w:hAnsi="Calibri" w:cs="Calibri"/>
          <w:color w:val="000000"/>
        </w:rPr>
        <w:t xml:space="preserve">La especialización moderna en medicina, tal como la conocemos, tuvo sus inicios hace no más de 200 años y se ha extendido a la mayoría de los países, pero particularmente a Estados Unidos, donde ya en el año 1920, el 53% de todos los graduados de medicina continuaban su formación académica a través de una especialidad. A medida que ha incrementado el número de especialistas, también ha habido una diversificación de las especialidades, dando origen a nuevas subespecialidades a partir de las ya existentes. Esta especialización moderna ha llevado a un desarrollo de la medicina sin </w:t>
      </w:r>
      <w:r>
        <w:rPr>
          <w:rFonts w:ascii="Calibri" w:hAnsi="Calibri" w:cs="Calibri"/>
          <w:color w:val="000000"/>
        </w:rPr>
        <w:lastRenderedPageBreak/>
        <w:t>precedentes, posiblemente representando un avance comparable al de la evolución biológica: desde lo simple a lo complejo, de lo general a lo específico, y de lo poco diferenciado a lo altamente diferenciado</w:t>
      </w:r>
      <w:r>
        <w:rPr>
          <w:lang w:val="es-MX"/>
        </w:rPr>
        <w:t xml:space="preserve"> </w:t>
      </w:r>
      <w:r>
        <w:rPr>
          <w:lang w:val="es-MX"/>
        </w:rPr>
        <w:fldChar w:fldCharType="begin"/>
      </w:r>
      <w:r>
        <w:rPr>
          <w:lang w:val="es-MX"/>
        </w:rPr>
        <w:instrText xml:space="preserve"> ADDIN ZOTERO_ITEM CSL_CITATION {"citationID":"NOoECHaJ","properties":{"formattedCitation":"(14)","plainCitation":"(14)","noteIndex":0},"citationItems":[{"id":843,"uris":["http://zotero.org/users/7840571/items/ZMJ233X7",["http://zotero.org/users/7840571/items/ZMJ233X7"]],"itemData":{"id":843,"type":"article-journal","abstract":"Images\nnull","container-title":"Canadian Medical Association Journal","ISSN":"0008-4409","issue":"10 Pt 1","journalAbbreviation":"Can Med Assoc J","note":"PMID: 20316558\nPMCID: PMC408194","page":"1214-1216","source":"PubMed Central","title":"SPECIALIZATION IN MEDICINE*","volume":"17","author":[{"family":"Adamson","given":"J. D."}],"issued":{"date-parts":[["1927",10]]},"citation-key":"adamsonSPECIALIZATIONMEDICINE1927"}}],"schema":"https://github.com/citation-style-language/schema/raw/master/csl-citation.json"} </w:instrText>
      </w:r>
      <w:r>
        <w:rPr>
          <w:lang w:val="es-MX"/>
        </w:rPr>
        <w:fldChar w:fldCharType="separate"/>
      </w:r>
      <w:r w:rsidRPr="003B03FC">
        <w:rPr>
          <w:rFonts w:ascii="Calibri" w:hAnsi="Calibri" w:cs="Calibri"/>
        </w:rPr>
        <w:t>(14)</w:t>
      </w:r>
      <w:r>
        <w:rPr>
          <w:lang w:val="es-MX"/>
        </w:rPr>
        <w:fldChar w:fldCharType="end"/>
      </w:r>
      <w:r>
        <w:rPr>
          <w:lang w:val="es-MX"/>
        </w:rPr>
        <w:t xml:space="preserve">. </w:t>
      </w:r>
      <w:r>
        <w:rPr>
          <w:rFonts w:ascii="Calibri" w:hAnsi="Calibri" w:cs="Calibri"/>
          <w:color w:val="000000"/>
        </w:rPr>
        <w:t xml:space="preserve">La existencia de esta especialización ha beneficiado también a la prosperidad de la investigación al proporcionar científicos y recursos financieros destinados a estudiar campos específicos. Además, ha propiciado la especialización en otras áreas que pueden complementar a la medicina; por ejemplo, la existencia de especialistas en interpretación de imágenes ha permitido el  desarrollo de equipos más complejos capaces de brindar información más detallada </w:t>
      </w:r>
      <w:r>
        <w:rPr>
          <w:rFonts w:ascii="Calibri" w:hAnsi="Calibri" w:cs="Calibri"/>
          <w:color w:val="000000"/>
        </w:rPr>
        <w:fldChar w:fldCharType="begin"/>
      </w:r>
      <w:r>
        <w:rPr>
          <w:rFonts w:ascii="Calibri" w:hAnsi="Calibri" w:cs="Calibri"/>
          <w:color w:val="000000"/>
        </w:rPr>
        <w:instrText xml:space="preserve"> ADDIN ZOTERO_ITEM CSL_CITATION {"citationID":"EkjnYhmi","properties":{"formattedCitation":"(4)","plainCitation":"(4)","noteIndex":0},"citationItems":[{"id":838,"uris":["http://zotero.org/users/7840571/items/U8S3Y77Y",["http://zotero.org/users/7840571/items/U8S3Y77Y"]],"itemData":{"id":838,"type":"article-journal","container-title":"British Medical Journal","ISSN":"0007-1447","issue":"5256","journalAbbreviation":"Br Med J","note":"PMID: 13706173\nPMCID: PMC1969863","page":"843-847","source":"PubMed Central","title":"Trends in Specialization and Their Effect on the Practice of Medicine","volume":"2","author":[{"family":"Godber","given":"G. E."}],"issued":{"date-parts":[["1961",9,30]]},"citation-key":"godberTrendsSpecializationTheir1961"}}],"schema":"https://github.com/citation-style-language/schema/raw/master/csl-citation.json"} </w:instrText>
      </w:r>
      <w:r>
        <w:rPr>
          <w:rFonts w:ascii="Calibri" w:hAnsi="Calibri" w:cs="Calibri"/>
          <w:color w:val="000000"/>
        </w:rPr>
        <w:fldChar w:fldCharType="separate"/>
      </w:r>
      <w:r w:rsidRPr="00EA1AE6">
        <w:rPr>
          <w:rFonts w:ascii="Calibri" w:hAnsi="Calibri" w:cs="Calibri"/>
        </w:rPr>
        <w:t>(4)</w:t>
      </w:r>
      <w:r>
        <w:rPr>
          <w:rFonts w:ascii="Calibri" w:hAnsi="Calibri" w:cs="Calibri"/>
          <w:color w:val="000000"/>
        </w:rPr>
        <w:fldChar w:fldCharType="end"/>
      </w:r>
      <w:r>
        <w:rPr>
          <w:rFonts w:ascii="Calibri" w:hAnsi="Calibri" w:cs="Calibri"/>
          <w:color w:val="000000"/>
        </w:rPr>
        <w:t>.</w:t>
      </w:r>
    </w:p>
    <w:p w14:paraId="7B9F84E0" w14:textId="1E9008DD" w:rsidR="003B03FC" w:rsidRDefault="003B03FC" w:rsidP="003B03FC">
      <w:pPr>
        <w:rPr>
          <w:lang w:val="es-MX"/>
        </w:rPr>
      </w:pPr>
      <w:r>
        <w:rPr>
          <w:rFonts w:ascii="Calibri" w:hAnsi="Calibri" w:cs="Calibri"/>
          <w:color w:val="000000"/>
        </w:rPr>
        <w:t xml:space="preserve">La especialización, a pesar de ser probablemente necesaria para la práctica moderna de la medicina y responsable del enorme progreso en estos últimos años, no ha estado exenta de críticas, entre las cuales se menciona que los especialistas que posteriormente buscan una subespecialidad “saben cada vez más y más de menos y menos” lo que puede suponer un problema si se olvida que el cuerpo humano y los sucesos que ocurren en él forman parte de una unidad, el ser humano, y perder de vista esto al alcanzar un grado de especialización determinado tendría efectos negativos en la práctica médica </w:t>
      </w:r>
      <w:r>
        <w:rPr>
          <w:lang w:val="es-MX"/>
        </w:rPr>
        <w:fldChar w:fldCharType="begin"/>
      </w:r>
      <w:r>
        <w:rPr>
          <w:lang w:val="es-MX"/>
        </w:rPr>
        <w:instrText xml:space="preserve"> ADDIN ZOTERO_ITEM CSL_CITATION {"citationID":"EAPdgVUU","properties":{"formattedCitation":"(15)","plainCitation":"(15)","noteIndex":0},"citationItems":[{"id":848,"uris":["http://zotero.org/users/7840571/items/AN5ALDIX",["http://zotero.org/users/7840571/items/AN5ALDIX"]],"itemData":{"id":848,"type":"book","language":"es","title":"Tú y la medicina","author":[{"family":"Seguín Escobedo","given":"Carlos Alberto"}],"issued":{"date-parts":[["1957"]]},"citation-key":"seguinescobedoTuMedicina1957"}}],"schema":"https://github.com/citation-style-language/schema/raw/master/csl-citation.json"} </w:instrText>
      </w:r>
      <w:r>
        <w:rPr>
          <w:lang w:val="es-MX"/>
        </w:rPr>
        <w:fldChar w:fldCharType="separate"/>
      </w:r>
      <w:r w:rsidRPr="003B03FC">
        <w:rPr>
          <w:rFonts w:ascii="Calibri" w:hAnsi="Calibri" w:cs="Calibri"/>
        </w:rPr>
        <w:t>(15)</w:t>
      </w:r>
      <w:r>
        <w:rPr>
          <w:lang w:val="es-MX"/>
        </w:rPr>
        <w:fldChar w:fldCharType="end"/>
      </w:r>
      <w:r>
        <w:rPr>
          <w:lang w:val="es-MX"/>
        </w:rPr>
        <w:t>.</w:t>
      </w:r>
    </w:p>
    <w:p w14:paraId="31B97A30" w14:textId="7CA852EB" w:rsidR="003B03FC" w:rsidRDefault="003B03FC" w:rsidP="003B03FC">
      <w:pPr>
        <w:rPr>
          <w:lang w:val="es-MX"/>
        </w:rPr>
      </w:pPr>
      <w:r>
        <w:rPr>
          <w:rFonts w:ascii="Calibri" w:hAnsi="Calibri" w:cs="Calibri"/>
          <w:color w:val="000000"/>
        </w:rPr>
        <w:t>En la actualidad, la elección de una especialidad médica representa un hito significativo en la formación de muchos médicos, con repercusiones tanto en su desarrollo profesional como en su situación económica. Esto se debe a las disparidades en los beneficios laborales y la compensación económica entre médicos especializados y aquellos que no lo son, así como disparidades entre distintas especialidades</w:t>
      </w:r>
      <w:r>
        <w:rPr>
          <w:lang w:val="es-MX"/>
        </w:rPr>
        <w:t xml:space="preserve"> </w:t>
      </w:r>
      <w:r>
        <w:rPr>
          <w:lang w:val="es-MX"/>
        </w:rPr>
        <w:fldChar w:fldCharType="begin"/>
      </w:r>
      <w:r>
        <w:rPr>
          <w:lang w:val="es-MX"/>
        </w:rPr>
        <w:instrText xml:space="preserve"> ADDIN ZOTERO_ITEM CSL_CITATION {"citationID":"VUUOJJgg","properties":{"formattedCitation":"(5)","plainCitation":"(5)","noteIndex":0},"citationItems":[{"id":802,"uris":["http://zotero.org/users/7840571/items/3B59NUPR",["http://zotero.org/users/7840571/items/3B59NUPR"]],"itemData":{"id":802,"type":"article-journal","abstract":"RESUMEN Objetivos Evaluar la asociación entre tener una especialidad médica y el ingreso económico mensual en médicos peruanos, y comparar los ingresos económicos entre áreas con mayor y menor densidad de médicos en Perú. Materiales y métodos Se analizaron los datos de la Encuesta Nacional de Satisfacción de Usuarios de Salud realizada en Perú el año 2015. Esta encuesta con nivel de inferencia nacional fue realizada a médicos que laboran en establecimientos de salud de Perú. Se evaluó el ingreso económico considerando todas las actividades remuneradas del médico. Se calcularon las razones de prevalencia crudas y ajustadas (RP y RPa) y sus intervalos de confianza al 95% (IC95%) mediante regresiones de Poisson con varianza robusta, tomando en cuenta el muestreo complejo de la encuesta. Resultados De 2219 médicos encuestados, se analizaron 2154 (97,0%) observaciones. La frecuencia de ganar &gt;S/ 5000 (1572,3 USD) mensuales fue de 29,1% en médicos generales; 65,6% en especialistas; 63,0% en especialidades clínicas; 70,5% en especialidades quirúrgicas, y 55,7% en otras especialidades. En comparación a los médicos generales, los médicos con especialidades clínicas, quirúrgicas, y otras especialidades, tuvieron más probabilidades de ganar &gt;S/ 5000 mensuales (RPa = 1,44, 1,49, y 1,26, respectivamente). La probabilidad de ganar &gt;S/ 5000 fue mayor en quienes laboraban en departamentos con baja densidad de médicos. Conclusiones Los ingresos económicos fueron mayores en médicos especialistas que en no especialistas. Los ingresos económicos fueron mayores en departamentos con menor densidad de médicos, lo cual puede animar a que los médicos laboren en dichos departamentos.","container-title":"Revista Peruana de Medicina Experimental y Salud Pública","DOI":"10.17843/rpmesp.2017.342.2517","ISSN":"1726-4634, 1726-4634, 1726-4642","journalAbbreviation":"Rev Peru Med Exp Salud Publica","language":"es","note":"publisher: Instituto Nacional de Salud","page":"183-191","source":"SciELO","title":"Ingresos económicos en médicos peruanos según especialidad: Un análisis transversal de la ENSUSALUD 2015","title-short":"Ingresos económicos en médicos peruanos según especialidad","volume":"34","author":[{"family":"Taype-Rondan","given":"Alvaro"},{"family":"Torres-Roman","given":"J. Smith"},{"family":"Herrera-Añazco","given":"Percy"},{"family":"Diaz","given":"Carlos Alva"},{"family":"Brañez-Condorena","given":"Ana"},{"family":"Moscoso-Porras","given":"Miguel G."}],"issued":{"date-parts":[["2017",6]]},"citation-key":"taype-rondanIngresosEconomicosMedicos2017"}}],"schema":"https://github.com/citation-style-language/schema/raw/master/csl-citation.json"} </w:instrText>
      </w:r>
      <w:r>
        <w:rPr>
          <w:lang w:val="es-MX"/>
        </w:rPr>
        <w:fldChar w:fldCharType="separate"/>
      </w:r>
      <w:r w:rsidRPr="003B03FC">
        <w:rPr>
          <w:rFonts w:ascii="Calibri" w:hAnsi="Calibri" w:cs="Calibri"/>
        </w:rPr>
        <w:t>(5)</w:t>
      </w:r>
      <w:r>
        <w:rPr>
          <w:lang w:val="es-MX"/>
        </w:rPr>
        <w:fldChar w:fldCharType="end"/>
      </w:r>
      <w:r>
        <w:rPr>
          <w:lang w:val="es-MX"/>
        </w:rPr>
        <w:t xml:space="preserve">. </w:t>
      </w:r>
      <w:r>
        <w:rPr>
          <w:rFonts w:ascii="Calibri" w:hAnsi="Calibri" w:cs="Calibri"/>
          <w:color w:val="000000"/>
        </w:rPr>
        <w:t xml:space="preserve">Además, desde una perspectiva integral del sistema de salud, la presencia de especialistas es fundamental para proporcionar servicios de atención médica de forma efectiva y eficiente. Investigaciones señalan que en el Perú existe una marcada brecha entre la oferta y la demanda de médicos especialistas, evidenciando una necesidad de contar con un mayor número de médicos especialistas tanto a nivel nacional como regional </w:t>
      </w:r>
      <w:r>
        <w:rPr>
          <w:lang w:val="es-MX"/>
        </w:rPr>
        <w:fldChar w:fldCharType="begin"/>
      </w:r>
      <w:r>
        <w:rPr>
          <w:lang w:val="es-MX"/>
        </w:rPr>
        <w:instrText xml:space="preserve"> ADDIN ZOTERO_ITEM CSL_CITATION {"citationID":"gmbUsGPV","properties":{"formattedCitation":"(16)","plainCitation":"(16)","noteIndex":0},"citationItems":[{"id":798,"uris":["http://zotero.org/users/7840571/items/M65LTRW6",["http://zotero.org/users/7840571/items/M65LTRW6"]],"itemData":{"id":798,"type":"article-journal","abstract":"Objetivos. Caracterizar la oferta, la demanda y la brecha de médicos especialistas en establecimientos del Ministerio de Salud del Perú a nivel nacional, regional y por tipo de especialidad. Materiales y métodos. Estudio descriptivo, observacional a través del cual se calculó la oferta de médicos especialistas utilizando fuentes secundarias del MINSA. El análisis de la demanda de médicos especialistas se basó en dos metodologías: necesidades de especialistas según la norma de categorización de los establecimientos de salud y según el perfil epidemiológico y demográfico. La diferencia aritmética entre la demanda calculada y la oferta fue el procedimiento utilizado para calcular la brecha de médicos especialistas. Resultados. El MINSA, a nivel nacional, tiene una oferta total de 6074 médicos especialistas de los cuales el 61,5% pertenecen a las especialidades clínicas, 33,2% a especialidades quirúrgicas, 4,9% a especialidades de apoyo al diagnóstico y tratamiento y 0,4% a las especialidades de salud pública. Según la norma de categorización existe una demanda total de 11 176 médicos especialistas y según el perfil epidemiológico y demográfico, de 11 738. Las brechas estimadas a nivel nacional son similares en ambos métodos, aunque difieren ampliamente en las regiones y por tipo de especialidad. A nivel de región, las brechas son mayores en Loreto, Piura, Puno y Madre de Dios cuando se usa la valoración del déficit en forma relativa a la oferta. En cuanto a especialidad, la brecha es mayor en las cuatro especialidades básicas: ginecología-obstetricia, pediatría, medicina interna y cirugía general. Conclusiones. Existe una gran brecha entre la oferta y la demanda de médicos especialistas a nivel nacional y regional que, de forma agregada, representa aproximadamente el 45% de la oferta actual, independientemente del método de estimación empleado.","container-title":"Revista Peruana de Medicina Experimental y Salud Pública","DOI":"10.1590/S1726-46342011000200003","ISSN":"1726-4634, 1726-4634, 1726-4642","journalAbbreviation":"Rev Peru Med Exp Salud Publica","language":"es","note":"publisher: Instituto Nacional de Salud","page":"177-185","source":"SciELO","title":"Oferta y demanda de médicos especialistas en los establecimientos de salud del Ministerio de Salud: brechas a nivel nacional, por regiones y tipo de especialidad","title-short":"Oferta y demanda de médicos especialistas en los establecimientos de salud del Ministerio de Salud","volume":"28","author":[{"family":"Zevallos","given":"Leslie"},{"family":"Pastor","given":"Reyna"},{"family":"Moscoso","given":"Betsy"}],"issued":{"date-parts":[["2011",6]]},"citation-key":"zevallosOfertaDemandaMedicos2011"}}],"schema":"https://github.com/citation-style-language/schema/raw/master/csl-citation.json"} </w:instrText>
      </w:r>
      <w:r>
        <w:rPr>
          <w:lang w:val="es-MX"/>
        </w:rPr>
        <w:fldChar w:fldCharType="separate"/>
      </w:r>
      <w:r w:rsidRPr="003B03FC">
        <w:rPr>
          <w:rFonts w:ascii="Calibri" w:hAnsi="Calibri" w:cs="Calibri"/>
        </w:rPr>
        <w:t>(16)</w:t>
      </w:r>
      <w:r>
        <w:rPr>
          <w:lang w:val="es-MX"/>
        </w:rPr>
        <w:fldChar w:fldCharType="end"/>
      </w:r>
      <w:r>
        <w:rPr>
          <w:lang w:val="es-MX"/>
        </w:rPr>
        <w:t xml:space="preserve">. Por este motivo, el número de especialistas es cada vez mayor, y lo más probable es que en el futuro esta tendencia continúe </w:t>
      </w:r>
      <w:r>
        <w:rPr>
          <w:lang w:val="es-MX"/>
        </w:rPr>
        <w:fldChar w:fldCharType="begin"/>
      </w:r>
      <w:r w:rsidR="00E62F96">
        <w:rPr>
          <w:lang w:val="es-MX"/>
        </w:rPr>
        <w:instrText xml:space="preserve"> ADDIN ZOTERO_ITEM CSL_CITATION {"citationID":"eByVrWQY","properties":{"formattedCitation":"(6)","plainCitation":"(6)","noteIndex":0},"citationItems":[{"id":"Cy69DcQE/nkxwOqfZ","uris":["http://zotero.org/users/7840544/items/E9U8DVFN"],"itemData":{"id":1794,"type":"article-journal","abstract":"The growth of specialization in graduate medical education (GME) and physician practice continues at a rapid rate, generating increasing national attention. Although the major educational, accrediting, and certifying bodies have mechanisms for approving new areas of study and practice, the results of their efforts have not been consistently congruent. This article presents information about GME since the beginnings of its standardization and accreditation in the early 20th century, its growth during and following World War II, and the variations among accredited specialties and subspecialties, certificates, and self-designated practice areas that have resulted from this long period of unstructured growth.","container-title":"JAMA","DOI":"10.1001/jama.284.10.1284","ISSN":"0098-7484","issue":"10","journalAbbreviation":"JAMA","page":"1284-1289","source":"Silverchair","title":"Growth of Specialization in Graduate Medical Education","volume":"284","author":[{"family":"Donini-Lenhoff","given":"Fred G."},{"family":"Hedrick","given":"Hannah L."}],"issued":{"date-parts":[["2000",9,13]]},"citation-key":"donini-lenhoffGrowthSpecializationGraduate2000"}}],"schema":"https://github.com/citation-style-language/schema/raw/master/csl-citation.json"} </w:instrText>
      </w:r>
      <w:r>
        <w:rPr>
          <w:lang w:val="es-MX"/>
        </w:rPr>
        <w:fldChar w:fldCharType="separate"/>
      </w:r>
      <w:r w:rsidRPr="003B03FC">
        <w:rPr>
          <w:rFonts w:ascii="Calibri" w:hAnsi="Calibri" w:cs="Calibri"/>
        </w:rPr>
        <w:t>(6)</w:t>
      </w:r>
      <w:r>
        <w:rPr>
          <w:lang w:val="es-MX"/>
        </w:rPr>
        <w:fldChar w:fldCharType="end"/>
      </w:r>
      <w:r>
        <w:rPr>
          <w:lang w:val="es-MX"/>
        </w:rPr>
        <w:t>.</w:t>
      </w:r>
    </w:p>
    <w:p w14:paraId="3391642C" w14:textId="648C6AD4" w:rsidR="003B03FC" w:rsidRDefault="003B03FC" w:rsidP="003B03FC">
      <w:pPr>
        <w:rPr>
          <w:lang w:val="es-MX"/>
        </w:rPr>
      </w:pPr>
      <w:r>
        <w:rPr>
          <w:lang w:val="es-MX"/>
        </w:rPr>
        <w:t xml:space="preserve">Acompañando a este fenómeno de la especialización, otro cambio importante en el campo laboral que ha tenido lugar los últimos años es la mayor incorporación de las mujeres a la actividad económica </w:t>
      </w:r>
      <w:r>
        <w:rPr>
          <w:lang w:val="es-MX"/>
        </w:rPr>
        <w:fldChar w:fldCharType="begin"/>
      </w:r>
      <w:r>
        <w:rPr>
          <w:lang w:val="es-MX"/>
        </w:rPr>
        <w:instrText xml:space="preserve"> ADDIN ZOTERO_ITEM CSL_CITATION {"citationID":"e1JFRcjU","properties":{"formattedCitation":"(7)","plainCitation":"(7)","noteIndex":0},"citationItems":[{"id":805,"uris":["http://zotero.org/users/7840571/items/BD7JBXAM",["http://zotero.org/users/7840571/items/BD7JBXAM"]],"itemData":{"id":805,"type":"webpage","title":"Más de 7 millones de mujeres conforman la fuerza laboral del Perú","URL":"https://www.inei.gob.pe/prensa/noticias/mas-de-7-millones-de-mujeres-conforman-la-fuerza-laboral-del-peru-8943/","accessed":{"date-parts":[["2021",6,3]]},"citation-key":"MasMillonesMujeres"}}],"schema":"https://github.com/citation-style-language/schema/raw/master/csl-citation.json"} </w:instrText>
      </w:r>
      <w:r>
        <w:rPr>
          <w:lang w:val="es-MX"/>
        </w:rPr>
        <w:fldChar w:fldCharType="separate"/>
      </w:r>
      <w:r w:rsidRPr="003B03FC">
        <w:rPr>
          <w:rFonts w:ascii="Calibri" w:hAnsi="Calibri" w:cs="Calibri"/>
        </w:rPr>
        <w:t>(7)</w:t>
      </w:r>
      <w:r>
        <w:rPr>
          <w:lang w:val="es-MX"/>
        </w:rPr>
        <w:fldChar w:fldCharType="end"/>
      </w:r>
      <w:r>
        <w:rPr>
          <w:lang w:val="es-MX"/>
        </w:rPr>
        <w:t xml:space="preserve">. </w:t>
      </w:r>
      <w:r>
        <w:rPr>
          <w:rFonts w:ascii="Calibri" w:hAnsi="Calibri" w:cs="Calibri"/>
          <w:color w:val="000000"/>
        </w:rPr>
        <w:t xml:space="preserve">Esta creciente participación de las mujeres en el ámbito laboral se atribuye a una serie de factores y cambios experimentados en los últimos años, reflejando la actual tendencia hacia una mayor inclusión de las mujeres en las mismas oportunidades que los varones. En el caso de Perú, reformas políticas durante el Período de Políticas de Revaloración (1972-1976) y el Período de </w:t>
      </w:r>
      <w:r>
        <w:rPr>
          <w:rFonts w:ascii="Calibri" w:hAnsi="Calibri" w:cs="Calibri"/>
          <w:color w:val="000000"/>
        </w:rPr>
        <w:lastRenderedPageBreak/>
        <w:t>Políticas de Población (1976-1979), junto con el impulso del movimiento de la Segunda Ola del Feminismo en la década de 1970, han contribuido a moldear el papel de la mujer en el contexto nacional contemporáneo</w:t>
      </w:r>
      <w:r>
        <w:rPr>
          <w:lang w:val="es-MX"/>
        </w:rPr>
        <w:t xml:space="preserve"> </w:t>
      </w:r>
      <w:r>
        <w:rPr>
          <w:lang w:val="es-MX"/>
        </w:rPr>
        <w:fldChar w:fldCharType="begin"/>
      </w:r>
      <w:r>
        <w:rPr>
          <w:lang w:val="es-MX"/>
        </w:rPr>
        <w:instrText xml:space="preserve"> ADDIN ZOTERO_ITEM CSL_CITATION {"citationID":"KwHhPF0R","properties":{"formattedCitation":"(8)","plainCitation":"(8)","noteIndex":0},"citationItems":[{"id":849,"uris":["http://zotero.org/users/7840571/items/JQ2FL2HM",["http://zotero.org/users/7840571/items/JQ2FL2HM"]],"itemData":{"id":849,"type":"article-journal","abstract":"La presente investigación analiza las características de las acciones y políticas dirigidas a las mujeres, durante la primera etapa del Gobierno Revolucionario de la Fuerza Armada, encabezado por Juan Velasco Alvarado.  Se hace una periodización básica definida por elementos transversales, tanto en el discurso oficial, como en la naturaleza de las instituciones estatales promovidas. El estudio se centra principalmente, entre 1972 y 1976, etapa conocida como Período de Revalorización.  \n \nAdemás, revisa las características del discurso nacionalista, humanista y libertario del velasquismo; así como, la estrategia participatoria de movilización social implementada desde el Estado, incluyendo las políticas públicas de ese período, a favor de las mujeres, impulsadas en el marco de la Reforma Educativa (1972), cuestionando principalmente, la alienación y opresión de las mujeres y proponiendo un nuevo rol de mayor autonomía y de igualdad de condiciones.  \n \nSe analiza los diversos tipos de institucionalidad impulsados desde el Estado, así como, el surgimiento de las organizaciones de mujeres, las expresiones públicas de su activismo y el discurso feminista en ese período. Al estudiar esta relación, el autor debate sobre las diversas concepciones de la ciudadanía femenina que se ponen de manifiesto en este período, principalmente dominado por los deberes sociales de esposa – madre.  Revisa, también, las visiones sobre sexualidad y el cuerpo femenino, elementos claves en la valoración de la autonomía de la mujer.  \n \nEl autor busca establecer la importancia de este período en el surgimiento y consolidación de un movimiento de mujeres y en la conceptualización de la liberación de la mujer; lo cual muchas veces ha sido obviado de los estudios sobre la Segunda Ola del Feminismo en el Perú. \n \nOtro aspecto clave de la ciudadanía vicaria es el de la conjunción de factores religiosos y de un ethos oligárquico, que instaura la figura de “las patronas” – conjunción de rito y ceremonia, de sufrimiento y obediencia, de jerarquía y autoridad, de familia celestial y terrenal, de señora del cielo y de la tierra.  \n \nDicha conjunción es funcional a una serie de roles sociales de las mujeres como: madre, empleada y activista; o madre y trabajadora del hogar; o madre, ama de casa y voluntaria social; o madre y profesional independiente, y define, según el tipo de relaciones familiares de origen, una actitud y una expectativa muy específica respecto de la liberación de la mujer.  \n \nPalabras clave: Nacionalismo, feminismo, revalorización, Velasquismo, liberación.","container-title":"Repositorio de Tesis - UNMSM","language":"spa","license":"info:eu-repo/semantics/openAccess","note":"Accepted: 2013-10-03T17:26:25Z\npublisher: Universidad Nacional Mayor de San Marcos","source":"cybertesis.unmsm.edu.pe","title":"La Liberación de la mujer en el Perú de los 70's : una perspectiva de género y estado","title-short":"La Liberación de la mujer en el Perú de los 70's","URL":"https://cybertesis.unmsm.edu.pe/handle/20.500.12672/3090","author":[{"family":"Tello","given":"Barboza"},{"family":"Felipe","given":"Marco León"}],"accessed":{"date-parts":[["2021",6,11]]},"issued":{"date-parts":[["2013"]]},"citation-key":"telloLiberacionMujerPeru2013"}}],"schema":"https://github.com/citation-style-language/schema/raw/master/csl-citation.json"} </w:instrText>
      </w:r>
      <w:r>
        <w:rPr>
          <w:lang w:val="es-MX"/>
        </w:rPr>
        <w:fldChar w:fldCharType="separate"/>
      </w:r>
      <w:r w:rsidRPr="003B03FC">
        <w:rPr>
          <w:rFonts w:ascii="Calibri" w:hAnsi="Calibri" w:cs="Calibri"/>
        </w:rPr>
        <w:t>(8)</w:t>
      </w:r>
      <w:r>
        <w:rPr>
          <w:lang w:val="es-MX"/>
        </w:rPr>
        <w:fldChar w:fldCharType="end"/>
      </w:r>
      <w:r>
        <w:rPr>
          <w:lang w:val="es-MX"/>
        </w:rPr>
        <w:t xml:space="preserve">. </w:t>
      </w:r>
      <w:r>
        <w:rPr>
          <w:rFonts w:ascii="Calibri" w:hAnsi="Calibri" w:cs="Calibri"/>
          <w:color w:val="000000"/>
        </w:rPr>
        <w:t xml:space="preserve">Entre los años 1990 y 2010, en el Perú se evidenció una mayor participación de las mujeres en actividades socioeconómicas en las distintas regiones tanto en zonas rurales como urbanas. A pesar de estos avances, aún persisten problemas por resolver, como la desigualdad en las ofertas laborales, las brechas salariales, la vulnerabilidad social y económica, así como la limitada valoración del potencial laboral femenino, entre otros aspectos. Uno de estos problemas identificados incluye la educación y acceso a la misma, factor crucial para el crecimiento económico de las mujeres </w:t>
      </w:r>
      <w:r>
        <w:rPr>
          <w:lang w:val="es-MX"/>
        </w:rPr>
        <w:fldChar w:fldCharType="begin"/>
      </w:r>
      <w:r>
        <w:rPr>
          <w:lang w:val="es-MX"/>
        </w:rPr>
        <w:instrText xml:space="preserve"> ADDIN ZOTERO_ITEM CSL_CITATION {"citationID":"w3Ce0PyN","properties":{"formattedCitation":"(17)","plainCitation":"(17)","noteIndex":0},"citationItems":[{"id":852,"uris":["http://zotero.org/users/7840571/items/VL4EZ9HC",["http://zotero.org/users/7840571/items/VL4EZ9HC"]],"itemData":{"id":852,"type":"article-journal","abstract":"El estudio tiene como propósito general sintetizar y analizar la situación del empleo rural femenino en el año 2015, partiendo del estudio de un determinado contexto rural y una aproximación al perfil de esta población en el Perú.  Para ello se planteó específicamente, los siguientes objetivos: (a) identificar las principales características del empleo rural femenino, (b) identificar los principales obstáculos que atraviesa la mujer rural para su desarrollo en el ámbito laboral, (c) identificar como supera los obstáculos que se presentan en su desarrollo laboral, (d) conocer la dinámica de la participación de la mujer rural en la actividad económica, (e) explorar las expectativas de la mujer rural para su desarrollo futuro en el ámbito laboral para los próximos cinco años (2016-2021) e (f) identificar el aporte del uso de la tecnología, la información y las iniciativas estatales y privadas para el desarrollo laboral de la mujer rural.\nEl diseño del presente trabajo fue descriptivo, orientado a explicar las características y rasgos importantes acerca de la situación del empleo rural femenino en el Perú.  El estudio empleó un enfoque cualitativo utilizando estudios de casos múltiples, la selección de los casos de estudio se ha delimitado a la población rural femenina mayores de 18 años, que trabajan en las zonas rurales del Perú, departamento de Junín, donde se identificó casos representativos de las mujeres rurales en empleos rurales. \nLos resultados mostraron que las mujeres de las zonas rurales paralelamente a la agricultura han desarrollado diversos tipos de actividades no agrícolas como alternativa laboral que les ha permitido contribuir económicamente en el desarrollo de sus respectivas familias.  La investigación identificó que si bien aún existe diferencia de género, las mujeres aunque en menor grado, tienen las mismas oportunidades laborales que los hombres en las zonas rurales analizadas; la educación y tener hijos menores ya no es un impedimento para poder autogenerar su propia fuente de trabajo y que para poder salir adelante no ha sido necesario migrar a la ciudad.  Sin embargo, se identificó también que la calidad del empleo aún es precaria, temporal y con ingresos económicos muy variables que ha obligado a las mujeres a trabajar en muchos casos más de ocho horas y a realizar también más de una actividad laboral.\nEn este sentido, se recomienda que: (a) los diversos estudios y programas de apoyo deben enfocar a la mujer rural en el Perú, considerando sus antecedentes demográficos, educativos, familiares; (b) hacer un análisis más profundo del mercado local para los productos que ofrecen las mujeres emprendedoras, así como una evaluación de las oportunidades de exportación y una adecuada promoción; (c) implementar mecanismos de comunicación efectiva y productos de financiamiento sencillo por parte de las entidades financieras.\nFinalmente se puede agregar que el presente estudio podría sentar las bases para estudios futuros respecto a cuales son las condiciones y necesidades requeridas para lograr emprendimiento laboral, así como otro tipo de estudios","language":"spa","license":"Atribución-NoComercial-SinDerivadas 2.5 Perú","note":"Accepted: 2017-02-03T17:48:51Z\npublisher: Pontificia Universidad Católica del Perú","source":"tesis.pucp.edu.pe","title":"Mujer y empleo rural en el Perú","URL":"http://tesis.pucp.edu.pe/repositorio/handle/20.500.12404/7636","author":[{"family":"Cornejo Corrales","given":"Carlos Alfredo"},{"family":"De la Cruz García","given":"Leonardo"},{"family":"Farfán Vignolo","given":"Vanessa Del Pilar"},{"family":"Sandoval Soto","given":"Juan Gabriel"}],"accessed":{"date-parts":[["2021",6,11]]},"issued":{"date-parts":[["2016",10]]},"citation-key":"cornejocorralesMujerEmpleoRural2016"}}],"schema":"https://github.com/citation-style-language/schema/raw/master/csl-citation.json"} </w:instrText>
      </w:r>
      <w:r>
        <w:rPr>
          <w:lang w:val="es-MX"/>
        </w:rPr>
        <w:fldChar w:fldCharType="separate"/>
      </w:r>
      <w:r w:rsidRPr="003B03FC">
        <w:rPr>
          <w:rFonts w:ascii="Calibri" w:hAnsi="Calibri" w:cs="Calibri"/>
        </w:rPr>
        <w:t>(17)</w:t>
      </w:r>
      <w:r>
        <w:rPr>
          <w:lang w:val="es-MX"/>
        </w:rPr>
        <w:fldChar w:fldCharType="end"/>
      </w:r>
      <w:r>
        <w:rPr>
          <w:lang w:val="es-MX"/>
        </w:rPr>
        <w:t xml:space="preserve">. </w:t>
      </w:r>
      <w:r>
        <w:rPr>
          <w:rFonts w:ascii="Calibri" w:hAnsi="Calibri" w:cs="Calibri"/>
          <w:color w:val="000000"/>
        </w:rPr>
        <w:t xml:space="preserve">El acceso a oportunidades laborales debe ir de la mano con mayores posibilidades de educación, ya que una formación más amplia facilita el ingreso a empleos de mayor calidad, aspecto esencial para lograr una verdadera inclusión y equidad de oportunidades. En este contexto, se ha observado un incremento en el número de mujeres con diversos niveles de educación. En el ámbito de la educación universitaria, la matriculación de mujeres en las universidades del país ha experimentado un crecimiento constante. En 1960, había una proporción de 3.4 varones por cada mujer matriculada, mientras que en 2002 esta cifra se redujo a 1.2 varones por cada mujer matriculada, evidenciando una clara tendencia hacia la igualdad en el ámbito de la educación superior. Estos números también se reflejan en la cantidad de graduadas de las universidades, corroborando dicha tendencia </w:t>
      </w:r>
      <w:r>
        <w:rPr>
          <w:lang w:val="es-MX"/>
        </w:rPr>
        <w:fldChar w:fldCharType="begin"/>
      </w:r>
      <w:r>
        <w:rPr>
          <w:lang w:val="es-MX"/>
        </w:rPr>
        <w:instrText xml:space="preserve"> ADDIN ZOTERO_ITEM CSL_CITATION {"citationID":"muT7kku8","properties":{"formattedCitation":"(9)","plainCitation":"(9)","noteIndex":0},"citationItems":[{"id":855,"uris":["http://zotero.org/users/7840571/items/FWSGDVAP",["http://zotero.org/users/7840571/items/FWSGDVAP"]],"itemData":{"id":855,"type":"article-journal","abstract":"El objetivo de este informe es llevar a cabo un análisis sobre las características \nque en el Perú han tenido en el último cuarto de siglo, los siguientes fenómenos \neducativos y socio-económicos: a) la feminización de la matrícula de la educación superior, tanto universitaria como no universitaria; b) el incremento de la presencia femenina en el estudiantado de determinadas áreas de conocimiento; c) la feminización de los egresados de la educación superior, tanto universitaria como no universitaria; \nd) el incremento de la presencia femenina en la población económicamente activa ocupada. En la segunda sección se hace una descripción del marco legal de los centros \nde educación superior universitaria, para luego presentar los indicadores de la \nmatrícula y de los egresados de los centros de educación superior universitaria. \nLas variables de análisis son el género, el sector al que pertenece la institución \n(público o privado) y el área del conocimiento. En la tercera sección se describe \nbrevemente el marco legal que regula a los centros de educación superior no \nuniversitaria, y se presentan los indicadores de la matrícula y de los egresados de \neste tipo de educación superior. Nuevamente las variables de análisis son el \ngénero, el sector a que pertenece la institución y el área del conocimiento. En la \ncuarta sección se describe el marco legal que regula el trabajo femenino como \npaso previo al análisis de la evolución de la Población Económicamente Activa \nOcupada por género y nivel educativo. En la quinta sección se lleva a cabo el \nanálisis de los efectos económicos, sociales y educativos de los datos \npresentados en las secciones anteriores, para finalizar en la sexta sección con las \nconclusiones.","language":"spa","note":"Accepted: 2013-05-08T19:50:01Z\npublisher: IESALC-UNESCO","source":"disde.minedu.gob.pe","title":"Feminización de la matrícula de educación superior y mercado de trabajo en el Perú: 1978-2003","title-short":"Feminización de la matrícula de educación superior y mercado de trabajo en el Perú","URL":"https://repositorio.minedu.gob.pe/handle/20.500.12799/227","author":[{"family":"Garavito Masalias","given":"Cecilia"},{"family":"Carrillo Calle","given":"Martín"}],"accessed":{"date-parts":[["2021",6,11]]},"issued":{"date-parts":[["2004",8]]},"citation-key":"garavitomasaliasFeminizacionMatriculaEducacion2004"}}],"schema":"https://github.com/citation-style-language/schema/raw/master/csl-citation.json"} </w:instrText>
      </w:r>
      <w:r>
        <w:rPr>
          <w:lang w:val="es-MX"/>
        </w:rPr>
        <w:fldChar w:fldCharType="separate"/>
      </w:r>
      <w:r w:rsidRPr="003B03FC">
        <w:rPr>
          <w:rFonts w:ascii="Calibri" w:hAnsi="Calibri" w:cs="Calibri"/>
        </w:rPr>
        <w:t>(9)</w:t>
      </w:r>
      <w:r>
        <w:rPr>
          <w:lang w:val="es-MX"/>
        </w:rPr>
        <w:fldChar w:fldCharType="end"/>
      </w:r>
      <w:r>
        <w:rPr>
          <w:lang w:val="es-MX"/>
        </w:rPr>
        <w:t xml:space="preserve">. </w:t>
      </w:r>
      <w:r>
        <w:rPr>
          <w:rFonts w:ascii="Calibri" w:hAnsi="Calibri" w:cs="Calibri"/>
          <w:color w:val="000000"/>
        </w:rPr>
        <w:t xml:space="preserve">En cuanto a educación, en el Perú ya existen leyes que han sentado las bases para lograr un acceso equitativo a la educación desde hace varios años, y se han observado progresos notables a lo largo del tiempo. Entre estas leyes se incluye la Ley 801 de 1908 que establecía que las mujeres necesitaban cumplir con los mismos requisitos que los varones para estudiar y obtener un título universitario. Asimismo, la Ley 10554 de 1946 indicaba que la única limitación para ingresar a una universidad era la capacidad. La Reforma Educativa de 1972 cuestionó la alienación y opresión de la mujer proponiendo un nuevo rol con mayor autonomía e igualdad </w:t>
      </w:r>
      <w:r>
        <w:rPr>
          <w:lang w:val="es-MX"/>
        </w:rPr>
        <w:fldChar w:fldCharType="begin"/>
      </w:r>
      <w:r>
        <w:rPr>
          <w:lang w:val="es-MX"/>
        </w:rPr>
        <w:instrText xml:space="preserve"> ADDIN ZOTERO_ITEM CSL_CITATION {"citationID":"mqPf8Dr3","properties":{"formattedCitation":"(8,9)","plainCitation":"(8,9)","noteIndex":0},"citationItems":[{"id":849,"uris":["http://zotero.org/users/7840571/items/JQ2FL2HM",["http://zotero.org/users/7840571/items/JQ2FL2HM"]],"itemData":{"id":849,"type":"article-journal","abstract":"La presente investigación analiza las características de las acciones y políticas dirigidas a las mujeres, durante la primera etapa del Gobierno Revolucionario de la Fuerza Armada, encabezado por Juan Velasco Alvarado.  Se hace una periodización básica definida por elementos transversales, tanto en el discurso oficial, como en la naturaleza de las instituciones estatales promovidas. El estudio se centra principalmente, entre 1972 y 1976, etapa conocida como Período de Revalorización.  \n \nAdemás, revisa las características del discurso nacionalista, humanista y libertario del velasquismo; así como, la estrategia participatoria de movilización social implementada desde el Estado, incluyendo las políticas públicas de ese período, a favor de las mujeres, impulsadas en el marco de la Reforma Educativa (1972), cuestionando principalmente, la alienación y opresión de las mujeres y proponiendo un nuevo rol de mayor autonomía y de igualdad de condiciones.  \n \nSe analiza los diversos tipos de institucionalidad impulsados desde el Estado, así como, el surgimiento de las organizaciones de mujeres, las expresiones públicas de su activismo y el discurso feminista en ese período. Al estudiar esta relación, el autor debate sobre las diversas concepciones de la ciudadanía femenina que se ponen de manifiesto en este período, principalmente dominado por los deberes sociales de esposa – madre.  Revisa, también, las visiones sobre sexualidad y el cuerpo femenino, elementos claves en la valoración de la autonomía de la mujer.  \n \nEl autor busca establecer la importancia de este período en el surgimiento y consolidación de un movimiento de mujeres y en la conceptualización de la liberación de la mujer; lo cual muchas veces ha sido obviado de los estudios sobre la Segunda Ola del Feminismo en el Perú. \n \nOtro aspecto clave de la ciudadanía vicaria es el de la conjunción de factores religiosos y de un ethos oligárquico, que instaura la figura de “las patronas” – conjunción de rito y ceremonia, de sufrimiento y obediencia, de jerarquía y autoridad, de familia celestial y terrenal, de señora del cielo y de la tierra.  \n \nDicha conjunción es funcional a una serie de roles sociales de las mujeres como: madre, empleada y activista; o madre y trabajadora del hogar; o madre, ama de casa y voluntaria social; o madre y profesional independiente, y define, según el tipo de relaciones familiares de origen, una actitud y una expectativa muy específica respecto de la liberación de la mujer.  \n \nPalabras clave: Nacionalismo, feminismo, revalorización, Velasquismo, liberación.","container-title":"Repositorio de Tesis - UNMSM","language":"spa","license":"info:eu-repo/semantics/openAccess","note":"Accepted: 2013-10-03T17:26:25Z\npublisher: Universidad Nacional Mayor de San Marcos","source":"cybertesis.unmsm.edu.pe","title":"La Liberación de la mujer en el Perú de los 70's : una perspectiva de género y estado","title-short":"La Liberación de la mujer en el Perú de los 70's","URL":"https://cybertesis.unmsm.edu.pe/handle/20.500.12672/3090","author":[{"family":"Tello","given":"Barboza"},{"family":"Felipe","given":"Marco León"}],"accessed":{"date-parts":[["2021",6,11]]},"issued":{"date-parts":[["2013"]]},"citation-key":"telloLiberacionMujerPeru2013"}},{"id":855,"uris":["http://zotero.org/users/7840571/items/FWSGDVAP",["http://zotero.org/users/7840571/items/FWSGDVAP"]],"itemData":{"id":855,"type":"article-journal","abstract":"El objetivo de este informe es llevar a cabo un análisis sobre las características \nque en el Perú han tenido en el último cuarto de siglo, los siguientes fenómenos \neducativos y socio-económicos: a) la feminización de la matrícula de la educación superior, tanto universitaria como no universitaria; b) el incremento de la presencia femenina en el estudiantado de determinadas áreas de conocimiento; c) la feminización de los egresados de la educación superior, tanto universitaria como no universitaria; \nd) el incremento de la presencia femenina en la población económicamente activa ocupada. En la segunda sección se hace una descripción del marco legal de los centros \nde educación superior universitaria, para luego presentar los indicadores de la \nmatrícula y de los egresados de los centros de educación superior universitaria. \nLas variables de análisis son el género, el sector al que pertenece la institución \n(público o privado) y el área del conocimiento. En la tercera sección se describe \nbrevemente el marco legal que regula a los centros de educación superior no \nuniversitaria, y se presentan los indicadores de la matrícula y de los egresados de \neste tipo de educación superior. Nuevamente las variables de análisis son el \ngénero, el sector a que pertenece la institución y el área del conocimiento. En la \ncuarta sección se describe el marco legal que regula el trabajo femenino como \npaso previo al análisis de la evolución de la Población Económicamente Activa \nOcupada por género y nivel educativo. En la quinta sección se lleva a cabo el \nanálisis de los efectos económicos, sociales y educativos de los datos \npresentados en las secciones anteriores, para finalizar en la sexta sección con las \nconclusiones.","language":"spa","note":"Accepted: 2013-05-08T19:50:01Z\npublisher: IESALC-UNESCO","source":"disde.minedu.gob.pe","title":"Feminización de la matrícula de educación superior y mercado de trabajo en el Perú: 1978-2003","title-short":"Feminización de la matrícula de educación superior y mercado de trabajo en el Perú","URL":"https://repositorio.minedu.gob.pe/handle/20.500.12799/227","author":[{"family":"Garavito Masalias","given":"Cecilia"},{"family":"Carrillo Calle","given":"Martín"}],"accessed":{"date-parts":[["2021",6,11]]},"issued":{"date-parts":[["2004",8]]},"citation-key":"garavitomasaliasFeminizacionMatriculaEducacion2004"}}],"schema":"https://github.com/citation-style-language/schema/raw/master/csl-citation.json"} </w:instrText>
      </w:r>
      <w:r>
        <w:rPr>
          <w:lang w:val="es-MX"/>
        </w:rPr>
        <w:fldChar w:fldCharType="separate"/>
      </w:r>
      <w:r w:rsidRPr="003B03FC">
        <w:rPr>
          <w:rFonts w:ascii="Calibri" w:hAnsi="Calibri" w:cs="Calibri"/>
        </w:rPr>
        <w:t>(8,9)</w:t>
      </w:r>
      <w:r>
        <w:rPr>
          <w:lang w:val="es-MX"/>
        </w:rPr>
        <w:fldChar w:fldCharType="end"/>
      </w:r>
      <w:r>
        <w:rPr>
          <w:lang w:val="es-MX"/>
        </w:rPr>
        <w:t>.</w:t>
      </w:r>
    </w:p>
    <w:p w14:paraId="6BBCB291" w14:textId="274385F7" w:rsidR="003B03FC" w:rsidRDefault="003B03FC" w:rsidP="003B03FC">
      <w:pPr>
        <w:rPr>
          <w:lang w:val="es-MX"/>
        </w:rPr>
      </w:pPr>
      <w:r>
        <w:rPr>
          <w:rFonts w:ascii="Calibri" w:hAnsi="Calibri" w:cs="Calibri"/>
          <w:color w:val="000000"/>
        </w:rPr>
        <w:t>En este sentido, el sector salud no ha sido una excepción a esta tendencia, y se demuestra un aumento constante de mujeres profesionales médicas en Perú, a pesar que históricamente esta profesión era predominantemente masculina</w:t>
      </w:r>
      <w:r>
        <w:rPr>
          <w:lang w:val="es-MX"/>
        </w:rPr>
        <w:t xml:space="preserve"> </w:t>
      </w:r>
      <w:r>
        <w:rPr>
          <w:lang w:val="es-MX"/>
        </w:rPr>
        <w:fldChar w:fldCharType="begin"/>
      </w:r>
      <w:r w:rsidR="00E62F96">
        <w:rPr>
          <w:lang w:val="es-MX"/>
        </w:rPr>
        <w:instrText xml:space="preserve"> ADDIN ZOTERO_ITEM CSL_CITATION {"citationID":"4c1OGj4y","properties":{"formattedCitation":"(10)","plainCitation":"(10)","noteIndex":0},"citationItems":[{"id":"Cy69DcQE/PWs7QgpH","uris":["http://zotero.org/users/7840571/items/RWQ2VZ6W",["http://zotero.org/users/7840571/items/RWQ2VZ6W"]],"itemData":{"id":281,"type":"article-journal","container-title":"Revista Latino-Americana de Enfermagem","DOI":"10.1590/S0104-11691997000200004","ISSN":"0104-1169","issue":"2","language":"es","note":"number: 2\npublisher: Escola de Enfermagem de Ribeirão Preto / Universidade de São Paulo","page":"23-31","source":"SciELO","title":"Genero y trabajo femenino en el Peru","volume":"5","author":[{"family":"Barba","given":"Margarita Cerna"},{"family":"Martos","given":"Marina Violeta Estrada Perez","dropping-particle":"de"},{"family":"Fonseca","given":"Rosa Maria Godoy Serpa","dropping-particle":"da"}],"issued":{"date-parts":[["1997",4]]}}}],"schema":"https://github.com/citation-style-language/schema/raw/master/csl-citation.json"} </w:instrText>
      </w:r>
      <w:r>
        <w:rPr>
          <w:lang w:val="es-MX"/>
        </w:rPr>
        <w:fldChar w:fldCharType="separate"/>
      </w:r>
      <w:r w:rsidRPr="003B03FC">
        <w:rPr>
          <w:rFonts w:ascii="Calibri" w:hAnsi="Calibri" w:cs="Calibri"/>
        </w:rPr>
        <w:t>(10)</w:t>
      </w:r>
      <w:r>
        <w:rPr>
          <w:lang w:val="es-MX"/>
        </w:rPr>
        <w:fldChar w:fldCharType="end"/>
      </w:r>
      <w:r>
        <w:rPr>
          <w:lang w:val="es-MX"/>
        </w:rPr>
        <w:t xml:space="preserve">. </w:t>
      </w:r>
      <w:r>
        <w:rPr>
          <w:rFonts w:ascii="Calibri" w:hAnsi="Calibri" w:cs="Calibri"/>
          <w:color w:val="000000"/>
        </w:rPr>
        <w:t xml:space="preserve">En 1971, solo el 11.5% de los médicos registrados en el Colegio Médico del Perú eran mujeres. Sin embargo, esta dinámica ha experimentado un cambio significativo, llegando al 48.9% para el año 2011. Es probable que esta tendencia persista en el futuro, como sucede en otras áreas del campo laboral </w:t>
      </w:r>
      <w:r>
        <w:rPr>
          <w:lang w:val="es-MX"/>
        </w:rPr>
        <w:fldChar w:fldCharType="begin"/>
      </w:r>
      <w:r>
        <w:rPr>
          <w:lang w:val="es-MX"/>
        </w:rPr>
        <w:instrText xml:space="preserve"> ADDIN ZOTERO_ITEM CSL_CITATION {"citationID":"yGjQN3kK","properties":{"formattedCitation":"(11)","plainCitation":"(11)","noteIndex":0},"citationItems":[{"id":857,"uris":["http://zotero.org/users/7840571/items/C6VMKT5P",["http://zotero.org/users/7840571/items/C6VMKT5P"]],"itemData":{"id":857,"type":"article-journal","container-title":"Acta Médica Peruana","ISSN":"1728-5917","issue":"1","note":"publisher: Colegio Médico del Perú","page":"12-13","source":"SciELO","title":"Rol de la mujer médica: A propósito del Día Internacional de la Mujer","title-short":"Rol de la mujer médica","volume":"29","author":[{"family":"Laberiano Fernández","given":"Caddie"},{"family":"Salinas","given":"Ana María"},{"family":"Palacios","given":"Miguel"},{"family":"Maguiña Vargas","given":"Ciro"}],"issued":{"date-parts":[["2012",1]]},"citation-key":"laberianofernandezRolMujerMedica2012"}}],"schema":"https://github.com/citation-style-language/schema/raw/master/csl-citation.json"} </w:instrText>
      </w:r>
      <w:r>
        <w:rPr>
          <w:lang w:val="es-MX"/>
        </w:rPr>
        <w:fldChar w:fldCharType="separate"/>
      </w:r>
      <w:r w:rsidRPr="003B03FC">
        <w:rPr>
          <w:rFonts w:ascii="Calibri" w:hAnsi="Calibri" w:cs="Calibri"/>
          <w:sz w:val="22"/>
        </w:rPr>
        <w:t>(11)</w:t>
      </w:r>
      <w:r>
        <w:rPr>
          <w:lang w:val="es-MX"/>
        </w:rPr>
        <w:fldChar w:fldCharType="end"/>
      </w:r>
      <w:r>
        <w:rPr>
          <w:lang w:val="es-MX"/>
        </w:rPr>
        <w:t>.</w:t>
      </w:r>
    </w:p>
    <w:p w14:paraId="411B4290" w14:textId="77815A9F" w:rsidR="003B03FC" w:rsidRDefault="003B03FC" w:rsidP="003B03FC">
      <w:pPr>
        <w:rPr>
          <w:lang w:val="es-MX"/>
        </w:rPr>
      </w:pPr>
      <w:r>
        <w:rPr>
          <w:rFonts w:ascii="Calibri" w:hAnsi="Calibri" w:cs="Calibri"/>
          <w:color w:val="000000"/>
        </w:rPr>
        <w:lastRenderedPageBreak/>
        <w:t xml:space="preserve">En la situación actual en Perú, el acceso a los programas de especialización, conocidos como residencias médicas, se efectúa mediante un proceso de selección nacional organizado por el Consejo Nacional de </w:t>
      </w:r>
      <w:proofErr w:type="spellStart"/>
      <w:r>
        <w:rPr>
          <w:rFonts w:ascii="Calibri" w:hAnsi="Calibri" w:cs="Calibri"/>
          <w:color w:val="000000"/>
        </w:rPr>
        <w:t>Residentado</w:t>
      </w:r>
      <w:proofErr w:type="spellEnd"/>
      <w:r>
        <w:rPr>
          <w:rFonts w:ascii="Calibri" w:hAnsi="Calibri" w:cs="Calibri"/>
          <w:color w:val="000000"/>
        </w:rPr>
        <w:t xml:space="preserve"> Médico (CONAREME), de acuerdo con la legislación que regula el funcionamiento y desarrollo del Sistema Nacional de </w:t>
      </w:r>
      <w:proofErr w:type="spellStart"/>
      <w:r>
        <w:rPr>
          <w:rFonts w:ascii="Calibri" w:hAnsi="Calibri" w:cs="Calibri"/>
          <w:color w:val="000000"/>
        </w:rPr>
        <w:t>Residentado</w:t>
      </w:r>
      <w:proofErr w:type="spellEnd"/>
      <w:r>
        <w:rPr>
          <w:rFonts w:ascii="Calibri" w:hAnsi="Calibri" w:cs="Calibri"/>
          <w:color w:val="000000"/>
        </w:rPr>
        <w:t xml:space="preserve"> Médico </w:t>
      </w:r>
      <w:r>
        <w:rPr>
          <w:lang w:val="es-MX"/>
        </w:rPr>
        <w:fldChar w:fldCharType="begin"/>
      </w:r>
      <w:r>
        <w:rPr>
          <w:lang w:val="es-MX"/>
        </w:rPr>
        <w:instrText xml:space="preserve"> ADDIN ZOTERO_ITEM CSL_CITATION {"citationID":"lQYHAH1k","properties":{"formattedCitation":"(12)","plainCitation":"(12)","noteIndex":0},"citationItems":[{"id":807,"uris":["http://zotero.org/users/7840571/items/FIG3EB6V",["http://zotero.org/users/7840571/items/FIG3EB6V"]],"itemData":{"id":807,"type":"webpage","abstract":"Decreto Supremo que aprueba el Reglamento de la Ley N° 30453, Ley del Sistema Nacional de Residentado Médico (SINAREME)","language":"es","title":"Decreto Supremo que aprueba el Reglamento de la Ley N° 30453, Ley del Sistema Nacional de Residentado Médico (SINAREME)-DECRETO SUPREMO-N° 007-2017-SA","URL":"http://busquedas.elperuano.pe/normaslegales/decreto-supremo-que-aprueba-el-reglamento-de-la-ley-n-30453-decreto-supremo-n-007-2017-sa-1492036-2/","author":[{"family":"El Peruano","given":""}],"accessed":{"date-parts":[["2021",6,3]]},"issued":{"date-parts":[["2017"]]},"citation-key":"elperuanoDecretoSupremoQue2017"}}],"schema":"https://github.com/citation-style-language/schema/raw/master/csl-citation.json"} </w:instrText>
      </w:r>
      <w:r>
        <w:rPr>
          <w:lang w:val="es-MX"/>
        </w:rPr>
        <w:fldChar w:fldCharType="separate"/>
      </w:r>
      <w:r w:rsidRPr="003B03FC">
        <w:rPr>
          <w:rFonts w:ascii="Calibri" w:hAnsi="Calibri" w:cs="Calibri"/>
          <w:sz w:val="22"/>
        </w:rPr>
        <w:t>(12)</w:t>
      </w:r>
      <w:r>
        <w:rPr>
          <w:lang w:val="es-MX"/>
        </w:rPr>
        <w:fldChar w:fldCharType="end"/>
      </w:r>
      <w:r>
        <w:rPr>
          <w:lang w:val="es-MX"/>
        </w:rPr>
        <w:t>.</w:t>
      </w:r>
    </w:p>
    <w:p w14:paraId="4DD558B7" w14:textId="299153FD" w:rsidR="003B03FC" w:rsidRDefault="003B03FC" w:rsidP="003B03FC">
      <w:pPr>
        <w:rPr>
          <w:rFonts w:ascii="Calibri" w:hAnsi="Calibri" w:cs="Calibri"/>
          <w:color w:val="000000"/>
        </w:rPr>
      </w:pPr>
      <w:r>
        <w:rPr>
          <w:rFonts w:ascii="Calibri" w:hAnsi="Calibri" w:cs="Calibri"/>
          <w:color w:val="000000"/>
        </w:rPr>
        <w:t xml:space="preserve">El proyecto de ley 3537/2022-CR establece que la única forma de acceder a programas de segunda especialización, también denominados </w:t>
      </w:r>
      <w:proofErr w:type="spellStart"/>
      <w:r>
        <w:rPr>
          <w:rFonts w:ascii="Calibri" w:hAnsi="Calibri" w:cs="Calibri"/>
          <w:color w:val="000000"/>
        </w:rPr>
        <w:t>residentado</w:t>
      </w:r>
      <w:proofErr w:type="spellEnd"/>
      <w:r>
        <w:rPr>
          <w:rFonts w:ascii="Calibri" w:hAnsi="Calibri" w:cs="Calibri"/>
          <w:color w:val="000000"/>
        </w:rPr>
        <w:t xml:space="preserve"> médico, es a través del Concurso Nacional de Admisión al </w:t>
      </w:r>
      <w:proofErr w:type="spellStart"/>
      <w:r>
        <w:rPr>
          <w:rFonts w:ascii="Calibri" w:hAnsi="Calibri" w:cs="Calibri"/>
          <w:color w:val="000000"/>
        </w:rPr>
        <w:t>Residentado</w:t>
      </w:r>
      <w:proofErr w:type="spellEnd"/>
      <w:r>
        <w:rPr>
          <w:rFonts w:ascii="Calibri" w:hAnsi="Calibri" w:cs="Calibri"/>
          <w:color w:val="000000"/>
        </w:rPr>
        <w:t xml:space="preserve"> Médico, dirigido por el CONAREME y ejecutado por las facultades de medicina, hasta dos procesos anuales y de manera descentralizada. Este procedimiento consta de dos partes: la evaluación curricular que asigna hasta el 30% de la nota final y el examen escrito que se rinde durante el concurso nacional de admisión de manera descentralizada, que asigna el 70% de la nota final </w:t>
      </w:r>
      <w:r>
        <w:rPr>
          <w:lang w:val="es-MX"/>
        </w:rPr>
        <w:fldChar w:fldCharType="begin"/>
      </w:r>
      <w:r w:rsidR="00E62F96">
        <w:rPr>
          <w:lang w:val="es-MX"/>
        </w:rPr>
        <w:instrText xml:space="preserve"> ADDIN ZOTERO_ITEM CSL_CITATION {"citationID":"U3y6Ka9o","properties":{"formattedCitation":"(12,18)","plainCitation":"(12,18)","noteIndex":0},"citationItems":[{"id":807,"uris":["http://zotero.org/users/7840571/items/FIG3EB6V",["http://zotero.org/users/7840571/items/FIG3EB6V"]],"itemData":{"id":807,"type":"webpage","abstract":"Decreto Supremo que aprueba el Reglamento de la Ley N° 30453, Ley del Sistema Nacional de Residentado Médico (SINAREME)","language":"es","title":"Decreto Supremo que aprueba el Reglamento de la Ley N° 30453, Ley del Sistema Nacional de Residentado Médico (SINAREME)-DECRETO SUPREMO-N° 007-2017-SA","URL":"http://busquedas.elperuano.pe/normaslegales/decreto-supremo-que-aprueba-el-reglamento-de-la-ley-n-30453-decreto-supremo-n-007-2017-sa-1492036-2/","author":[{"family":"El Peruano","given":""}],"accessed":{"date-parts":[["2021",6,3]]},"issued":{"date-parts":[["2017"]]},"citation-key":"elperuanoDecretoSupremoQue2017"}},{"id":"Cy69DcQE/FKB6s3bS","uris":["http://zotero.org/users/7840544/items/8GT43867"],"itemData":{"id":1797,"type":"webpage","abstract":"PROPONE REGULAR Y ORGANIZA UN EFICIENTE FUNCIONAMIENTO DEL SISTEMA NACIONAL DE RESIDENTADO MÉDICO","container-title":"CONGRESO DE LA REPÚBLICA","language":"Español","title":"LEY QUE REGULA Y ORGANIZA UN EFICIENTE FUNCIONAMIENTO DEL SISTEMA NACIONAL DE RESIDENTADO MÉDICO - PROYECTO DE LEY N° 03537/2022-CR","URL":"https://wb2server.congreso.gob.pe/spley-portal/#/expediente/2021/3537","author":[{"family":"Portalatino Ávalos","given":"Kelly Roxana"},{"family":"Cruz Mamani","given":"Flavio"},{"family":"Quito Sarmiento","given":"Bernardo Jaime"},{"family":"Taipe Coronado","given":"María Elizabeth"},{"family":"Agüero Gutiérrez","given":"Maria Antonieta"},{"family":"Robles Araujo","given":"Silvana Emperatriz"},{"family":"Palacios Huamán","given":"Margot"}],"accessed":{"date-parts":[["2024",1,9]]},"issued":{"date-parts":[["2022",11,14]]},"citation-key":"portalatinoavalosLEYQUEREGULA2022"}}],"schema":"https://github.com/citation-style-language/schema/raw/master/csl-citation.json"} </w:instrText>
      </w:r>
      <w:r>
        <w:rPr>
          <w:lang w:val="es-MX"/>
        </w:rPr>
        <w:fldChar w:fldCharType="separate"/>
      </w:r>
      <w:r w:rsidRPr="003B03FC">
        <w:rPr>
          <w:rFonts w:ascii="Calibri" w:hAnsi="Calibri" w:cs="Calibri"/>
          <w:sz w:val="22"/>
        </w:rPr>
        <w:t>(12,18)</w:t>
      </w:r>
      <w:r>
        <w:rPr>
          <w:lang w:val="es-MX"/>
        </w:rPr>
        <w:fldChar w:fldCharType="end"/>
      </w:r>
      <w:r>
        <w:rPr>
          <w:lang w:val="es-MX"/>
        </w:rPr>
        <w:t xml:space="preserve">. </w:t>
      </w:r>
      <w:r>
        <w:rPr>
          <w:rFonts w:ascii="Calibri" w:hAnsi="Calibri" w:cs="Calibri"/>
          <w:color w:val="000000"/>
        </w:rPr>
        <w:t xml:space="preserve">Este método de ingreso a especialidades médicas es principalmente objetivo, eliminando factores subjetivos que podrían afectar las posibles disparidades de </w:t>
      </w:r>
      <w:r w:rsidR="005579F0">
        <w:rPr>
          <w:rFonts w:ascii="Calibri" w:hAnsi="Calibri" w:cs="Calibri"/>
          <w:color w:val="000000"/>
        </w:rPr>
        <w:t>sexo</w:t>
      </w:r>
      <w:r>
        <w:rPr>
          <w:rFonts w:ascii="Calibri" w:hAnsi="Calibri" w:cs="Calibri"/>
          <w:color w:val="000000"/>
        </w:rPr>
        <w:t xml:space="preserve">. El análisis de las diferencias de </w:t>
      </w:r>
      <w:r w:rsidR="005579F0">
        <w:rPr>
          <w:rFonts w:ascii="Calibri" w:hAnsi="Calibri" w:cs="Calibri"/>
          <w:color w:val="000000"/>
        </w:rPr>
        <w:t>sexo</w:t>
      </w:r>
      <w:r>
        <w:rPr>
          <w:rFonts w:ascii="Calibri" w:hAnsi="Calibri" w:cs="Calibri"/>
          <w:color w:val="000000"/>
        </w:rPr>
        <w:t xml:space="preserve"> en postulantes o admitidos reflejaría principalmente divergencias en preferencias, preparación o decisiones personales, posiblemente influenciadas por el entorno.</w:t>
      </w:r>
    </w:p>
    <w:p w14:paraId="04EE518D" w14:textId="7BCEFFF9" w:rsidR="00D16FD7" w:rsidRDefault="00D16FD7" w:rsidP="003B03FC">
      <w:pPr>
        <w:rPr>
          <w:rFonts w:ascii="Calibri" w:hAnsi="Calibri" w:cs="Calibri"/>
          <w:color w:val="000000"/>
        </w:rPr>
      </w:pPr>
      <w:r>
        <w:rPr>
          <w:rFonts w:ascii="Calibri" w:hAnsi="Calibri" w:cs="Calibri"/>
          <w:color w:val="000000"/>
        </w:rPr>
        <w:t xml:space="preserve">En el terreno internacional, </w:t>
      </w:r>
      <w:r w:rsidR="00C31FD1">
        <w:rPr>
          <w:rFonts w:ascii="Calibri" w:hAnsi="Calibri" w:cs="Calibri"/>
          <w:color w:val="000000"/>
        </w:rPr>
        <w:t>estudios realizados en Brasil</w:t>
      </w:r>
      <w:r w:rsidR="00187BB2">
        <w:rPr>
          <w:rFonts w:ascii="Calibri" w:hAnsi="Calibri" w:cs="Calibri"/>
          <w:color w:val="000000"/>
        </w:rPr>
        <w:t xml:space="preserve"> </w:t>
      </w:r>
      <w:r w:rsidR="00187BB2">
        <w:rPr>
          <w:rFonts w:ascii="Calibri" w:hAnsi="Calibri" w:cs="Calibri"/>
          <w:color w:val="000000"/>
        </w:rPr>
        <w:fldChar w:fldCharType="begin"/>
      </w:r>
      <w:r w:rsidR="00187BB2">
        <w:rPr>
          <w:rFonts w:ascii="Calibri" w:hAnsi="Calibri" w:cs="Calibri"/>
          <w:color w:val="000000"/>
        </w:rPr>
        <w:instrText xml:space="preserve"> ADDIN ZOTERO_ITEM CSL_CITATION {"citationID":"M6iwOaig","properties":{"formattedCitation":"(19)","plainCitation":"(19)","noteIndex":0},"citationItems":[{"id":2421,"uris":["http://zotero.org/users/7840571/items/T8U7YYT7"],"itemData":{"id":2421,"type":"article-journal","abstract":"Introduction\nSince 2010, most graduating physicians in Brazil have been female, nevertheless gender disparities among surgical specialties still exist. This study aims to explore whether the increase in female physicians has translated to increased female representation among surgical specialties in Brazil.\nMethods\nData on gender, years of practice, and specialty was extracted from Demografia Médica do Brasil, from 2015 to 2020. The percentage of women across 18 surgical, anesthesia, and obstetric (SAO) specialties and the relative increases in female representation during the study period were calculated.\nResults\nOf the 18 SAO specialties studied, 16 (88%) were predominantly male (&gt;50%). Only obstetrics/gynecology and breast surgery showed a female predominance, with 58% and 52%, respectively. Urology, neurosurgery, and orthopedic surgery and traumatology were the three specialties with the largest presence of men - and the lowest absolute growth in the female workforce from 2015 to 2020.\nConclusions\nIn Brazil, where significant gender disparities persist, women are still underrepresented in surgical specialties. Female presence is predominant in surgical specialties dedicated to the care of female patients, while it remains poor in those with male patient dominance. Over the last 5 y, the proportion of women working in SAO specialties has grown, but not as much as in nonsurgical specialties. Future studies should focus on investigating the causes of gender disparities in Brazil to understand and tackle the barriers to pursuing surgical specialties.","container-title":"Journal of Surgical Research","DOI":"10.1016/j.jss.2021.12.045","ISSN":"0022-4804","journalAbbreviation":"Journal of Surgical Research","page":"1-9","source":"ScienceDirect","title":"Evolution of Gender Disparities Among Brazilian Surgical, Anesthesia, and Obstetric Providers","volume":"275","author":[{"family":"Ferreira","given":"Julia"},{"family":"Bowder","given":"Alexis N."},{"family":"Faria","given":"Isabella"},{"family":"Graner","given":"Mariana"},{"family":"Buda","given":"Alexandra M."},{"family":"Zimmerman","given":"Kathrin"},{"family":"Truché","given":"Paul"},{"family":"Pompermaier","given":"Laura"},{"family":"Botelho","given":"Fábio"},{"family":"Alonso","given":"Nivaldo"},{"family":"Scheffer","given":"Mário César"},{"family":"Alves Guilloux","given":"Aline Gil"}],"issued":{"date-parts":[["2022",7,1]]},"citation-key":"ferreiraEvolutionGenderDisparities2022"}}],"schema":"https://github.com/citation-style-language/schema/raw/master/csl-citation.json"} </w:instrText>
      </w:r>
      <w:r w:rsidR="00187BB2">
        <w:rPr>
          <w:rFonts w:ascii="Calibri" w:hAnsi="Calibri" w:cs="Calibri"/>
          <w:color w:val="000000"/>
        </w:rPr>
        <w:fldChar w:fldCharType="separate"/>
      </w:r>
      <w:r w:rsidR="00187BB2" w:rsidRPr="00187BB2">
        <w:rPr>
          <w:rFonts w:ascii="Calibri" w:hAnsi="Calibri" w:cs="Calibri"/>
        </w:rPr>
        <w:t>(19)</w:t>
      </w:r>
      <w:r w:rsidR="00187BB2">
        <w:rPr>
          <w:rFonts w:ascii="Calibri" w:hAnsi="Calibri" w:cs="Calibri"/>
          <w:color w:val="000000"/>
        </w:rPr>
        <w:fldChar w:fldCharType="end"/>
      </w:r>
      <w:r w:rsidR="00C31FD1">
        <w:rPr>
          <w:rFonts w:ascii="Calibri" w:hAnsi="Calibri" w:cs="Calibri"/>
          <w:color w:val="000000"/>
        </w:rPr>
        <w:t>, Nueva Zelanda</w:t>
      </w:r>
      <w:r w:rsidR="00187BB2">
        <w:rPr>
          <w:rFonts w:ascii="Calibri" w:hAnsi="Calibri" w:cs="Calibri"/>
          <w:color w:val="000000"/>
        </w:rPr>
        <w:t xml:space="preserve"> </w:t>
      </w:r>
      <w:r w:rsidR="00187BB2">
        <w:rPr>
          <w:rFonts w:ascii="Calibri" w:hAnsi="Calibri" w:cs="Calibri"/>
          <w:color w:val="000000"/>
        </w:rPr>
        <w:fldChar w:fldCharType="begin"/>
      </w:r>
      <w:r w:rsidR="00187BB2">
        <w:rPr>
          <w:rFonts w:ascii="Calibri" w:hAnsi="Calibri" w:cs="Calibri"/>
          <w:color w:val="000000"/>
        </w:rPr>
        <w:instrText xml:space="preserve"> ADDIN ZOTERO_ITEM CSL_CITATION {"citationID":"0cKMi5rL","properties":{"formattedCitation":"(20)","plainCitation":"(20)","noteIndex":0},"citationItems":[{"id":2417,"uris":["http://zotero.org/users/7840571/items/TS4X59U3"],"itemData":{"id":2417,"type":"article-journal","abstract":"AIM: Medical schools must select and educate to meet anticipated health needs. Factors influencing career choice include those of the student and their background as well as subsequent experience. Women have comprised over 50% of medical classes for over 20 years. This study describes gender patterns of current specialty interest among medical students at the University of Auckland, and models the predictive effect of gender compared to other career influencing factors. METHOD: The study analysed career intention survey data from 711 graduating medical students (response rate, 79%) from 2006 to 2011. RESULTS: Interest level was highest for medicine, followed by subspecialty surgery, general practice and paediatrics. There were differences by gender for most specialties, but not for general practice. Women were more likely than men to be interested in Obstetrics and Gynaecology, Paediatrics, Geriatrics, Public Health or General Medicine, and less interested in Surgery, Anaesthesia, Emergency Medicine or post graduate study. Each specialty had a different pattern of influencing factors with the most important factor being the experience on a clinical attachment. CONCLUSION: Factors in career choice are complex and vary by gender and specialty. General practice levels of interest are too low for workforce needs. Predictive models need to be validated in longer term studies but may help guide selection and curriculum design.","ISSN":"0028-8446","language":"Eng","license":"Items in ResearchSpace are protected by copyright, with all rights reserved, unless otherwise indicated. Previously published items are made available in accordance with the copyright policy of the publisher. Details obtained from http://www.sherpa.ac.uk/romeo/issn/0028-8446/","note":"Accepted: 2015-03-12T04:49:27Z\nArtwork Medium: Electronic\nInterview Medium: Electronic\npublisher: New Zealand Medical Association","source":"researchspace.auckland.ac.nz","title":"Influence of gender and other factors on medical student specialty interest","URL":"https://researchspace.auckland.ac.nz/handle/2292/24834","author":[{"family":"Boyle","given":"V."},{"family":"Shulruf","given":"Boaz"},{"family":"Poole","given":"Phillippa"}],"accessed":{"date-parts":[["2024",1,31]]},"issued":{"date-parts":[["2014",9]]},"citation-key":"boyleInfluenceGenderOther2014"}}],"schema":"https://github.com/citation-style-language/schema/raw/master/csl-citation.json"} </w:instrText>
      </w:r>
      <w:r w:rsidR="00187BB2">
        <w:rPr>
          <w:rFonts w:ascii="Calibri" w:hAnsi="Calibri" w:cs="Calibri"/>
          <w:color w:val="000000"/>
        </w:rPr>
        <w:fldChar w:fldCharType="separate"/>
      </w:r>
      <w:r w:rsidR="00187BB2" w:rsidRPr="00187BB2">
        <w:rPr>
          <w:rFonts w:ascii="Calibri" w:hAnsi="Calibri" w:cs="Calibri"/>
        </w:rPr>
        <w:t>(20)</w:t>
      </w:r>
      <w:r w:rsidR="00187BB2">
        <w:rPr>
          <w:rFonts w:ascii="Calibri" w:hAnsi="Calibri" w:cs="Calibri"/>
          <w:color w:val="000000"/>
        </w:rPr>
        <w:fldChar w:fldCharType="end"/>
      </w:r>
      <w:r w:rsidR="00C31FD1">
        <w:rPr>
          <w:rFonts w:ascii="Calibri" w:hAnsi="Calibri" w:cs="Calibri"/>
          <w:color w:val="000000"/>
        </w:rPr>
        <w:t>, Estados Unidos</w:t>
      </w:r>
      <w:r w:rsidR="00187BB2">
        <w:rPr>
          <w:rFonts w:ascii="Calibri" w:hAnsi="Calibri" w:cs="Calibri"/>
          <w:color w:val="000000"/>
        </w:rPr>
        <w:t xml:space="preserve"> </w:t>
      </w:r>
      <w:r w:rsidR="00187BB2">
        <w:rPr>
          <w:rFonts w:ascii="Calibri" w:hAnsi="Calibri" w:cs="Calibri"/>
          <w:color w:val="000000"/>
        </w:rPr>
        <w:fldChar w:fldCharType="begin"/>
      </w:r>
      <w:r w:rsidR="003A04F6">
        <w:rPr>
          <w:rFonts w:ascii="Calibri" w:hAnsi="Calibri" w:cs="Calibri"/>
          <w:color w:val="000000"/>
        </w:rPr>
        <w:instrText xml:space="preserve"> ADDIN ZOTERO_ITEM CSL_CITATION {"citationID":"mE4h5oPH","properties":{"formattedCitation":"(21)","plainCitation":"(21)","noteIndex":0},"citationItems":[{"id":1074,"uris":["http://zotero.org/users/7840571/items/G434F3K7",["http://zotero.org/users/7840571/items/G434F3K7"]],"itemData":{"id":1074,"type":"article-journal","abstract":"OBJECTIVE: Medical schools now average approximately 50% female students, yet a disproportionate number of women continue to choose nonsurgical over surgical specialties. Once in training, studies indicate that pervasive gender stereotypes, sexism and harassment negatively affect female surgeons. The aim of this study is to describe female surgeons' experiences with gender bias and microaggressions in the workplace during residency and fellowship training, and understand if differences exist in the experiences of trainees in male-dominant vs female-dominant surgical specialties.\nDESIGN: A mixed methods approach was used to explore the experiences of female surgical trainees. Participants were recruited from all surgical disciplines at an academic center. Initially, focus groups were used to explore themes that trainees face related to gender bias. A trained moderator conducted all focus groups, which were audio recorded and transcribed. Qualitative analysis of de-identified transcripts was performed to identify emerging themes. We then created an online survey using the validated 44-question Sexist Microaggression Experiences and Stress Scale to assess frequency and psychologic impact of these events with additional questions developed from the focus groups. The survey was sent to all female residents and fellows at one academic institution.\nSETTING: University of New Mexico Hospital, a tertiary care academic medical center.\nPARTICIPANTS: Fifteen female surgical trainees participated in focus groups. Thirty-three female surgical trainees participated in the online survey.\nRESULTS: Two focus groups including 15 female trainees were conducted, revealing 4 themes: Exclusion, Adaptation, Increased effort, and Development of Resilience Strategies. All participants had experienced gender bias or discrimination during medical school or surgical training. The quantitative survey had a 66% response rate (33/50 female trainees). Significant differences were found in the experience of female trainees in male-dominant vs female-dominant specialties, with those in male-dominant fields often reporting more frequent, severe, and stressful microaggression experiences. When describing how gender bias would affect their future in medicine, trainees in male-dominant specialties were more likely to report that due to gender bias, they \"may leave medicine/retire early\" (33% vs 6%, p = 0.040) and that they \"would not recommend my profession to trainees or family members\" (40% vs 6%, p = 0.015).\"\nCONCLUSIONS: Female surgical trainees continue to experience gender bias. A culture of sexism leads to physical and social adaptations to fit into the role of surgeon. Participants expressed significant effort to sustain this level of adaptation, leading to fatigue and creation of resilience mechanisms. The environment in which a trainee operates (male-dominant vs female-dominant) significantly impacts their experience. Those experiencing more bias were less likely to recommend their specialty and reported plans to leave medicine earlier. Culture change across institutions and system-level interventions are necessary to create meaningful and sustainable change that improves the experience of female surgical trainees.","container-title":"Journal of Surgical Education","DOI":"10.1016/j.jsurg.2019.07.024","ISSN":"1878-7452","issue":"6","journalAbbreviation":"J Surg Educ","language":"eng","note":"PMID: 31601487","page":"e1-e14","source":"PubMed","title":"Gender Bias Experiences of Female Surgical Trainees","volume":"76","author":[{"family":"Barnes","given":"K. Lauren"},{"family":"McGuire","given":"Lauren"},{"family":"Dunivan","given":"Gena"},{"family":"Sussman","given":"Andrew L."},{"family":"McKee","given":"Rohini"}],"issued":{"date-parts":[["2019",12]]},"citation-key":"barnesGenderBiasExperiences2019"}}],"schema":"https://github.com/citation-style-language/schema/raw/master/csl-citation.json"} </w:instrText>
      </w:r>
      <w:r w:rsidR="00187BB2">
        <w:rPr>
          <w:rFonts w:ascii="Calibri" w:hAnsi="Calibri" w:cs="Calibri"/>
          <w:color w:val="000000"/>
        </w:rPr>
        <w:fldChar w:fldCharType="separate"/>
      </w:r>
      <w:r w:rsidR="003A04F6" w:rsidRPr="003A04F6">
        <w:rPr>
          <w:rFonts w:ascii="Calibri" w:hAnsi="Calibri" w:cs="Calibri"/>
        </w:rPr>
        <w:t>(21)</w:t>
      </w:r>
      <w:r w:rsidR="00187BB2">
        <w:rPr>
          <w:rFonts w:ascii="Calibri" w:hAnsi="Calibri" w:cs="Calibri"/>
          <w:color w:val="000000"/>
        </w:rPr>
        <w:fldChar w:fldCharType="end"/>
      </w:r>
      <w:r w:rsidR="00187BB2">
        <w:rPr>
          <w:rFonts w:ascii="Calibri" w:hAnsi="Calibri" w:cs="Calibri"/>
          <w:color w:val="000000"/>
        </w:rPr>
        <w:t xml:space="preserve"> y otros países </w:t>
      </w:r>
      <w:r w:rsidR="00187BB2">
        <w:rPr>
          <w:rFonts w:ascii="Calibri" w:hAnsi="Calibri" w:cs="Calibri"/>
          <w:color w:val="000000"/>
        </w:rPr>
        <w:fldChar w:fldCharType="begin"/>
      </w:r>
      <w:r w:rsidR="00187BB2">
        <w:rPr>
          <w:rFonts w:ascii="Calibri" w:hAnsi="Calibri" w:cs="Calibri"/>
          <w:color w:val="000000"/>
        </w:rPr>
        <w:instrText xml:space="preserve"> ADDIN ZOTERO_ITEM CSL_CITATION {"citationID":"mrW4f9a1","properties":{"formattedCitation":"(22)","plainCitation":"(22)","noteIndex":0},"citationItems":[{"id":2435,"uris":["http://zotero.org/users/7840571/items/RX9T2DEW"],"itemData":{"id":2435,"type":"article-journal","abstract":"Introduction\nWomen continue to be underrepresented in the majority of surgical specialties, including neurosurgery.\nResearch question\nIn this multinational survey, we aimed to assess current gender disparities in neurosurgery focusing on job satisfaction and inequity/discrimination at work.\nMaterial and methods\nFemale and male members of the European Association of Neurosurgical Societies were asked to complete an electronic survey (Google Forms, Mountain View) containing demographic baseline data and questions on attitudes regarding gender disparity, personal experience with gender inequity and career satisfaction/work-life balance. Quantitative analyses were performed to analyse the responses, including summary and comparative statistics.\nResults\nWe received 168 responses from 40 different countries. Survey responders had a mean age of 40.8 ​± ​11.5 years; 29.8% were female. There were significant more male than female residents and attending surgeons per department. Eighty-eight percent of female and 38.1% of male responders experienced gender inequity or discrimination at work (adjusted OR 10.8, 95%CI 4.2–27.8, p&lt;0.001). Female neurosurgeons were more likely to be discriminated by colleagues (aOR 4.32, 95%CI 2.1–9.1, p&lt;0.001) and by patients/relatives (aOR 3.65, 95%CI 1.77–7.54, p&lt;0.001). There was a trend towards lower job satisfaction (p=0.012), less satisfaction with career goals (p=0.035) and worse work-life balance (p=0.0021) in female surgeons.\nDiscussion and conclusion\nThis survey underlines that a significant proportion of neurosurgeons – in particular females – continue to experience gender inequity &amp; discrimination at work, which may translate into lower work-related satisfaction. A better understanding of the gender-related aspects of job satisfaction is an important step to improving gender equity in our profession.","container-title":"Brain and Spine","DOI":"10.1016/j.bas.2022.100890","ISSN":"2772-5294","journalAbbreviation":"Brain and Spine","page":"100890","source":"ScienceDirect","title":"Gender disparity in neurosurgery: A multinational survey on gender-related career satisfaction","title-short":"Gender disparity in neurosurgery","volume":"2","author":[{"family":"Zeitlberger","given":"Anna M."},{"family":"Baticam","given":"Nalla Silva"},{"family":"Sprenger","given":"Lima"},{"family":"Tizi","given":"Karima"},{"family":"Schaller","given":"Karl"},{"family":"Stienen","given":"Martin N."}],"issued":{"date-parts":[["2022",1,1]]},"citation-key":"zeitlbergerGenderDisparityNeurosurgery2022"}}],"schema":"https://github.com/citation-style-language/schema/raw/master/csl-citation.json"} </w:instrText>
      </w:r>
      <w:r w:rsidR="00187BB2">
        <w:rPr>
          <w:rFonts w:ascii="Calibri" w:hAnsi="Calibri" w:cs="Calibri"/>
          <w:color w:val="000000"/>
        </w:rPr>
        <w:fldChar w:fldCharType="separate"/>
      </w:r>
      <w:r w:rsidR="00187BB2" w:rsidRPr="00187BB2">
        <w:rPr>
          <w:rFonts w:ascii="Calibri" w:hAnsi="Calibri" w:cs="Calibri"/>
        </w:rPr>
        <w:t>(22)</w:t>
      </w:r>
      <w:r w:rsidR="00187BB2">
        <w:rPr>
          <w:rFonts w:ascii="Calibri" w:hAnsi="Calibri" w:cs="Calibri"/>
          <w:color w:val="000000"/>
        </w:rPr>
        <w:fldChar w:fldCharType="end"/>
      </w:r>
      <w:r w:rsidR="00C31FD1">
        <w:rPr>
          <w:rFonts w:ascii="Calibri" w:hAnsi="Calibri" w:cs="Calibri"/>
          <w:color w:val="000000"/>
        </w:rPr>
        <w:t xml:space="preserve"> han encontrado diferencias de género en </w:t>
      </w:r>
      <w:r w:rsidR="00187BB2">
        <w:rPr>
          <w:rFonts w:ascii="Calibri" w:hAnsi="Calibri" w:cs="Calibri"/>
          <w:color w:val="000000"/>
        </w:rPr>
        <w:t>las distintas</w:t>
      </w:r>
      <w:r w:rsidR="00C31FD1">
        <w:rPr>
          <w:rFonts w:ascii="Calibri" w:hAnsi="Calibri" w:cs="Calibri"/>
          <w:color w:val="000000"/>
        </w:rPr>
        <w:t xml:space="preserve"> especialidades médicas. Estas diferencias de género son usualmente descritas en las especialidades quirúrgicas, teniendo una predominancia del género masculino</w:t>
      </w:r>
      <w:r w:rsidR="00187BB2">
        <w:rPr>
          <w:rFonts w:ascii="Calibri" w:hAnsi="Calibri" w:cs="Calibri"/>
          <w:color w:val="000000"/>
        </w:rPr>
        <w:t xml:space="preserve"> </w:t>
      </w:r>
      <w:r w:rsidR="00187BB2">
        <w:rPr>
          <w:rFonts w:ascii="Calibri" w:hAnsi="Calibri" w:cs="Calibri"/>
          <w:color w:val="000000"/>
        </w:rPr>
        <w:fldChar w:fldCharType="begin"/>
      </w:r>
      <w:r w:rsidR="005B34E8">
        <w:rPr>
          <w:rFonts w:ascii="Calibri" w:hAnsi="Calibri" w:cs="Calibri"/>
          <w:color w:val="000000"/>
        </w:rPr>
        <w:instrText xml:space="preserve"> ADDIN ZOTERO_ITEM CSL_CITATION {"citationID":"OmscqtX8","properties":{"formattedCitation":"(21)","plainCitation":"(21)","noteIndex":0},"citationItems":[{"id":1074,"uris":["http://zotero.org/users/7840571/items/G434F3K7",["http://zotero.org/users/7840571/items/G434F3K7"]],"itemData":{"id":1074,"type":"article-journal","abstract":"OBJECTIVE: Medical schools now average approximately 50% female students, yet a disproportionate number of women continue to choose nonsurgical over surgical specialties. Once in training, studies indicate that pervasive gender stereotypes, sexism and harassment negatively affect female surgeons. The aim of this study is to describe female surgeons' experiences with gender bias and microaggressions in the workplace during residency and fellowship training, and understand if differences exist in the experiences of trainees in male-dominant vs female-dominant surgical specialties.\nDESIGN: A mixed methods approach was used to explore the experiences of female surgical trainees. Participants were recruited from all surgical disciplines at an academic center. Initially, focus groups were used to explore themes that trainees face related to gender bias. A trained moderator conducted all focus groups, which were audio recorded and transcribed. Qualitative analysis of de-identified transcripts was performed to identify emerging themes. We then created an online survey using the validated 44-question Sexist Microaggression Experiences and Stress Scale to assess frequency and psychologic impact of these events with additional questions developed from the focus groups. The survey was sent to all female residents and fellows at one academic institution.\nSETTING: University of New Mexico Hospital, a tertiary care academic medical center.\nPARTICIPANTS: Fifteen female surgical trainees participated in focus groups. Thirty-three female surgical trainees participated in the online survey.\nRESULTS: Two focus groups including 15 female trainees were conducted, revealing 4 themes: Exclusion, Adaptation, Increased effort, and Development of Resilience Strategies. All participants had experienced gender bias or discrimination during medical school or surgical training. The quantitative survey had a 66% response rate (33/50 female trainees). Significant differences were found in the experience of female trainees in male-dominant vs female-dominant specialties, with those in male-dominant fields often reporting more frequent, severe, and stressful microaggression experiences. When describing how gender bias would affect their future in medicine, trainees in male-dominant specialties were more likely to report that due to gender bias, they \"may leave medicine/retire early\" (33% vs 6%, p = 0.040) and that they \"would not recommend my profession to trainees or family members\" (40% vs 6%, p = 0.015).\"\nCONCLUSIONS: Female surgical trainees continue to experience gender bias. A culture of sexism leads to physical and social adaptations to fit into the role of surgeon. Participants expressed significant effort to sustain this level of adaptation, leading to fatigue and creation of resilience mechanisms. The environment in which a trainee operates (male-dominant vs female-dominant) significantly impacts their experience. Those experiencing more bias were less likely to recommend their specialty and reported plans to leave medicine earlier. Culture change across institutions and system-level interventions are necessary to create meaningful and sustainable change that improves the experience of female surgical trainees.","container-title":"Journal of Surgical Education","DOI":"10.1016/j.jsurg.2019.07.024","ISSN":"1878-7452","issue":"6","journalAbbreviation":"J Surg Educ","language":"eng","note":"PMID: 31601487","page":"e1-e14","source":"PubMed","title":"Gender Bias Experiences of Female Surgical Trainees","volume":"76","author":[{"family":"Barnes","given":"K. Lauren"},{"family":"McGuire","given":"Lauren"},{"family":"Dunivan","given":"Gena"},{"family":"Sussman","given":"Andrew L."},{"family":"McKee","given":"Rohini"}],"issued":{"date-parts":[["2019",12]]},"citation-key":"barnesGenderBiasExperiences2019"}}],"schema":"https://github.com/citation-style-language/schema/raw/master/csl-citation.json"} </w:instrText>
      </w:r>
      <w:r w:rsidR="00187BB2">
        <w:rPr>
          <w:rFonts w:ascii="Calibri" w:hAnsi="Calibri" w:cs="Calibri"/>
          <w:color w:val="000000"/>
        </w:rPr>
        <w:fldChar w:fldCharType="separate"/>
      </w:r>
      <w:r w:rsidR="00187BB2" w:rsidRPr="00187BB2">
        <w:rPr>
          <w:rFonts w:ascii="Calibri" w:hAnsi="Calibri" w:cs="Calibri"/>
        </w:rPr>
        <w:t>(21)</w:t>
      </w:r>
      <w:r w:rsidR="00187BB2">
        <w:rPr>
          <w:rFonts w:ascii="Calibri" w:hAnsi="Calibri" w:cs="Calibri"/>
          <w:color w:val="000000"/>
        </w:rPr>
        <w:fldChar w:fldCharType="end"/>
      </w:r>
      <w:r w:rsidR="00C31FD1">
        <w:rPr>
          <w:rFonts w:ascii="Calibri" w:hAnsi="Calibri" w:cs="Calibri"/>
          <w:color w:val="000000"/>
        </w:rPr>
        <w:t>.</w:t>
      </w:r>
      <w:r w:rsidR="003A04F6">
        <w:rPr>
          <w:rFonts w:ascii="Calibri" w:hAnsi="Calibri" w:cs="Calibri"/>
          <w:color w:val="000000"/>
        </w:rPr>
        <w:t xml:space="preserve"> Especialidades como urología, neurocirugía, y ortopedia y traumatología han sido señaladas como especialidades con poca representación del género femenino</w:t>
      </w:r>
      <w:r w:rsidR="00D01E50">
        <w:rPr>
          <w:rFonts w:ascii="Calibri" w:hAnsi="Calibri" w:cs="Calibri"/>
          <w:color w:val="000000"/>
        </w:rPr>
        <w:t xml:space="preserve"> </w:t>
      </w:r>
      <w:r w:rsidR="00D01E50">
        <w:rPr>
          <w:rFonts w:ascii="Calibri" w:hAnsi="Calibri" w:cs="Calibri"/>
          <w:color w:val="000000"/>
        </w:rPr>
        <w:fldChar w:fldCharType="begin"/>
      </w:r>
      <w:r w:rsidR="00D01E50">
        <w:rPr>
          <w:rFonts w:ascii="Calibri" w:hAnsi="Calibri" w:cs="Calibri"/>
          <w:color w:val="000000"/>
        </w:rPr>
        <w:instrText xml:space="preserve"> ADDIN ZOTERO_ITEM CSL_CITATION {"citationID":"GhiHyHFZ","properties":{"formattedCitation":"(22\\uc0\\u8211{}27)","plainCitation":"(22–27)","noteIndex":0},"citationItems":[{"id":2435,"uris":["http://zotero.org/users/7840571/items/RX9T2DEW"],"itemData":{"id":2435,"type":"article-journal","abstract":"Introduction\nWomen continue to be underrepresented in the majority of surgical specialties, including neurosurgery.\nResearch question\nIn this multinational survey, we aimed to assess current gender disparities in neurosurgery focusing on job satisfaction and inequity/discrimination at work.\nMaterial and methods\nFemale and male members of the European Association of Neurosurgical Societies were asked to complete an electronic survey (Google Forms, Mountain View) containing demographic baseline data and questions on attitudes regarding gender disparity, personal experience with gender inequity and career satisfaction/work-life balance. Quantitative analyses were performed to analyse the responses, including summary and comparative statistics.\nResults\nWe received 168 responses from 40 different countries. Survey responders had a mean age of 40.8 ​± ​11.5 years; 29.8% were female. There were significant more male than female residents and attending surgeons per department. Eighty-eight percent of female and 38.1% of male responders experienced gender inequity or discrimination at work (adjusted OR 10.8, 95%CI 4.2–27.8, p&lt;0.001). Female neurosurgeons were more likely to be discriminated by colleagues (aOR 4.32, 95%CI 2.1–9.1, p&lt;0.001) and by patients/relatives (aOR 3.65, 95%CI 1.77–7.54, p&lt;0.001). There was a trend towards lower job satisfaction (p=0.012), less satisfaction with career goals (p=0.035) and worse work-life balance (p=0.0021) in female surgeons.\nDiscussion and conclusion\nThis survey underlines that a significant proportion of neurosurgeons – in particular females – continue to experience gender inequity &amp; discrimination at work, which may translate into lower work-related satisfaction. A better understanding of the gender-related aspects of job satisfaction is an important step to improving gender equity in our profession.","container-title":"Brain and Spine","DOI":"10.1016/j.bas.2022.100890","ISSN":"2772-5294","journalAbbreviation":"Brain and Spine","page":"100890","source":"ScienceDirect","title":"Gender disparity in neurosurgery: A multinational survey on gender-related career satisfaction","title-short":"Gender disparity in neurosurgery","volume":"2","author":[{"family":"Zeitlberger","given":"Anna M."},{"family":"Baticam","given":"Nalla Silva"},{"family":"Sprenger","given":"Lima"},{"family":"Tizi","given":"Karima"},{"family":"Schaller","given":"Karl"},{"family":"Stienen","given":"Martin N."}],"issued":{"date-parts":[["2022",1,1]]},"citation-key":"zeitlbergerGenderDisparityNeurosurgery2022"}},{"id":1087,"uris":["http://zotero.org/users/7840571/items/8KYJTUUV",["http://zotero.org/users/7840571/items/8KYJTUUV"]],"itemData":{"id":1087,"type":"article-journal","abstract":"Objective\nTo project the size and demographics of the female urology workforce into 2060. Methods\nWe assessed current urology workforce estimates using 2019 American Urological Association Annual Census data. We used the Accreditation Council for Graduate Medical Education's Data Resource Book from 2007 to 2018 to determine the incoming urology workforce. With these inputs, we calculated urologic workforce projections using two stock and flow models.\nResults\nIn our continued growth model, the total number of urologists will be lowest in 2025 with 11,600 urologists and recover to baseline by 2040 with 13,377 urologists. The total number of female urologists will grow 3.77-fold from 2020 to 2060 with an absolute increase of 3,792 urologists. Comparatively, the total number of male urologists will grow 1.33-fold with an absolute increase of 3,996 urologists. In our stagnant growth model, the total number of urologists will be lowest in 2030 with 11,354 urologists and will not recover to baseline by the end of our projection. The total number of female urologists will grow 2.18-fold from 2020 to 2060 with an absolute increase of 1,615 urologists. Comparatively, the total number of male urologists will decrease by 21.5% with an absolute decrease of 2,579 urologists.\nConclusion\nIn the context of the impending urologic workforce shortage, female urologists make up a significant proportion of the workforce growth over the next four decades in both the continued growth and growth stagnant models. This projection highlights the need for purposeful recruitment, structural changes, and advocacy among urology leadership to support female urologists.","collection-title":"Women’s Health in Urology","container-title":"Urology","DOI":"10.1016/j.urology.2020.08.043","ISSN":"0090-4295","journalAbbreviation":"Urology","language":"en","page":"30-34","source":"ScienceDirect","title":"The Future is Female: Urology Workforce Projection From 2020 to 2060","title-short":"The Future is Female","volume":"150","author":[{"family":"Nam","given":"Catherine S."},{"family":"Daignault-Newton","given":"Stephanie"},{"family":"Herrel","given":"Lindsey A."},{"family":"Kraft","given":"Kate H."}],"issued":{"date-parts":[["2021",4,1]]},"citation-key":"namFutureFemaleUrology2021"}},{"id":2433,"uris":["http://zotero.org/users/7840571/items/VLIIUU2E"],"itemData":{"id":2433,"type":"article-journal","abstract":"OBJECTIVE Neurosurgery continues to be one of the medical specialties with the lowest representation of females in both the resident and faculty workforce. Currently, there are limited available data on the gender distribution of faculty and residents in Accreditation Council for Graduate Medical Education (ACGME)–accredited neurosurgery training programs. This information is critical to accurately measure the results of any effort to improve both the recruitment and retention of women in neurosurgery. The objective of the current study was to define the current gender distribution of faculty and residents in ACGME-accredited neurosurgery training programs. METHODS Data publicly available through institutional and supplemental websites for neurosurgical faculty and residents at ACGME-accredited programs were analyzed for the 2017–2018 academic year. Data collected for faculty included gender, age, year of residency graduation, academic rank, h-index, American Board of Neurological Surgery certification status, and leadership positions. Resident data included gender and postgraduate year of training. RESULTS Among the 109 ACGME-accredited neurosurgical residency programs included in this study, there were 1350 residents in training, of whom 18.2% were female and 81.8% were male. There are 1320 faculty, of whom 8.7% were female and 91.3% were male. Fifty-eight programs (53.2%) had both female faculty and residents, 35 programs (32.1%) had female residents and no female faculty, 4 programs (3.7%) had female faculty and no female residents, and 6 programs (5.5%) lacked both female residents and faculty. Six programs (5.5%) had incomplete data. Female faculty were younger, had lower h-indices, and were less likely to be board certified and attain positions of higher academic rank and leadership. CONCLUSIONS This study serves to provide a current snapshot of gender diversity in ACGME-accredited neurosurgery training programs. While there are still fewer female neurosurgeons achieving positions of higher academic rank and serving in leadership positions than male neurosurgeons, the authors’ findings suggest that this is likely due to the small number of women in the neurosurgical field who are the farthest away from residency graduation and serves to highlight the significant progress that has been made toward achieving greater gender diversity in the neurosurgical workforce.","container-title":"Journal of Neurosurgery","DOI":"10.3171/2020.7.JNS192647","ISSN":"1933-0693, 0022-3085","issue":"3","language":"EN","note":"publisher: American Association of Neurological Surgeons\nsection: Journal of Neurosurgery","page":"943-948","source":"thejns.org","title":"Gender diversity in United States neurosurgery training programs","volume":"135","author":[{"family":"Donaldson","given":"Katelyn"},{"family":"Callahan","given":"Katherine E."},{"family":"Gelinne","given":"Aaron"},{"family":"Everett","given":"Wyll"},{"family":"Ames","given":"S. Elizabeth"},{"family":"Air","given":"Ellen L."},{"family":"Durham","given":"Susan R."}],"issued":{"date-parts":[["2021",1,29]]},"citation-key":"donaldsonGenderDiversityUnited2021"}},{"id":2431,"uris":["http://zotero.org/users/7840571/items/278E4L9A"],"itemData":{"id":2431,"type":"article-journal","abstract":"OBJECTIVE Despite the rising number of women in higher education and leadership positions, the proportional rise of female neurosurgeons still lags behind these fields. This study evaluates the gender distribution in German neurosurgical departments across all career levels, and is aimed at heightening the awareness of gender disparity and the need for improving gender equality and its related opportunities. METHODS Data on gender distribution across all professional levels in German neurosurgical departments were obtained from departmental websites as well as by email and telephone request. Results were additionally analyzed in reference to hospital ownership type of the neurosurgical departments. RESULTS A total of 140 German neurosurgical departments employing 2324 neurosurgeons were evaluated. The analysis revealed a clear preponderance of men in leadership positions. Only 9 (6.3%) of 143 department heads were women, and there were only 1 (2.4%), 17 (14.5%), and 4 (12.5%) women among 42 vice-directors, 117 chief senior physicians, and 32 managing senior physicians, respectively. Senior physicians not holding a leadership position were female in 23.1%, whereas board-certified neurosurgeons not holding a senior physician position and residents were female in 33.6% and 35.0%, respectively. Of note, the highest proportion of female department heads (15.6%) was found in private hospitals. CONCLUSIONS The number of women in leadership positions in German neurosurgical departments is dramatically low, and with increasing leadership status gender disparity increases. Mentorship, recruitment, the perception of benefits offered by diversity and programs facilitating gender equality, job sharing, parental leave policies, and onsite childcare programs are needed to turn German neurosurgical departments into modern medical departments reflecting the gender profile of the general patient population.","container-title":"Journal of Neurosurgery","DOI":"10.3171/2021.3.JNS21225","ISSN":"1933-0693, 0022-3085","issue":"4","language":"EN","note":"publisher: American Association of Neurological Surgeons\nsection: Journal of Neurosurgery","page":"1141-1146","source":"thejns.org","title":"Gender disparity in German neurosurgery","volume":"136","author":[{"family":"Forster","given":"Marie-Therese"},{"family":"Behrens","given":"Marion"},{"family":"McLean","given":"Anna Cecilia Lawson"},{"family":"Nistor-Gallo","given":"Dorothea Isabella"},{"family":"Weiss","given":"Miriam"},{"family":"Maurer","given":"Stefanie"}],"issued":{"date-parts":[["2021",9,10]]},"citation-key":"forsterGenderDisparityGerman2021"}},{"id":2422,"uris":["http://zotero.org/users/7840571/items/4RINWRUJ"],"itemData":{"id":2422,"type":"article-journal","abstract":"Female underrepresentation in Orthopedic Surgery and Traumatology is a well-known issue worldwide, including in Belgium. Most of the literature comes from northern America. This two-part study aims to quantify the female workforce in orthopedic surgery in Belgium and assess the presence of unconscious biases among active orthopedic surgeons. Epidemiological data from national registries, orthopedic societies and universities in Belgium were analyzed. This included data on medical students, residents, active orthopedic surgeons and awards given by a Belgian orthopedic society. Additionally, a questionnaire was administered to Belgian orthopedic surgeons, assessing their perceptions of gender stereotypes and potential unconscious biases. 90 participants responded with 70% of men and mean age was 36 years old.\n\nThe data revealed that 12% of active orthopedic surgeons in Belgium were women in 2020. However, the representation  f women was higher among residents, with a thirty percent distribution. In one university, women had a slightly higher\nchance of getting accepted in the orthopedic training then men.\n\nThe questionnaire results indicated the presence of unconscious bias regarding subspecialties, which aligned with the actual distribution. Women tend to specialize more in upper limb surgery and pediatrics while men focus more frequently on lower limb surgery.\n\nThe findings highlight the need for addressing the underrepresentation of women in orthopedic surgery and traumatology in Belgium. If the current rate of progress continues, it is projected that 30% of active orthopedic surgeons will be female by the year 2074. Identifying and addressing factors contributing to the underrepresentation, such as lack of mentorship, unconscious biases, visibility issues, and discrimination, is crucial for empowering future female orthopedic surgeons and fostering diversity in the field. Collaboration among European universities and orthopedic societies can play a vital role in reducing barriers and promoting gender equality in orthopedic surgery and traumatology.","container-title":"Acta Orthopaedica Belgica","DOI":"10.52628/89.4.12184","ISSN":"0001-6462","issue":"4","journalAbbreviation":"Acta Orthop Belg","page":"671-677","source":"DOI.org (Crossref)","title":"Female representation in orthopedic surgery: where do we stand in Belgium ?","title-short":"Female representation in orthopedic surgery","volume":"89","author":[{"family":"Meert","given":"C"},{"family":"Manon","given":"J"},{"family":"Cornu","given":"O"}],"issued":{"date-parts":[["2023",12]]},"citation-key":"meertFemaleRepresentationOrthopedic2023"}},{"id":2423,"uris":["http://zotero.org/users/7840571/items/WUH8FJRT"],"itemData":{"id":2423,"type":"article-journal","container-title":"Orthopedics","DOI":"10.3928/01477447-20150902-03","issue":"9","note":"publisher: SLACK Incorporated","page":"530-533","source":"journals.healio.com (Atypon)","title":"Barriers to Women Entering the Field of Orthopedic Surgery","volume":"38","author":[{"family":"Miller","given":"Emily K."},{"family":"LaPorte","given":"Dawn M."}],"issued":{"date-parts":[["2015",9]]},"citation-key":"millerBarriersWomenEntering2015"}}],"schema":"https://github.com/citation-style-language/schema/raw/master/csl-citation.json"} </w:instrText>
      </w:r>
      <w:r w:rsidR="00D01E50">
        <w:rPr>
          <w:rFonts w:ascii="Calibri" w:hAnsi="Calibri" w:cs="Calibri"/>
          <w:color w:val="000000"/>
        </w:rPr>
        <w:fldChar w:fldCharType="separate"/>
      </w:r>
      <w:r w:rsidR="00D01E50" w:rsidRPr="00D01E50">
        <w:rPr>
          <w:rFonts w:ascii="Calibri" w:hAnsi="Calibri" w:cs="Calibri"/>
          <w:szCs w:val="24"/>
        </w:rPr>
        <w:t>(22–27)</w:t>
      </w:r>
      <w:r w:rsidR="00D01E50">
        <w:rPr>
          <w:rFonts w:ascii="Calibri" w:hAnsi="Calibri" w:cs="Calibri"/>
          <w:color w:val="000000"/>
        </w:rPr>
        <w:fldChar w:fldCharType="end"/>
      </w:r>
      <w:r w:rsidR="003A04F6">
        <w:rPr>
          <w:rFonts w:ascii="Calibri" w:hAnsi="Calibri" w:cs="Calibri"/>
          <w:color w:val="000000"/>
        </w:rPr>
        <w:t>.</w:t>
      </w:r>
    </w:p>
    <w:p w14:paraId="380011A8" w14:textId="4F6030BE" w:rsidR="001F20BE" w:rsidRPr="00837021" w:rsidRDefault="001F20BE" w:rsidP="003B03FC">
      <w:pPr>
        <w:rPr>
          <w:rFonts w:ascii="Calibri" w:hAnsi="Calibri" w:cs="Calibri"/>
          <w:color w:val="000000"/>
        </w:rPr>
      </w:pPr>
      <w:r>
        <w:rPr>
          <w:rFonts w:ascii="Calibri" w:hAnsi="Calibri" w:cs="Calibri"/>
          <w:color w:val="000000"/>
        </w:rPr>
        <w:t xml:space="preserve">Según el Compendio Estadístico de Información de Recursos Humanos del Sector Salud del Perú </w:t>
      </w:r>
      <w:r>
        <w:rPr>
          <w:lang w:val="es-419"/>
        </w:rPr>
        <w:fldChar w:fldCharType="begin"/>
      </w:r>
      <w:r w:rsidR="00E62F96">
        <w:rPr>
          <w:lang w:val="es-419"/>
        </w:rPr>
        <w:instrText xml:space="preserve"> ADDIN ZOTERO_ITEM CSL_CITATION {"citationID":"tuBSIbYa","properties":{"formattedCitation":"(13)","plainCitation":"(13)","noteIndex":0},"citationItems":[{"id":"Cy69DcQE/7MAOlf1d","uris":["http://zotero.org/users/7840571/items/CDFVERL5",["http://zotero.org/users/7840571/items/CDFVERL5"]],"itemData":{"id":262,"type":"report","language":"en","title":"Compendio Estadístico: Información de Recursos Humanos del Sector Salud, Perú 2013 - 2018","URL":"http://bvs.minsa.gob.pe/local/MINSA/10896.pdf","author":[{"literal":"Ministerio de Salud - Dirección General de Personal de la Salud (MINSA - DIGEP)"}],"accessed":{"date-parts":[["2021",3,28]]},"issued":{"date-parts":[["2019",9]]}}}],"schema":"https://github.com/citation-style-language/schema/raw/master/csl-citation.json"} </w:instrText>
      </w:r>
      <w:r>
        <w:rPr>
          <w:lang w:val="es-419"/>
        </w:rPr>
        <w:fldChar w:fldCharType="separate"/>
      </w:r>
      <w:r w:rsidRPr="00A844B7">
        <w:rPr>
          <w:rFonts w:ascii="Calibri" w:hAnsi="Calibri" w:cs="Calibri"/>
        </w:rPr>
        <w:t>(13)</w:t>
      </w:r>
      <w:r>
        <w:rPr>
          <w:lang w:val="es-419"/>
        </w:rPr>
        <w:fldChar w:fldCharType="end"/>
      </w:r>
      <w:r>
        <w:rPr>
          <w:lang w:val="es-419"/>
        </w:rPr>
        <w:t xml:space="preserve"> </w:t>
      </w:r>
      <w:r w:rsidRPr="001F20BE">
        <w:rPr>
          <w:lang w:val="es-419"/>
        </w:rPr>
        <w:t>el año 2013 se contaba con 65.4% de médicos</w:t>
      </w:r>
      <w:r>
        <w:rPr>
          <w:lang w:val="es-419"/>
        </w:rPr>
        <w:t xml:space="preserve"> trabajando para el Ministerio de Salud (MINSA) y Gobiernos Regionales</w:t>
      </w:r>
      <w:r w:rsidRPr="001F20BE">
        <w:rPr>
          <w:lang w:val="es-419"/>
        </w:rPr>
        <w:t xml:space="preserve"> </w:t>
      </w:r>
      <w:r>
        <w:rPr>
          <w:lang w:val="es-419"/>
        </w:rPr>
        <w:t>de</w:t>
      </w:r>
      <w:r w:rsidRPr="001F20BE">
        <w:rPr>
          <w:lang w:val="es-419"/>
        </w:rPr>
        <w:t xml:space="preserve"> género masculino y 34.6% de médicos con género femenino. Para el año 2018 esta cifra cambió a 61.4% de médicos de género masculino y 38.6% de género femenino. En cuanto a departamentos, se encontró que la proporción de mujeres fue más alta en el departamento de Ica con un 45.2% de mujeres el año 2018. Por otro lado, la proporción de mujeres fue más baja en el departamento de Loreto, con un 25.5% el año 2018.</w:t>
      </w:r>
      <w:r>
        <w:rPr>
          <w:lang w:val="es-419"/>
        </w:rPr>
        <w:t xml:space="preserve"> </w:t>
      </w:r>
      <w:r w:rsidRPr="001F20BE">
        <w:rPr>
          <w:lang w:val="es-419"/>
        </w:rPr>
        <w:t xml:space="preserve">Si nos basamos solamente en médicos especialistas, según </w:t>
      </w:r>
      <w:r>
        <w:rPr>
          <w:lang w:val="es-419"/>
        </w:rPr>
        <w:t>estos</w:t>
      </w:r>
      <w:r w:rsidRPr="001F20BE">
        <w:rPr>
          <w:lang w:val="es-419"/>
        </w:rPr>
        <w:t xml:space="preserve"> datos de recursos humanos nacionales</w:t>
      </w:r>
      <w:r>
        <w:rPr>
          <w:lang w:val="es-419"/>
        </w:rPr>
        <w:t xml:space="preserve"> en los médicos especialistas trabajando en el MINSA y Gobiernos Regionales</w:t>
      </w:r>
      <w:r w:rsidRPr="001F20BE">
        <w:rPr>
          <w:lang w:val="es-419"/>
        </w:rPr>
        <w:t xml:space="preserve">, tenemos una mayor diferencia de género, habiendo un 72.2% de médicos con género masculino y un 27.7% de médicos con género femenino en el año </w:t>
      </w:r>
      <w:r w:rsidRPr="001F20BE">
        <w:rPr>
          <w:lang w:val="es-419"/>
        </w:rPr>
        <w:lastRenderedPageBreak/>
        <w:t>2013. Mientras que para el año 2018 la proporción fue de 68.7% de género masculino y de 31.3% de género femenino. Los departamentos con mayor y menor proporción de mujeres fueron los mismos que para los médicos en general, teniendo Ica un 43.7% de médicos especialistas de género femenino el año 2018, y Loreto un 14.0% de médicos especialistas de género femenino el año 2018.</w:t>
      </w:r>
    </w:p>
    <w:p w14:paraId="7C8513A3" w14:textId="10C08C71" w:rsidR="00D16FD7" w:rsidRDefault="001F20BE" w:rsidP="003B03FC">
      <w:pPr>
        <w:rPr>
          <w:rFonts w:ascii="Calibri" w:hAnsi="Calibri" w:cs="Calibri"/>
          <w:color w:val="000000"/>
        </w:rPr>
      </w:pPr>
      <w:r>
        <w:rPr>
          <w:lang w:val="es-419"/>
        </w:rPr>
        <w:t>Si bien actualmente</w:t>
      </w:r>
      <w:r w:rsidR="003B03FC" w:rsidRPr="004B5F2E">
        <w:rPr>
          <w:lang w:val="es-419"/>
        </w:rPr>
        <w:t xml:space="preserve"> se cuenta con información respecto a las diferencias en el número de especialistas trabajando, por </w:t>
      </w:r>
      <w:r w:rsidR="005579F0">
        <w:rPr>
          <w:lang w:val="es-419"/>
        </w:rPr>
        <w:t>sexo</w:t>
      </w:r>
      <w:r>
        <w:rPr>
          <w:lang w:val="es-419"/>
        </w:rPr>
        <w:t xml:space="preserve"> en el país</w:t>
      </w:r>
      <w:r w:rsidR="003B03FC" w:rsidRPr="004B5F2E">
        <w:rPr>
          <w:lang w:val="es-419"/>
        </w:rPr>
        <w:t xml:space="preserve"> </w:t>
      </w:r>
      <w:r w:rsidR="003B03FC">
        <w:rPr>
          <w:lang w:val="es-419"/>
        </w:rPr>
        <w:fldChar w:fldCharType="begin"/>
      </w:r>
      <w:r w:rsidR="00E62F96">
        <w:rPr>
          <w:lang w:val="es-419"/>
        </w:rPr>
        <w:instrText xml:space="preserve"> ADDIN ZOTERO_ITEM CSL_CITATION {"citationID":"pMdf5Emx","properties":{"formattedCitation":"(13)","plainCitation":"(13)","noteIndex":0},"citationItems":[{"id":"Cy69DcQE/7MAOlf1d","uris":["http://zotero.org/users/7840571/items/CDFVERL5",["http://zotero.org/users/7840571/items/CDFVERL5"]],"itemData":{"id":262,"type":"report","language":"en","title":"Compendio Estadístico: Información de Recursos Humanos del Sector Salud, Perú 2013 - 2018","URL":"http://bvs.minsa.gob.pe/local/MINSA/10896.pdf","author":[{"literal":"Ministerio de Salud - Dirección General de Personal de la Salud (MINSA - DIGEP)"}],"accessed":{"date-parts":[["2021",3,28]]},"issued":{"date-parts":[["2019",9]]}}}],"schema":"https://github.com/citation-style-language/schema/raw/master/csl-citation.json"} </w:instrText>
      </w:r>
      <w:r w:rsidR="003B03FC">
        <w:rPr>
          <w:lang w:val="es-419"/>
        </w:rPr>
        <w:fldChar w:fldCharType="separate"/>
      </w:r>
      <w:r w:rsidR="00A844B7" w:rsidRPr="00A844B7">
        <w:rPr>
          <w:rFonts w:ascii="Calibri" w:hAnsi="Calibri" w:cs="Calibri"/>
        </w:rPr>
        <w:t>(13)</w:t>
      </w:r>
      <w:r w:rsidR="003B03FC">
        <w:rPr>
          <w:lang w:val="es-419"/>
        </w:rPr>
        <w:fldChar w:fldCharType="end"/>
      </w:r>
      <w:r w:rsidR="003B03FC" w:rsidRPr="004B5F2E">
        <w:rPr>
          <w:lang w:val="es-419"/>
        </w:rPr>
        <w:t xml:space="preserve">, </w:t>
      </w:r>
      <w:r>
        <w:rPr>
          <w:lang w:val="es-419"/>
        </w:rPr>
        <w:t>no contamos con estos datos</w:t>
      </w:r>
      <w:r w:rsidR="003B03FC" w:rsidRPr="004B5F2E">
        <w:rPr>
          <w:lang w:val="es-419"/>
        </w:rPr>
        <w:t xml:space="preserve"> sobre los </w:t>
      </w:r>
      <w:r>
        <w:rPr>
          <w:lang w:val="es-419"/>
        </w:rPr>
        <w:t xml:space="preserve">postulantes o </w:t>
      </w:r>
      <w:r w:rsidR="003B03FC" w:rsidRPr="004B5F2E">
        <w:rPr>
          <w:lang w:val="es-419"/>
        </w:rPr>
        <w:t xml:space="preserve">ingresantes a las residencias de las especialidades médicas. </w:t>
      </w:r>
      <w:r w:rsidR="003B03FC">
        <w:rPr>
          <w:rFonts w:ascii="Calibri" w:hAnsi="Calibri" w:cs="Calibri"/>
          <w:color w:val="000000"/>
        </w:rPr>
        <w:t xml:space="preserve">En el Perú, el ingreso a los programas de especialización se realiza a través de un Concurso Nacional de Admisión, a cargo del Consejo Nacional de </w:t>
      </w:r>
      <w:proofErr w:type="spellStart"/>
      <w:r w:rsidR="003B03FC">
        <w:rPr>
          <w:rFonts w:ascii="Calibri" w:hAnsi="Calibri" w:cs="Calibri"/>
          <w:color w:val="000000"/>
        </w:rPr>
        <w:t>Residentado</w:t>
      </w:r>
      <w:proofErr w:type="spellEnd"/>
      <w:r w:rsidR="003B03FC">
        <w:rPr>
          <w:rFonts w:ascii="Calibri" w:hAnsi="Calibri" w:cs="Calibri"/>
          <w:color w:val="000000"/>
        </w:rPr>
        <w:t xml:space="preserve"> Médico</w:t>
      </w:r>
      <w:r w:rsidR="003B03FC" w:rsidRPr="004B5F2E">
        <w:rPr>
          <w:lang w:val="es-419"/>
        </w:rPr>
        <w:t xml:space="preserve"> (CONAREME)</w:t>
      </w:r>
      <w:r w:rsidR="003B03FC">
        <w:rPr>
          <w:lang w:val="es-419"/>
        </w:rPr>
        <w:t xml:space="preserve"> </w:t>
      </w:r>
      <w:r w:rsidR="003B03FC">
        <w:rPr>
          <w:lang w:val="es-419"/>
        </w:rPr>
        <w:fldChar w:fldCharType="begin"/>
      </w:r>
      <w:r w:rsidR="003B03FC">
        <w:rPr>
          <w:lang w:val="es-419"/>
        </w:rPr>
        <w:instrText xml:space="preserve"> ADDIN ZOTERO_ITEM CSL_CITATION {"citationID":"6owQLtR4","properties":{"formattedCitation":"(12)","plainCitation":"(12)","noteIndex":0},"citationItems":[{"id":807,"uris":["http://zotero.org/users/7840571/items/FIG3EB6V",["http://zotero.org/users/7840571/items/FIG3EB6V"]],"itemData":{"id":807,"type":"webpage","abstract":"Decreto Supremo que aprueba el Reglamento de la Ley N° 30453, Ley del Sistema Nacional de Residentado Médico (SINAREME)","language":"es","title":"Decreto Supremo que aprueba el Reglamento de la Ley N° 30453, Ley del Sistema Nacional de Residentado Médico (SINAREME)-DECRETO SUPREMO-N° 007-2017-SA","URL":"http://busquedas.elperuano.pe/normaslegales/decreto-supremo-que-aprueba-el-reglamento-de-la-ley-n-30453-decreto-supremo-n-007-2017-sa-1492036-2/","author":[{"family":"El Peruano","given":""}],"accessed":{"date-parts":[["2021",6,3]]},"issued":{"date-parts":[["2017"]]},"citation-key":"elperuanoDecretoSupremoQue2017"}}],"schema":"https://github.com/citation-style-language/schema/raw/master/csl-citation.json"} </w:instrText>
      </w:r>
      <w:r w:rsidR="003B03FC">
        <w:rPr>
          <w:lang w:val="es-419"/>
        </w:rPr>
        <w:fldChar w:fldCharType="separate"/>
      </w:r>
      <w:r w:rsidR="003B03FC" w:rsidRPr="003B03FC">
        <w:rPr>
          <w:rFonts w:ascii="Calibri" w:hAnsi="Calibri" w:cs="Calibri"/>
        </w:rPr>
        <w:t>(12)</w:t>
      </w:r>
      <w:r w:rsidR="003B03FC">
        <w:rPr>
          <w:lang w:val="es-419"/>
        </w:rPr>
        <w:fldChar w:fldCharType="end"/>
      </w:r>
      <w:r w:rsidR="003B03FC" w:rsidRPr="004B5F2E">
        <w:rPr>
          <w:lang w:val="es-419"/>
        </w:rPr>
        <w:t xml:space="preserve">. </w:t>
      </w:r>
      <w:r w:rsidR="003B03FC">
        <w:rPr>
          <w:rFonts w:ascii="Calibri" w:hAnsi="Calibri" w:cs="Calibri"/>
          <w:color w:val="000000"/>
        </w:rPr>
        <w:t xml:space="preserve">El presente estudio analiza las diferencias de </w:t>
      </w:r>
      <w:r w:rsidR="005579F0">
        <w:rPr>
          <w:rFonts w:ascii="Calibri" w:hAnsi="Calibri" w:cs="Calibri"/>
          <w:color w:val="000000"/>
        </w:rPr>
        <w:t>sexo</w:t>
      </w:r>
      <w:r w:rsidR="003B03FC">
        <w:rPr>
          <w:rFonts w:ascii="Calibri" w:hAnsi="Calibri" w:cs="Calibri"/>
          <w:color w:val="000000"/>
        </w:rPr>
        <w:t xml:space="preserve"> en los postulantes e ingresantes a las distintas especialidades médicas del Perú con la información disponible por el CONAREME durante el periodo 2013-2023 y, de esta manera, explorar cómo las mujeres se han ido incorporando al ámbito profesional médico en las distintas especialidades.</w:t>
      </w:r>
    </w:p>
    <w:p w14:paraId="0869EE1A" w14:textId="42D83840" w:rsidR="00C31FD1" w:rsidRDefault="00C31FD1" w:rsidP="003B03FC">
      <w:pPr>
        <w:rPr>
          <w:rFonts w:ascii="Calibri" w:hAnsi="Calibri" w:cs="Calibri"/>
          <w:color w:val="000000"/>
        </w:rPr>
      </w:pPr>
      <w:r>
        <w:rPr>
          <w:rFonts w:ascii="Calibri" w:hAnsi="Calibri" w:cs="Calibri"/>
          <w:color w:val="000000"/>
        </w:rPr>
        <w:t xml:space="preserve">El CONAREME brinda información sobre los resultados de </w:t>
      </w:r>
      <w:r w:rsidR="00BE1DE5">
        <w:rPr>
          <w:rFonts w:ascii="Calibri" w:hAnsi="Calibri" w:cs="Calibri"/>
          <w:color w:val="000000"/>
        </w:rPr>
        <w:t xml:space="preserve">los procesos de admisión para el programa de </w:t>
      </w:r>
      <w:proofErr w:type="spellStart"/>
      <w:r w:rsidR="00BE1DE5">
        <w:rPr>
          <w:rFonts w:ascii="Calibri" w:hAnsi="Calibri" w:cs="Calibri"/>
          <w:color w:val="000000"/>
        </w:rPr>
        <w:t>residentado</w:t>
      </w:r>
      <w:proofErr w:type="spellEnd"/>
      <w:r w:rsidR="00BE1DE5">
        <w:rPr>
          <w:rFonts w:ascii="Calibri" w:hAnsi="Calibri" w:cs="Calibri"/>
          <w:color w:val="000000"/>
        </w:rPr>
        <w:t xml:space="preserve"> médico de los distintos años a través de su página web oficial de forma pública. Estos resultados cuentan con información sobre el nombre del postulante, la universidad de postulación, la especialidad de postulación y también información sobre algunas calificaciones incluidas en el proceso de selección de las plazas. Además, desde el año 2016 también se incluyen datos sobre el resultado de la postulación, es decir, los datos de aquellos que ingresaron a la especialidad a la que postularon. A partir de estos datos brindados se pueden derivar algunas variables importantes a tener en cuenta para el análisis.</w:t>
      </w:r>
    </w:p>
    <w:p w14:paraId="2A16C02E" w14:textId="78856D4D" w:rsidR="00BE1DE5" w:rsidRDefault="00BE1DE5" w:rsidP="003B03FC">
      <w:pPr>
        <w:rPr>
          <w:rFonts w:ascii="Calibri" w:hAnsi="Calibri" w:cs="Calibri"/>
          <w:color w:val="000000"/>
        </w:rPr>
      </w:pPr>
      <w:r>
        <w:rPr>
          <w:rFonts w:ascii="Calibri" w:hAnsi="Calibri" w:cs="Calibri"/>
          <w:color w:val="000000"/>
        </w:rPr>
        <w:t xml:space="preserve">La variable principal a ser extraída a partir de </w:t>
      </w:r>
      <w:r w:rsidR="00205DA3">
        <w:rPr>
          <w:rFonts w:ascii="Calibri" w:hAnsi="Calibri" w:cs="Calibri"/>
          <w:color w:val="000000"/>
        </w:rPr>
        <w:t>estos</w:t>
      </w:r>
      <w:r>
        <w:rPr>
          <w:rFonts w:ascii="Calibri" w:hAnsi="Calibri" w:cs="Calibri"/>
          <w:color w:val="000000"/>
        </w:rPr>
        <w:t xml:space="preserve"> datos es la variable de sexo, la cual puede ser extraída a partir del primer nombre, metodología que ya ha sido utilizada anteriormente en estudios previos.</w:t>
      </w:r>
      <w:r w:rsidR="005B34E8">
        <w:rPr>
          <w:rFonts w:ascii="Calibri" w:hAnsi="Calibri" w:cs="Calibri"/>
          <w:color w:val="000000"/>
        </w:rPr>
        <w:t xml:space="preserve"> </w:t>
      </w:r>
      <w:r w:rsidR="005B34E8">
        <w:t xml:space="preserve">Estudios previos han utilizado estrategias similares para obtener el género a partir del primer nombre, esto fue realizado en el estudio de Sinclair y Clark sobre las brechas de género en publicaciones y citaciones en estudios sobre juegos de azar </w:t>
      </w:r>
      <w:r w:rsidR="005B34E8">
        <w:fldChar w:fldCharType="begin"/>
      </w:r>
      <w:r w:rsidR="00D01E50">
        <w:instrText xml:space="preserve"> ADDIN ZOTERO_ITEM CSL_CITATION {"citationID":"n4vUJKMM","properties":{"formattedCitation":"(28)","plainCitation":"(28)","noteIndex":0},"citationItems":[{"id":2403,"uris":["http://zotero.org/users/7840571/items/NYL68MEL"],"itemData":{"id":2403,"type":"article-journal","abstract":"OBJECTIVE: Women in academia publish fewer papers and receive fewer citations than men. These gender gaps likely reflect systemic biases operating over several levels, from journal editorial policies to academic career progression. This study sought to characterize gender gaps for publications and citations in the field of gambling studies.\nMETHOD: An automated gender inference procedure classified authors' binarized gender from their first names. Gender gaps were computed for publications and citations of papers in gambling studies, using the wider field of addiction science as a benchmark. Publication data were scraped from eight peer-reviewed gambling/addictions journals and separately from all gambling publications listed in PubMed.\nRESULTS: Men authored 16% more publications than women among gambling papers and 23% more publications among nongambling addictions papers. Although robust gender gaps were observed in specialist gambling journals, we find limited overall evidence for gender inequality being greater in gambling studies. Indeed, among nongambling addiction papers, men published more, despite a greater apparent representation of women in the field. The gender gap was most pronounced for the last authorships, denoting seniority. Among the first authorships, there was variability between journals, and some journals displayed approximate parity. There was limited evidence for any corresponding gender gap in citation counts.\nCONCLUSIONS: Gender gaps in gambling research, and addiction science more broadly, adhere to wider trends in academia, including the associations with academic seniority. Variability between individual journals supports the role of journal editorial policies to increase the representation and visibility of women researchers in addiction science. (PsycInfo Database Record (c) 2024 APA, all rights reserved).","container-title":"Psychology of Addictive Behaviors: Journal of the Society of Psychologists in Addictive Behaviors","DOI":"10.1037/adb0000985","ISSN":"1939-1501","journalAbbreviation":"Psychol Addict Behav","language":"eng","note":"PMID: 38236232","source":"PubMed","title":"Gender gaps in publications and citations in gambling studies: Comparisons against addiction science","title-short":"Gender gaps in publications and citations in gambling studies","author":[{"family":"Sinclair","given":"Eliscia Siu-Lin Liang"},{"family":"Clark","given":"Luke"}],"issued":{"date-parts":[["2024",1,18]]},"citation-key":"sinclairGenderGapsPublications2024"}}],"schema":"https://github.com/citation-style-language/schema/raw/master/csl-citation.json"} </w:instrText>
      </w:r>
      <w:r w:rsidR="005B34E8">
        <w:fldChar w:fldCharType="separate"/>
      </w:r>
      <w:r w:rsidR="00D01E50" w:rsidRPr="00D01E50">
        <w:rPr>
          <w:rFonts w:ascii="Calibri" w:hAnsi="Calibri" w:cs="Calibri"/>
        </w:rPr>
        <w:t>(28)</w:t>
      </w:r>
      <w:r w:rsidR="005B34E8">
        <w:fldChar w:fldCharType="end"/>
      </w:r>
      <w:r w:rsidR="005B34E8">
        <w:t xml:space="preserve">, en el estudio de Grant y colaboradores sobre tendencias de género en la autoría en 6 revistas principales de ortopedia </w:t>
      </w:r>
      <w:r w:rsidR="005B34E8">
        <w:fldChar w:fldCharType="begin"/>
      </w:r>
      <w:r w:rsidR="00D01E50">
        <w:instrText xml:space="preserve"> ADDIN ZOTERO_ITEM CSL_CITATION {"citationID":"9TBCLps3","properties":{"formattedCitation":"(29)","plainCitation":"(29)","noteIndex":0},"citationItems":[{"id":2405,"uris":["http://zotero.org/users/7840571/items/BLFT69J8"],"itemData":{"id":2405,"type":"article-journal","abstract":"BACKGROUND: Historically, orthopaedic surgery has had low female representation, with &lt;6% of practicing surgeons identifying as female. Although prior literature has illustrated gender disparities in first and last authorship as well as changes in gender representation over time, less attention has been paid to middle authorship. We hypothesized that trends in female authorship would reflect increasing female participation in orthopaedic surgery and orthopaedic subspecialties coinciding with an overall increase in female authorship.\nMETHODS: Bibliometric information from articles published between 2011 and 2021 in 6 orthopaedic journals was extracted with use of the Web of Science. Collected data included author order, author names, affiliation, and corresponding author address. A gender was assigned with the use of Genderize.io, which is validated software, on the basis of author first name. Statistical analysis was performed with use of an analysis of variance for each journal, and linear regression was performed to determine trends, controlling for year.\nRESULTS: Among all included orthopaedic journals, female middle authorship increased by 5 percentage points, female first authorship increased by 4 percentage points, and female last authorship increased by 1 percentage point. Over the study period, the highest rate of female middle authorship (28%) was seen in the Journal of Pediatric Orthopaedics, whereas the lowest rate (16%) was seen in The Journal of Arthroplasty. We found that the 5 highest-producing female last authors were, on average, cited significantly less per publication than their male counterparts in all but 2 journals.\nCONCLUSIONS: Gender gaps exist within orthopaedic surgery as well as within its body of literature. Although this study highlights areas of growth, it also promotes further inquiry into research productivity and the availability of opportunity within orthopaedic surgery as a whole. The increase in female middle authorship overall and in each journal demonstrates momentum for future growth for women in the field of orthopaedic surgery.","container-title":"The Journal of Bone and Joint Surgery. American Volume","DOI":"10.2106/JBJS.23.00995","ISSN":"1535-1386","journalAbbreviation":"J Bone Joint Surg Am","language":"eng","note":"PMID: 38194590","source":"PubMed","title":"Gender Trends in Authorship in 6 Major Orthopaedic Journals","author":[{"family":"Grant","given":"Caitlin"},{"family":"Stauffer","given":"Taylor P."},{"family":"Seyler","given":"Thorsten M."},{"family":"Wu","given":"Christine J."},{"family":"Hinton","given":"Zoe W."}],"issued":{"date-parts":[["2024",1,9]]},"citation-key":"grantGenderTrendsAuthorship2024"}}],"schema":"https://github.com/citation-style-language/schema/raw/master/csl-citation.json"} </w:instrText>
      </w:r>
      <w:r w:rsidR="005B34E8">
        <w:fldChar w:fldCharType="separate"/>
      </w:r>
      <w:r w:rsidR="00D01E50" w:rsidRPr="00D01E50">
        <w:rPr>
          <w:rFonts w:ascii="Calibri" w:hAnsi="Calibri" w:cs="Calibri"/>
        </w:rPr>
        <w:t>(29)</w:t>
      </w:r>
      <w:r w:rsidR="005B34E8">
        <w:fldChar w:fldCharType="end"/>
      </w:r>
      <w:r w:rsidR="005B34E8">
        <w:t xml:space="preserve">, y en el estudio de </w:t>
      </w:r>
      <w:proofErr w:type="spellStart"/>
      <w:r w:rsidR="005B34E8">
        <w:t>Forkin</w:t>
      </w:r>
      <w:proofErr w:type="spellEnd"/>
      <w:r w:rsidR="005B34E8">
        <w:t xml:space="preserve"> y colaboradores sobre tendencias de género de autores de publicaciones de manejo de sangre de pacientes </w:t>
      </w:r>
      <w:r w:rsidR="005B34E8">
        <w:fldChar w:fldCharType="begin"/>
      </w:r>
      <w:r w:rsidR="00D01E50">
        <w:instrText xml:space="preserve"> ADDIN ZOTERO_ITEM CSL_CITATION {"citationID":"czqweHFu","properties":{"formattedCitation":"(30)","plainCitation":"(30)","noteIndex":0},"citationItems":[{"id":2407,"uris":["http://zotero.org/users/7840571/items/NCMDZVSZ"],"itemData":{"id":2407,"type":"article-journal","abstract":"BACKGROUND: Diverse representation in the field of patient blood management (PBM) may help bring varying perspectives to improve patient care. We assessed trends in gender of first and last authorship of recent PBM publications to evaluate diversity within the field.\nMETHODS: Publications from 10 high-impact anesthesiology and blood transfusion medicine journals between 2017 and 2021 were reviewed using 19 keywords to identify PBM-related articles. Each publication title was reviewed independently to determine whether it met the inclusion criteria. A software program was used to identify the gender of each first and last author for the most common first names. Author gender that could not be identified through this process was determined by querying institutional websites and professional social networks (eg, ResearchGate). Any publication where the gender of the first and/or last author could not be reliably determined was excluded from the analysis. Trends over time were assessed using the Cochran-Armitage test.\nRESULTS: A total of 2467 publications met the inclusion criteria of the 2873 yielded by the initial search. Gender of the first and last author was identified for 2384 of these publications and included in the final analysis. Approximately 42.8% of publications featured a woman as the first author with the highest from the journals such as the Journal of the American Medical Association (JAMA) (48.7%) and Transfusion (48.1%) and the lowest from the journals such as the British Journal of Anaesthesia (24.1%) and Anesthesia &amp; Analgesia (24.4%). Approximately 32.0% of the publications featured a woman as the last author with the highest being Transfusion (36.9%) and Anaesthesia (31.8%) and the lowest being Anesthesia and Analgesia (18.3%) and Anesthesiology (18.6%). Approximately 57.6% of publications had either a woman as the first or last author while 16.3% of the publications had women as both the first and last authors. Women authors comprised 32.6% of the publications with a single author. Women as the first or last authors did not change significantly over the study period (P = .115 and P = .119, respectively). No significant difference was observed in the percentage of PBM articles with a woman as the first or last author, a woman as the first and last author, or a woman as a single author from 2017 to 2021 (P = .089, P = .055, and P = .226, respectively).\nCONCLUSIONS: The percentage of women as the first and last authors in PBM publications from the 5-year period of 2017 to 2021 was &lt;50%. Gender equity in PBM authorship was identified as an area for potential future improvement. International mentorship and sponsorship of women remain important in promoting gender equity in PBM authorship.","container-title":"Anesthesia and Analgesia","DOI":"10.1213/ANE.0000000000006749","ISSN":"1526-7598","journalAbbreviation":"Anesth Analg","language":"eng","note":"PMID: 38153857","source":"PubMed","title":"Trends in Gender of Authors of Patient Blood Management Publications","author":[{"family":"Forkin","given":"Katherine T."},{"family":"Render","given":"Caroline M."},{"family":"Staffa","given":"Steven J."},{"family":"Goobie","given":"Susan M."}],"issued":{"date-parts":[["2023",12,28]]},"citation-key":"forkinTrendsGenderAuthors2023"}}],"schema":"https://github.com/citation-style-language/schema/raw/master/csl-citation.json"} </w:instrText>
      </w:r>
      <w:r w:rsidR="005B34E8">
        <w:fldChar w:fldCharType="separate"/>
      </w:r>
      <w:r w:rsidR="00D01E50" w:rsidRPr="00D01E50">
        <w:rPr>
          <w:rFonts w:ascii="Calibri" w:hAnsi="Calibri" w:cs="Calibri"/>
        </w:rPr>
        <w:t>(30)</w:t>
      </w:r>
      <w:r w:rsidR="005B34E8">
        <w:fldChar w:fldCharType="end"/>
      </w:r>
      <w:r w:rsidR="005B34E8">
        <w:t>.</w:t>
      </w:r>
    </w:p>
    <w:p w14:paraId="23EDD5A8" w14:textId="428B789A" w:rsidR="001D281F" w:rsidRDefault="001D281F" w:rsidP="001D281F">
      <w:r>
        <w:lastRenderedPageBreak/>
        <w:t>Según la Organización Mundial de la Salud</w:t>
      </w:r>
      <w:r w:rsidR="0022753E">
        <w:t xml:space="preserve"> (OMS)</w:t>
      </w:r>
      <w:r>
        <w:t>, el género “</w:t>
      </w:r>
      <w:r w:rsidRPr="001D281F">
        <w:t>se refiere a los roles, las características y oportunidades definidos por la sociedad que se consideran apropiados para los hombres, las mujeres, los niños, las niñas y las personas con identidades no binarias</w:t>
      </w:r>
      <w:r>
        <w:t xml:space="preserve">” </w:t>
      </w:r>
      <w:r>
        <w:fldChar w:fldCharType="begin"/>
      </w:r>
      <w:r w:rsidR="00D01E50">
        <w:instrText xml:space="preserve"> ADDIN ZOTERO_ITEM CSL_CITATION {"citationID":"1qmpHH5F","properties":{"formattedCitation":"(31)","plainCitation":"(31)","noteIndex":0},"citationItems":[{"id":2490,"uris":["http://zotero.org/users/7840571/items/LEGJAXUY"],"itemData":{"id":2490,"type":"webpage","abstract":"La igualdad de género consiste en la igualdad de derechos, responsabilidades y oportunidades para todas las personas. Es un pilar necesario para lograr un mundo sostenible, pacífico, próspero, saludable y que no deje a nadie desatendido.","language":"es","title":"Género y salud","URL":"https://www.who.int/es/news-room/fact-sheets/detail/gender","author":[{"literal":"Organización Mundial de la Salud"}],"accessed":{"date-parts":[["2024",3,6]]},"issued":{"date-parts":[["2018",8,23]]},"citation-key":"organizacionmundialdelasaludGeneroSalud2018"}}],"schema":"https://github.com/citation-style-language/schema/raw/master/csl-citation.json"} </w:instrText>
      </w:r>
      <w:r>
        <w:fldChar w:fldCharType="separate"/>
      </w:r>
      <w:r w:rsidR="00D01E50" w:rsidRPr="00D01E50">
        <w:rPr>
          <w:rFonts w:ascii="Calibri" w:hAnsi="Calibri" w:cs="Calibri"/>
        </w:rPr>
        <w:t>(31)</w:t>
      </w:r>
      <w:r>
        <w:fldChar w:fldCharType="end"/>
      </w:r>
      <w:r>
        <w:t>.</w:t>
      </w:r>
    </w:p>
    <w:p w14:paraId="06DBD3A1" w14:textId="06B70BC6" w:rsidR="001D281F" w:rsidRDefault="001D281F" w:rsidP="001D281F">
      <w:r>
        <w:t xml:space="preserve">Según la </w:t>
      </w:r>
      <w:r w:rsidR="0022753E">
        <w:t>OMS</w:t>
      </w:r>
      <w:r>
        <w:t>, el sexo se define como “</w:t>
      </w:r>
      <w:r w:rsidRPr="001D281F">
        <w:t>las características biológicas que definen a los seres humanos como hombres o mujeres</w:t>
      </w:r>
      <w:r>
        <w:t xml:space="preserve">” </w:t>
      </w:r>
      <w:r>
        <w:fldChar w:fldCharType="begin"/>
      </w:r>
      <w:r w:rsidR="00D01E50">
        <w:instrText xml:space="preserve"> ADDIN ZOTERO_ITEM CSL_CITATION {"citationID":"jQl7ZXdH","properties":{"formattedCitation":"(32)","plainCitation":"(32)","noteIndex":0},"citationItems":[{"id":2492,"uris":["http://zotero.org/users/7840571/items/X2D8DDBI"],"itemData":{"id":2492,"type":"webpage","abstract":"Salud sexual","language":"es","title":"Salud sexual","URL":"https://www.who.int/es/health-topics/sexual-health","author":[{"literal":"Organización Mundial de la Salud"}],"accessed":{"date-parts":[["2024",3,6]]},"citation-key":"organizacionmundialdelasaludSaludSexual"}}],"schema":"https://github.com/citation-style-language/schema/raw/master/csl-citation.json"} </w:instrText>
      </w:r>
      <w:r>
        <w:fldChar w:fldCharType="separate"/>
      </w:r>
      <w:r w:rsidR="00D01E50" w:rsidRPr="00D01E50">
        <w:rPr>
          <w:rFonts w:ascii="Calibri" w:hAnsi="Calibri" w:cs="Calibri"/>
        </w:rPr>
        <w:t>(32)</w:t>
      </w:r>
      <w:r>
        <w:fldChar w:fldCharType="end"/>
      </w:r>
      <w:r>
        <w:t>.</w:t>
      </w:r>
    </w:p>
    <w:p w14:paraId="6CF816EE" w14:textId="1397FD6C" w:rsidR="00F36347" w:rsidRDefault="00205DA3" w:rsidP="001D281F">
      <w:r>
        <w:t xml:space="preserve">Si bien la mayoría de estudios sobre el tema usan a al género como variable de estudio: estudio de Sinclair y Clark sobre las brechas de género en publicaciones y citaciones en estudios sobre juegos de azar </w:t>
      </w:r>
      <w:r>
        <w:fldChar w:fldCharType="begin"/>
      </w:r>
      <w:r w:rsidR="008377C6">
        <w:instrText xml:space="preserve"> ADDIN ZOTERO_ITEM CSL_CITATION {"citationID":"Wmenom9i","properties":{"formattedCitation":"(28)","plainCitation":"(28)","noteIndex":0},"citationItems":[{"id":2403,"uris":["http://zotero.org/users/7840571/items/NYL68MEL"],"itemData":{"id":2403,"type":"article-journal","abstract":"OBJECTIVE: Women in academia publish fewer papers and receive fewer citations than men. These gender gaps likely reflect systemic biases operating over several levels, from journal editorial policies to academic career progression. This study sought to characterize gender gaps for publications and citations in the field of gambling studies.\nMETHOD: An automated gender inference procedure classified authors' binarized gender from their first names. Gender gaps were computed for publications and citations of papers in gambling studies, using the wider field of addiction science as a benchmark. Publication data were scraped from eight peer-reviewed gambling/addictions journals and separately from all gambling publications listed in PubMed.\nRESULTS: Men authored 16% more publications than women among gambling papers and 23% more publications among nongambling addictions papers. Although robust gender gaps were observed in specialist gambling journals, we find limited overall evidence for gender inequality being greater in gambling studies. Indeed, among nongambling addiction papers, men published more, despite a greater apparent representation of women in the field. The gender gap was most pronounced for the last authorships, denoting seniority. Among the first authorships, there was variability between journals, and some journals displayed approximate parity. There was limited evidence for any corresponding gender gap in citation counts.\nCONCLUSIONS: Gender gaps in gambling research, and addiction science more broadly, adhere to wider trends in academia, including the associations with academic seniority. Variability between individual journals supports the role of journal editorial policies to increase the representation and visibility of women researchers in addiction science. (PsycInfo Database Record (c) 2024 APA, all rights reserved).","container-title":"Psychology of Addictive Behaviors: Journal of the Society of Psychologists in Addictive Behaviors","DOI":"10.1037/adb0000985","ISSN":"1939-1501","journalAbbreviation":"Psychol Addict Behav","language":"eng","note":"PMID: 38236232","source":"PubMed","title":"Gender gaps in publications and citations in gambling studies: Comparisons against addiction science","title-short":"Gender gaps in publications and citations in gambling studies","author":[{"family":"Sinclair","given":"Eliscia Siu-Lin Liang"},{"family":"Clark","given":"Luke"}],"issued":{"date-parts":[["2024",1,18]]},"citation-key":"sinclairGenderGapsPublications2024"}}],"schema":"https://github.com/citation-style-language/schema/raw/master/csl-citation.json"} </w:instrText>
      </w:r>
      <w:r>
        <w:fldChar w:fldCharType="separate"/>
      </w:r>
      <w:r w:rsidRPr="00D01E50">
        <w:rPr>
          <w:rFonts w:ascii="Calibri" w:hAnsi="Calibri" w:cs="Calibri"/>
        </w:rPr>
        <w:t>(28)</w:t>
      </w:r>
      <w:r>
        <w:fldChar w:fldCharType="end"/>
      </w:r>
      <w:r>
        <w:t xml:space="preserve">, estudio de Grant y colaboradores sobre tendencias de género en la autoría en 6 revistas principales de ortopedia </w:t>
      </w:r>
      <w:r>
        <w:fldChar w:fldCharType="begin"/>
      </w:r>
      <w:r w:rsidR="008377C6">
        <w:instrText xml:space="preserve"> ADDIN ZOTERO_ITEM CSL_CITATION {"citationID":"qoFyFvYv","properties":{"formattedCitation":"(29)","plainCitation":"(29)","noteIndex":0},"citationItems":[{"id":2405,"uris":["http://zotero.org/users/7840571/items/BLFT69J8"],"itemData":{"id":2405,"type":"article-journal","abstract":"BACKGROUND: Historically, orthopaedic surgery has had low female representation, with &lt;6% of practicing surgeons identifying as female. Although prior literature has illustrated gender disparities in first and last authorship as well as changes in gender representation over time, less attention has been paid to middle authorship. We hypothesized that trends in female authorship would reflect increasing female participation in orthopaedic surgery and orthopaedic subspecialties coinciding with an overall increase in female authorship.\nMETHODS: Bibliometric information from articles published between 2011 and 2021 in 6 orthopaedic journals was extracted with use of the Web of Science. Collected data included author order, author names, affiliation, and corresponding author address. A gender was assigned with the use of Genderize.io, which is validated software, on the basis of author first name. Statistical analysis was performed with use of an analysis of variance for each journal, and linear regression was performed to determine trends, controlling for year.\nRESULTS: Among all included orthopaedic journals, female middle authorship increased by 5 percentage points, female first authorship increased by 4 percentage points, and female last authorship increased by 1 percentage point. Over the study period, the highest rate of female middle authorship (28%) was seen in the Journal of Pediatric Orthopaedics, whereas the lowest rate (16%) was seen in The Journal of Arthroplasty. We found that the 5 highest-producing female last authors were, on average, cited significantly less per publication than their male counterparts in all but 2 journals.\nCONCLUSIONS: Gender gaps exist within orthopaedic surgery as well as within its body of literature. Although this study highlights areas of growth, it also promotes further inquiry into research productivity and the availability of opportunity within orthopaedic surgery as a whole. The increase in female middle authorship overall and in each journal demonstrates momentum for future growth for women in the field of orthopaedic surgery.","container-title":"The Journal of Bone and Joint Surgery. American Volume","DOI":"10.2106/JBJS.23.00995","ISSN":"1535-1386","journalAbbreviation":"J Bone Joint Surg Am","language":"eng","note":"PMID: 38194590","source":"PubMed","title":"Gender Trends in Authorship in 6 Major Orthopaedic Journals","author":[{"family":"Grant","given":"Caitlin"},{"family":"Stauffer","given":"Taylor P."},{"family":"Seyler","given":"Thorsten M."},{"family":"Wu","given":"Christine J."},{"family":"Hinton","given":"Zoe W."}],"issued":{"date-parts":[["2024",1,9]]},"citation-key":"grantGenderTrendsAuthorship2024"}}],"schema":"https://github.com/citation-style-language/schema/raw/master/csl-citation.json"} </w:instrText>
      </w:r>
      <w:r>
        <w:fldChar w:fldCharType="separate"/>
      </w:r>
      <w:r w:rsidRPr="00D01E50">
        <w:rPr>
          <w:rFonts w:ascii="Calibri" w:hAnsi="Calibri" w:cs="Calibri"/>
        </w:rPr>
        <w:t>(29)</w:t>
      </w:r>
      <w:r>
        <w:fldChar w:fldCharType="end"/>
      </w:r>
      <w:r>
        <w:t xml:space="preserve">, y estudio de </w:t>
      </w:r>
      <w:proofErr w:type="spellStart"/>
      <w:r>
        <w:t>Forkin</w:t>
      </w:r>
      <w:proofErr w:type="spellEnd"/>
      <w:r>
        <w:t xml:space="preserve"> y colaboradores sobre tendencias de género de autores de publicaciones de manejo de sangre de pacientes </w:t>
      </w:r>
      <w:r>
        <w:fldChar w:fldCharType="begin"/>
      </w:r>
      <w:r w:rsidR="008377C6">
        <w:instrText xml:space="preserve"> ADDIN ZOTERO_ITEM CSL_CITATION {"citationID":"apmUQ2wH","properties":{"formattedCitation":"(30)","plainCitation":"(30)","noteIndex":0},"citationItems":[{"id":2407,"uris":["http://zotero.org/users/7840571/items/NCMDZVSZ"],"itemData":{"id":2407,"type":"article-journal","abstract":"BACKGROUND: Diverse representation in the field of patient blood management (PBM) may help bring varying perspectives to improve patient care. We assessed trends in gender of first and last authorship of recent PBM publications to evaluate diversity within the field.\nMETHODS: Publications from 10 high-impact anesthesiology and blood transfusion medicine journals between 2017 and 2021 were reviewed using 19 keywords to identify PBM-related articles. Each publication title was reviewed independently to determine whether it met the inclusion criteria. A software program was used to identify the gender of each first and last author for the most common first names. Author gender that could not be identified through this process was determined by querying institutional websites and professional social networks (eg, ResearchGate). Any publication where the gender of the first and/or last author could not be reliably determined was excluded from the analysis. Trends over time were assessed using the Cochran-Armitage test.\nRESULTS: A total of 2467 publications met the inclusion criteria of the 2873 yielded by the initial search. Gender of the first and last author was identified for 2384 of these publications and included in the final analysis. Approximately 42.8% of publications featured a woman as the first author with the highest from the journals such as the Journal of the American Medical Association (JAMA) (48.7%) and Transfusion (48.1%) and the lowest from the journals such as the British Journal of Anaesthesia (24.1%) and Anesthesia &amp; Analgesia (24.4%). Approximately 32.0% of the publications featured a woman as the last author with the highest being Transfusion (36.9%) and Anaesthesia (31.8%) and the lowest being Anesthesia and Analgesia (18.3%) and Anesthesiology (18.6%). Approximately 57.6% of publications had either a woman as the first or last author while 16.3% of the publications had women as both the first and last authors. Women authors comprised 32.6% of the publications with a single author. Women as the first or last authors did not change significantly over the study period (P = .115 and P = .119, respectively). No significant difference was observed in the percentage of PBM articles with a woman as the first or last author, a woman as the first and last author, or a woman as a single author from 2017 to 2021 (P = .089, P = .055, and P = .226, respectively).\nCONCLUSIONS: The percentage of women as the first and last authors in PBM publications from the 5-year period of 2017 to 2021 was &lt;50%. Gender equity in PBM authorship was identified as an area for potential future improvement. International mentorship and sponsorship of women remain important in promoting gender equity in PBM authorship.","container-title":"Anesthesia and Analgesia","DOI":"10.1213/ANE.0000000000006749","ISSN":"1526-7598","journalAbbreviation":"Anesth Analg","language":"eng","note":"PMID: 38153857","source":"PubMed","title":"Trends in Gender of Authors of Patient Blood Management Publications","author":[{"family":"Forkin","given":"Katherine T."},{"family":"Render","given":"Caroline M."},{"family":"Staffa","given":"Steven J."},{"family":"Goobie","given":"Susan M."}],"issued":{"date-parts":[["2023",12,28]]},"citation-key":"forkinTrendsGenderAuthors2023"}}],"schema":"https://github.com/citation-style-language/schema/raw/master/csl-citation.json"} </w:instrText>
      </w:r>
      <w:r>
        <w:fldChar w:fldCharType="separate"/>
      </w:r>
      <w:r w:rsidRPr="00D01E50">
        <w:rPr>
          <w:rFonts w:ascii="Calibri" w:hAnsi="Calibri" w:cs="Calibri"/>
        </w:rPr>
        <w:t>(30)</w:t>
      </w:r>
      <w:r>
        <w:fldChar w:fldCharType="end"/>
      </w:r>
      <w:r w:rsidR="00A456EE">
        <w:t>, a través del primer nombre simplemente no se llega a analizar el rol de los participantes en la sociedad.</w:t>
      </w:r>
      <w:r w:rsidR="007B2D7A">
        <w:t xml:space="preserve"> Además, en los organismos nacionales en el Perú, como el Registro Nacional de Identificación y Estado Civil (RENIEC) se usa al sexo y no al género en la identificación y registro de los ciudadanos </w:t>
      </w:r>
      <w:r w:rsidR="007B2D7A">
        <w:fldChar w:fldCharType="begin"/>
      </w:r>
      <w:r w:rsidR="00D01E50">
        <w:instrText xml:space="preserve"> ADDIN ZOTERO_ITEM CSL_CITATION {"citationID":"zSBOgJmY","properties":{"formattedCitation":"(33)","plainCitation":"(33)","noteIndex":0},"citationItems":[{"id":2494,"uris":["http://zotero.org/users/7840571/items/9PHDCZW8"],"itemData":{"id":2494,"type":"webpage","language":"Español","title":"RENIEC indica cómo reconocer un DNI falsificado","URL":"https://www.reniec.gob.pe/portal/detalleNota.htm?nota=862","author":[{"literal":"Registro Nacional de Identificación y Estado Civil"}],"accessed":{"date-parts":[["2024",3,6]]},"issued":{"date-parts":[["2014",2,3]]},"citation-key":"registronacionaldeidentificacionyestadocivilRENIECIndicaComo2014"}}],"schema":"https://github.com/citation-style-language/schema/raw/master/csl-citation.json"} </w:instrText>
      </w:r>
      <w:r w:rsidR="007B2D7A">
        <w:fldChar w:fldCharType="separate"/>
      </w:r>
      <w:r w:rsidR="00D01E50" w:rsidRPr="00D01E50">
        <w:rPr>
          <w:rFonts w:ascii="Calibri" w:hAnsi="Calibri" w:cs="Calibri"/>
        </w:rPr>
        <w:t>(33)</w:t>
      </w:r>
      <w:r w:rsidR="007B2D7A">
        <w:fldChar w:fldCharType="end"/>
      </w:r>
      <w:r w:rsidR="007B2D7A">
        <w:t>.</w:t>
      </w:r>
      <w:r w:rsidR="00A456EE">
        <w:t xml:space="preserve"> Por este motivo se opta por usar al sexo como variable de estudio en </w:t>
      </w:r>
      <w:r w:rsidR="0022753E">
        <w:t>la presente investigación</w:t>
      </w:r>
      <w:r w:rsidR="00A456EE">
        <w:t>, determinada a través del primer nombre, al no contar con esta información en los datos brindados por CONAREME. Cabe mencionar que, conceptualmente, es el género y no el sexo lo que usualmente es usado como estudio en cuanto a diferencias de género, discriminación, acoso, y otras barreras.</w:t>
      </w:r>
      <w:r w:rsidR="00F36347">
        <w:t xml:space="preserve"> Además, la forma </w:t>
      </w:r>
      <w:r w:rsidR="00F36347">
        <w:t>de asignación de sexo</w:t>
      </w:r>
      <w:r w:rsidR="00F36347">
        <w:t xml:space="preserve"> a partir del primer nombre</w:t>
      </w:r>
      <w:r w:rsidR="00F36347">
        <w:t xml:space="preserve"> y su interpretación como un sustituto aproximado del género es imperfecta. Investigaciones usando esta metodología abordan el género como binario </w:t>
      </w:r>
      <w:r w:rsidR="00F36347">
        <w:fldChar w:fldCharType="begin"/>
      </w:r>
      <w:r w:rsidR="00F36347">
        <w:instrText xml:space="preserve"> ADDIN ZOTERO_ITEM CSL_CITATION {"citationID":"TOLIDI72","properties":{"formattedCitation":"(28\\uc0\\u8211{}30)","plainCitation":"(28–30)","noteIndex":0},"citationItems":[{"id":2403,"uris":["http://zotero.org/users/7840571/items/NYL68MEL"],"itemData":{"id":2403,"type":"article-journal","abstract":"OBJECTIVE: Women in academia publish fewer papers and receive fewer citations than men. These gender gaps likely reflect systemic biases operating over several levels, from journal editorial policies to academic career progression. This study sought to characterize gender gaps for publications and citations in the field of gambling studies.\nMETHOD: An automated gender inference procedure classified authors' binarized gender from their first names. Gender gaps were computed for publications and citations of papers in gambling studies, using the wider field of addiction science as a benchmark. Publication data were scraped from eight peer-reviewed gambling/addictions journals and separately from all gambling publications listed in PubMed.\nRESULTS: Men authored 16% more publications than women among gambling papers and 23% more publications among nongambling addictions papers. Although robust gender gaps were observed in specialist gambling journals, we find limited overall evidence for gender inequality being greater in gambling studies. Indeed, among nongambling addiction papers, men published more, despite a greater apparent representation of women in the field. The gender gap was most pronounced for the last authorships, denoting seniority. Among the first authorships, there was variability between journals, and some journals displayed approximate parity. There was limited evidence for any corresponding gender gap in citation counts.\nCONCLUSIONS: Gender gaps in gambling research, and addiction science more broadly, adhere to wider trends in academia, including the associations with academic seniority. Variability between individual journals supports the role of journal editorial policies to increase the representation and visibility of women researchers in addiction science. (PsycInfo Database Record (c) 2024 APA, all rights reserved).","container-title":"Psychology of Addictive Behaviors: Journal of the Society of Psychologists in Addictive Behaviors","DOI":"10.1037/adb0000985","ISSN":"1939-1501","journalAbbreviation":"Psychol Addict Behav","language":"eng","note":"PMID: 38236232","source":"PubMed","title":"Gender gaps in publications and citations in gambling studies: Comparisons against addiction science","title-short":"Gender gaps in publications and citations in gambling studies","author":[{"family":"Sinclair","given":"Eliscia Siu-Lin Liang"},{"family":"Clark","given":"Luke"}],"issued":{"date-parts":[["2024",1,18]]},"citation-key":"sinclairGenderGapsPublications2024"}},{"id":2405,"uris":["http://zotero.org/users/7840571/items/BLFT69J8"],"itemData":{"id":2405,"type":"article-journal","abstract":"BACKGROUND: Historically, orthopaedic surgery has had low female representation, with &lt;6% of practicing surgeons identifying as female. Although prior literature has illustrated gender disparities in first and last authorship as well as changes in gender representation over time, less attention has been paid to middle authorship. We hypothesized that trends in female authorship would reflect increasing female participation in orthopaedic surgery and orthopaedic subspecialties coinciding with an overall increase in female authorship.\nMETHODS: Bibliometric information from articles published between 2011 and 2021 in 6 orthopaedic journals was extracted with use of the Web of Science. Collected data included author order, author names, affiliation, and corresponding author address. A gender was assigned with the use of Genderize.io, which is validated software, on the basis of author first name. Statistical analysis was performed with use of an analysis of variance for each journal, and linear regression was performed to determine trends, controlling for year.\nRESULTS: Among all included orthopaedic journals, female middle authorship increased by 5 percentage points, female first authorship increased by 4 percentage points, and female last authorship increased by 1 percentage point. Over the study period, the highest rate of female middle authorship (28%) was seen in the Journal of Pediatric Orthopaedics, whereas the lowest rate (16%) was seen in The Journal of Arthroplasty. We found that the 5 highest-producing female last authors were, on average, cited significantly less per publication than their male counterparts in all but 2 journals.\nCONCLUSIONS: Gender gaps exist within orthopaedic surgery as well as within its body of literature. Although this study highlights areas of growth, it also promotes further inquiry into research productivity and the availability of opportunity within orthopaedic surgery as a whole. The increase in female middle authorship overall and in each journal demonstrates momentum for future growth for women in the field of orthopaedic surgery.","container-title":"The Journal of Bone and Joint Surgery. American Volume","DOI":"10.2106/JBJS.23.00995","ISSN":"1535-1386","journalAbbreviation":"J Bone Joint Surg Am","language":"eng","note":"PMID: 38194590","source":"PubMed","title":"Gender Trends in Authorship in 6 Major Orthopaedic Journals","author":[{"family":"Grant","given":"Caitlin"},{"family":"Stauffer","given":"Taylor P."},{"family":"Seyler","given":"Thorsten M."},{"family":"Wu","given":"Christine J."},{"family":"Hinton","given":"Zoe W."}],"issued":{"date-parts":[["2024",1,9]]},"citation-key":"grantGenderTrendsAuthorship2024"}},{"id":2407,"uris":["http://zotero.org/users/7840571/items/NCMDZVSZ"],"itemData":{"id":2407,"type":"article-journal","abstract":"BACKGROUND: Diverse representation in the field of patient blood management (PBM) may help bring varying perspectives to improve patient care. We assessed trends in gender of first and last authorship of recent PBM publications to evaluate diversity within the field.\nMETHODS: Publications from 10 high-impact anesthesiology and blood transfusion medicine journals between 2017 and 2021 were reviewed using 19 keywords to identify PBM-related articles. Each publication title was reviewed independently to determine whether it met the inclusion criteria. A software program was used to identify the gender of each first and last author for the most common first names. Author gender that could not be identified through this process was determined by querying institutional websites and professional social networks (eg, ResearchGate). Any publication where the gender of the first and/or last author could not be reliably determined was excluded from the analysis. Trends over time were assessed using the Cochran-Armitage test.\nRESULTS: A total of 2467 publications met the inclusion criteria of the 2873 yielded by the initial search. Gender of the first and last author was identified for 2384 of these publications and included in the final analysis. Approximately 42.8% of publications featured a woman as the first author with the highest from the journals such as the Journal of the American Medical Association (JAMA) (48.7%) and Transfusion (48.1%) and the lowest from the journals such as the British Journal of Anaesthesia (24.1%) and Anesthesia &amp; Analgesia (24.4%). Approximately 32.0% of the publications featured a woman as the last author with the highest being Transfusion (36.9%) and Anaesthesia (31.8%) and the lowest being Anesthesia and Analgesia (18.3%) and Anesthesiology (18.6%). Approximately 57.6% of publications had either a woman as the first or last author while 16.3% of the publications had women as both the first and last authors. Women authors comprised 32.6% of the publications with a single author. Women as the first or last authors did not change significantly over the study period (P = .115 and P = .119, respectively). No significant difference was observed in the percentage of PBM articles with a woman as the first or last author, a woman as the first and last author, or a woman as a single author from 2017 to 2021 (P = .089, P = .055, and P = .226, respectively).\nCONCLUSIONS: The percentage of women as the first and last authors in PBM publications from the 5-year period of 2017 to 2021 was &lt;50%. Gender equity in PBM authorship was identified as an area for potential future improvement. International mentorship and sponsorship of women remain important in promoting gender equity in PBM authorship.","container-title":"Anesthesia and Analgesia","DOI":"10.1213/ANE.0000000000006749","ISSN":"1526-7598","journalAbbreviation":"Anesth Analg","language":"eng","note":"PMID: 38153857","source":"PubMed","title":"Trends in Gender of Authors of Patient Blood Management Publications","author":[{"family":"Forkin","given":"Katherine T."},{"family":"Render","given":"Caroline M."},{"family":"Staffa","given":"Steven J."},{"family":"Goobie","given":"Susan M."}],"issued":{"date-parts":[["2023",12,28]]},"citation-key":"forkinTrendsGenderAuthors2023"}}],"schema":"https://github.com/citation-style-language/schema/raw/master/csl-citation.json"} </w:instrText>
      </w:r>
      <w:r w:rsidR="00F36347">
        <w:fldChar w:fldCharType="separate"/>
      </w:r>
      <w:r w:rsidR="00F36347" w:rsidRPr="00E62F96">
        <w:rPr>
          <w:rFonts w:ascii="Calibri" w:hAnsi="Calibri" w:cs="Calibri"/>
          <w:szCs w:val="24"/>
        </w:rPr>
        <w:t>(28–30)</w:t>
      </w:r>
      <w:r w:rsidR="00F36347">
        <w:fldChar w:fldCharType="end"/>
      </w:r>
      <w:r w:rsidR="00F36347">
        <w:t xml:space="preserve">. El estudio de Sinclair y Clark </w:t>
      </w:r>
      <w:r w:rsidR="00F36347">
        <w:t>reconoce a</w:t>
      </w:r>
      <w:r w:rsidR="00F36347">
        <w:t xml:space="preserve"> este aspecto como una limitació</w:t>
      </w:r>
      <w:r w:rsidR="00F36347">
        <w:t>n.</w:t>
      </w:r>
    </w:p>
    <w:p w14:paraId="0919E0D8" w14:textId="539D87B5" w:rsidR="00BE1DE5" w:rsidRDefault="00BE1DE5" w:rsidP="001D281F">
      <w:r>
        <w:t>Otras variables de importancia para el presente estudio que se incluyen en los datos públicos presentados por el CONAREME de los procesos de admisión son la universidad de postulación, a partir de la cual se puede determinar la región de postulación. Incluir y analizar esta variable es de importancia ya que permitiría detectar diferencias en la distribución de sexo en las distintas regiones del territorio nacional.</w:t>
      </w:r>
      <w:r w:rsidR="00187BB2">
        <w:t xml:space="preserve"> Se cuentan con datos del </w:t>
      </w:r>
      <w:r w:rsidR="00187BB2">
        <w:rPr>
          <w:rFonts w:ascii="Calibri" w:hAnsi="Calibri" w:cs="Calibri"/>
          <w:color w:val="000000"/>
        </w:rPr>
        <w:t xml:space="preserve">Compendio Estadístico de Información de Recursos Humanos del Sector Salud del Perú que indican que la distribución de género es distinta en las diferentes regiones del país con una amplia variación en los distintos departamentos, variando desde un 43.7% de médicos especialistas de género femenino en el departamento de Ica hasta un 14.0% de médicos especialistas de género femenino en el departamento de Loreto. También se encuentra que la región de la selva tiene una menor proporción de médicos de género femenino según estos datos </w:t>
      </w:r>
      <w:r w:rsidR="00187BB2">
        <w:rPr>
          <w:lang w:val="es-419"/>
        </w:rPr>
        <w:lastRenderedPageBreak/>
        <w:fldChar w:fldCharType="begin"/>
      </w:r>
      <w:r w:rsidR="00E62F96">
        <w:rPr>
          <w:lang w:val="es-419"/>
        </w:rPr>
        <w:instrText xml:space="preserve"> ADDIN ZOTERO_ITEM CSL_CITATION {"citationID":"RIXbXGZJ","properties":{"formattedCitation":"(13)","plainCitation":"(13)","noteIndex":0},"citationItems":[{"id":"Cy69DcQE/7MAOlf1d","uris":["http://zotero.org/users/7840571/items/CDFVERL5",["http://zotero.org/users/7840571/items/CDFVERL5"]],"itemData":{"id":262,"type":"report","language":"en","title":"Compendio Estadístico: Información de Recursos Humanos del Sector Salud, Perú 2013 - 2018","URL":"http://bvs.minsa.gob.pe/local/MINSA/10896.pdf","author":[{"literal":"Ministerio de Salud - Dirección General de Personal de la Salud (MINSA - DIGEP)"}],"accessed":{"date-parts":[["2021",3,28]]},"issued":{"date-parts":[["2019",9]]}}}],"schema":"https://github.com/citation-style-language/schema/raw/master/csl-citation.json"} </w:instrText>
      </w:r>
      <w:r w:rsidR="00187BB2">
        <w:rPr>
          <w:lang w:val="es-419"/>
        </w:rPr>
        <w:fldChar w:fldCharType="separate"/>
      </w:r>
      <w:r w:rsidR="00187BB2" w:rsidRPr="00A844B7">
        <w:rPr>
          <w:rFonts w:ascii="Calibri" w:hAnsi="Calibri" w:cs="Calibri"/>
        </w:rPr>
        <w:t>(13)</w:t>
      </w:r>
      <w:r w:rsidR="00187BB2">
        <w:rPr>
          <w:lang w:val="es-419"/>
        </w:rPr>
        <w:fldChar w:fldCharType="end"/>
      </w:r>
      <w:r w:rsidR="00187BB2">
        <w:rPr>
          <w:rFonts w:ascii="Calibri" w:hAnsi="Calibri" w:cs="Calibri"/>
          <w:color w:val="000000"/>
        </w:rPr>
        <w:t xml:space="preserve">. Analizar las diferencias por regiones de postulación en el presente estudio podría analizar también si estas diferencias se conservan en los postulantes e ingresantes a los programas de </w:t>
      </w:r>
      <w:proofErr w:type="spellStart"/>
      <w:r w:rsidR="00187BB2">
        <w:rPr>
          <w:rFonts w:ascii="Calibri" w:hAnsi="Calibri" w:cs="Calibri"/>
          <w:color w:val="000000"/>
        </w:rPr>
        <w:t>residentado</w:t>
      </w:r>
      <w:proofErr w:type="spellEnd"/>
      <w:r w:rsidR="00187BB2">
        <w:rPr>
          <w:rFonts w:ascii="Calibri" w:hAnsi="Calibri" w:cs="Calibri"/>
          <w:color w:val="000000"/>
        </w:rPr>
        <w:t xml:space="preserve"> médico en estos últimos años.</w:t>
      </w:r>
    </w:p>
    <w:p w14:paraId="26952B8B" w14:textId="65EB0090" w:rsidR="00EA24E9" w:rsidRDefault="00EA24E9" w:rsidP="001D281F">
      <w:r>
        <w:t xml:space="preserve">En cuanto a las especialidades médicas, estas especialidades pueden categorizarse en subgrupos para realizar un análisis entre estos. Según la bibliografía, usualmente se separan a las especialidades en quirúrgicas y clínicas cuando se aborda este tema para analizar diferencias de género. Por este motivo, en el presente estudio también se pueden categorizar las especialidades quirúrgicas y clínicas. Asociaciones, como American </w:t>
      </w:r>
      <w:proofErr w:type="spellStart"/>
      <w:r>
        <w:t>College</w:t>
      </w:r>
      <w:proofErr w:type="spellEnd"/>
      <w:r>
        <w:t xml:space="preserve"> </w:t>
      </w:r>
      <w:proofErr w:type="spellStart"/>
      <w:r>
        <w:t>of</w:t>
      </w:r>
      <w:proofErr w:type="spellEnd"/>
      <w:r>
        <w:t xml:space="preserve"> </w:t>
      </w:r>
      <w:proofErr w:type="spellStart"/>
      <w:r>
        <w:t>Surgeons</w:t>
      </w:r>
      <w:proofErr w:type="spellEnd"/>
      <w:r>
        <w:t xml:space="preserve"> </w:t>
      </w:r>
      <w:r w:rsidR="00A844B7">
        <w:t xml:space="preserve">tiene una lista de especialidades quirúrgicas reconocidas </w:t>
      </w:r>
      <w:r w:rsidR="00A844B7">
        <w:fldChar w:fldCharType="begin"/>
      </w:r>
      <w:r w:rsidR="00D01E50">
        <w:instrText xml:space="preserve"> ADDIN ZOTERO_ITEM CSL_CITATION {"citationID":"bTB49C8c","properties":{"formattedCitation":"(34)","plainCitation":"(34)","noteIndex":0},"citationItems":[{"id":2503,"uris":["http://zotero.org/users/7840571/items/U72S2MAG"],"itemData":{"id":2503,"type":"webpage","abstract":"The American College of Surgeons recognizes 14 surgical specialties.","container-title":"ACS","language":"en","title":"What are the surgical specialties?","URL":"https://www.facs.org/for-medical-professionals/education/online-guide-to-choosing-a-surgical-residency/guide-to-choosing-a-surgical-residency-for-medical-students/faqs/specialties/","author":[{"literal":"American College of Surgeons"}],"accessed":{"date-parts":[["2024",3,7]]},"citation-key":"americancollegeofsurgeonsWhatAreSurgical"}}],"schema":"https://github.com/citation-style-language/schema/raw/master/csl-citation.json"} </w:instrText>
      </w:r>
      <w:r w:rsidR="00A844B7">
        <w:fldChar w:fldCharType="separate"/>
      </w:r>
      <w:r w:rsidR="00D01E50" w:rsidRPr="00D01E50">
        <w:rPr>
          <w:rFonts w:ascii="Calibri" w:hAnsi="Calibri" w:cs="Calibri"/>
        </w:rPr>
        <w:t>(34)</w:t>
      </w:r>
      <w:r w:rsidR="00A844B7">
        <w:fldChar w:fldCharType="end"/>
      </w:r>
      <w:r w:rsidR="00A844B7">
        <w:t>, a partir de estas especialidades se puede detectar las especialidades quirúrgicas y distinguirlas de las especialidades clínicas para fines de análisis y comparación dentro del presente estudio y también con otros estudios.</w:t>
      </w:r>
    </w:p>
    <w:p w14:paraId="0B75966C" w14:textId="26954FFE" w:rsidR="00EA24E9" w:rsidRDefault="00EA24E9" w:rsidP="001D281F">
      <w:r>
        <w:t>La información sobre el resultado de postulación es también relevante para el presente estudio, debido a que puede haber discrepancias de acuerdo al sexo entre aquellos que se postulan y aquellos que finalmente ingresan a las especialidades. Hay especialidades altamente competitivas con menores proporciones de ingresantes respecto al número de postulantes, en caso encontrar alguna discrepancia en la distribución de sexo entre postulantes e ingresantes sería adecuado analizar si esta diferencia podría ser explicada por una predilección por alguno de los sexos hacia una especialidad más competitiva. Se cuenta con la información que las especialidades quirúrgicas suelen ser más competitivas que las especialidades clínicas en líneas generales</w:t>
      </w:r>
      <w:r w:rsidR="005B34E8">
        <w:t xml:space="preserve"> </w:t>
      </w:r>
      <w:r w:rsidR="005B34E8">
        <w:fldChar w:fldCharType="begin"/>
      </w:r>
      <w:r w:rsidR="00D01E50">
        <w:instrText xml:space="preserve"> ADDIN ZOTERO_ITEM CSL_CITATION {"citationID":"139nP1T1","properties":{"formattedCitation":"(35,36)","plainCitation":"(35,36)","noteIndex":0},"citationItems":[{"id":2506,"uris":["http://zotero.org/users/7840571/items/4I2CPGQY"],"itemData":{"id":2506,"type":"article-journal","abstract":"Although the concept of medical specialty competitiveness may seem intuitive, there are very little existing empirical data on the determinants of specialty competitiveness in USA. An understanding of the determinants of specialty competitiveness may inform career choices among students and their advisors. Specialty competitiveness correlates with availability and appeal.This narrative review examines 2019 National Resident Matching Program (NRMP) data and the existing literature to define the determinants of specialty competitiveness. A statistical analysis of key elements of the 2019 NRMP data was performed.Using US senior applicant fill rate as a measure of competitiveness, medical specialty competitiveness follows general principles of supply and demand. The demand, or appeal, of a specialty correlates with several factors, including salary, prestige and lifestyle. Salary correlates strongly with US senior fill rate (r=0.78, p=0.001). Relatively few positions are available for the most competitive specialties in the NRMP match. The negative correlation between US senior fill rate and position availability is also strong (r=−0.85; p&amp;lt;0.0001).A ‘competitive specialty’ correlates strongly with high earnings potential and limited position availability. In an ideal world, a student’s pursuit of a medical specialty should be guided by interest, qualifications and ability to succeed in that field. However, students must contend with the realities of competition created by the residency matching system.","container-title":"Postgraduate Medical Journal","DOI":"10.1136/postgradmedj-2019-137160","ISSN":"0032-5473","issue":"1139","journalAbbreviation":"Postgraduate Medical Journal","page":"511-514","source":"Silverchair","title":"Determinants of medical specialty competitiveness","volume":"96","author":[{"family":"Lefebvre","given":"Cedric"},{"family":"Hartman","given":"Nicholas"},{"family":"Tooze","given":"Janet"},{"family":"Manthey","given":"David"}],"issued":{"date-parts":[["2020",9,1]]},"citation-key":"lefebvreDeterminantsMedicalSpecialty2020"}},{"id":2505,"uris":["http://zotero.org/users/7840571/items/Y3ACUXT7"],"itemData":{"id":2505,"type":"article-journal","abstract":"Background\nGeneral surgery was once the gateway into a career in surgery. Over time, surgical subspecialties developed separate residency programs, and recently, integrated programs have emerged. It is unknown what impact the presence of surgical subspecialties and integrated programs have had on general surgery. Our objective was to evaluate match trends and quantify competitiveness of the general surgery, integrated programs, and surgical subspecialties matches.\nMethods\nNational Residency Matching Program match data and applicant characteristics from 2010 through 2020 were analyzed for US senior allopathic applicants. Integrated programs were defined as plastic and vascular surgery, and surgical subspecialties were defined as otolaryngology, orthopedic surgery, and neurosurgery. Trends were evaluated using linear regression, programs were compared on 10 metrics by Wilcoxon rank-sum tests, and a logistic regression was used to rank each specialty match.\nResults\nThe number of US senior applicants per position to integrated programs decreased and approached that of general surgery and surgical subspecialties, but the median number of applicants per position to general surgery was lower than to surgical subspecialties or integrated programs (1.21 interquartile range). Our logistic regression showed United States Medical Licensing Examination scores, research experience, Alpha Omega Alpha Honor Society membership, and graduation from a top medical school to be the most important factors in the match, and our weighted rank score found general surgery (2.85) to be less competitive than surgical subspecialties (1.92) or integrated programs (1.17).\nConclusion\nThroughout the last decade, integrated programs and surgical subspecialties have matched more competitive applicants based on the most significant predictors of the match. Moving forward, it is important that general surgery strives to attract the best and brightest out of medical school.","container-title":"Surgery","DOI":"10.1016/j.surg.2021.03.035","ISSN":"0039-6060","issue":"4","journalAbbreviation":"Surgery","page":"1087-1092","source":"ScienceDirect","title":"An analysis of applicant competitiveness to general surgery, surgical subspecialties, and integrated programs","volume":"170","author":[{"family":"Vaysburg","given":"Dennis M."},{"family":"Cortez","given":"Alexander R."},{"family":"Hanseman","given":"Dennis J."},{"family":"Delman","given":"Aaron M."},{"family":"Morris","given":"Christopher"},{"family":"Kassam","given":"Al-Faraaz"},{"family":"Kutz","given":"David"},{"family":"Lewis","given":"Jaime"},{"family":"Van Haren","given":"Robert M."},{"family":"Quillin","given":"R. Cutler"}],"issued":{"date-parts":[["2021",10,1]]},"citation-key":"vaysburgAnalysisApplicantCompetitiveness2021"}}],"schema":"https://github.com/citation-style-language/schema/raw/master/csl-citation.json"} </w:instrText>
      </w:r>
      <w:r w:rsidR="005B34E8">
        <w:fldChar w:fldCharType="separate"/>
      </w:r>
      <w:r w:rsidR="00D01E50" w:rsidRPr="00D01E50">
        <w:rPr>
          <w:rFonts w:ascii="Calibri" w:hAnsi="Calibri" w:cs="Calibri"/>
        </w:rPr>
        <w:t>(35,36)</w:t>
      </w:r>
      <w:r w:rsidR="005B34E8">
        <w:fldChar w:fldCharType="end"/>
      </w:r>
      <w:r>
        <w:t>, lo cual también podría ser un factor que ocasione que la proporción de ingresantes sea menor en varones a la esperada, debido a que son los varones los que conforman la mayor parte de la población de postulantes a especialidades quirúrgicas</w:t>
      </w:r>
      <w:r w:rsidR="003A04F6">
        <w:t xml:space="preserve"> </w:t>
      </w:r>
      <w:r w:rsidR="003A04F6">
        <w:fldChar w:fldCharType="begin"/>
      </w:r>
      <w:r w:rsidR="00D01E50">
        <w:instrText xml:space="preserve"> ADDIN ZOTERO_ITEM CSL_CITATION {"citationID":"5XDTH2fd","properties":{"formattedCitation":"(21,37)","plainCitation":"(21,37)","noteIndex":0},"citationItems":[{"id":1074,"uris":["http://zotero.org/users/7840571/items/G434F3K7",["http://zotero.org/users/7840571/items/G434F3K7"]],"itemData":{"id":1074,"type":"article-journal","abstract":"OBJECTIVE: Medical schools now average approximately 50% female students, yet a disproportionate number of women continue to choose nonsurgical over surgical specialties. Once in training, studies indicate that pervasive gender stereotypes, sexism and harassment negatively affect female surgeons. The aim of this study is to describe female surgeons' experiences with gender bias and microaggressions in the workplace during residency and fellowship training, and understand if differences exist in the experiences of trainees in male-dominant vs female-dominant surgical specialties.\nDESIGN: A mixed methods approach was used to explore the experiences of female surgical trainees. Participants were recruited from all surgical disciplines at an academic center. Initially, focus groups were used to explore themes that trainees face related to gender bias. A trained moderator conducted all focus groups, which were audio recorded and transcribed. Qualitative analysis of de-identified transcripts was performed to identify emerging themes. We then created an online survey using the validated 44-question Sexist Microaggression Experiences and Stress Scale to assess frequency and psychologic impact of these events with additional questions developed from the focus groups. The survey was sent to all female residents and fellows at one academic institution.\nSETTING: University of New Mexico Hospital, a tertiary care academic medical center.\nPARTICIPANTS: Fifteen female surgical trainees participated in focus groups. Thirty-three female surgical trainees participated in the online survey.\nRESULTS: Two focus groups including 15 female trainees were conducted, revealing 4 themes: Exclusion, Adaptation, Increased effort, and Development of Resilience Strategies. All participants had experienced gender bias or discrimination during medical school or surgical training. The quantitative survey had a 66% response rate (33/50 female trainees). Significant differences were found in the experience of female trainees in male-dominant vs female-dominant specialties, with those in male-dominant fields often reporting more frequent, severe, and stressful microaggression experiences. When describing how gender bias would affect their future in medicine, trainees in male-dominant specialties were more likely to report that due to gender bias, they \"may leave medicine/retire early\" (33% vs 6%, p = 0.040) and that they \"would not recommend my profession to trainees or family members\" (40% vs 6%, p = 0.015).\"\nCONCLUSIONS: Female surgical trainees continue to experience gender bias. A culture of sexism leads to physical and social adaptations to fit into the role of surgeon. Participants expressed significant effort to sustain this level of adaptation, leading to fatigue and creation of resilience mechanisms. The environment in which a trainee operates (male-dominant vs female-dominant) significantly impacts their experience. Those experiencing more bias were less likely to recommend their specialty and reported plans to leave medicine earlier. Culture change across institutions and system-level interventions are necessary to create meaningful and sustainable change that improves the experience of female surgical trainees.","container-title":"Journal of Surgical Education","DOI":"10.1016/j.jsurg.2019.07.024","ISSN":"1878-7452","issue":"6","journalAbbreviation":"J Surg Educ","language":"eng","note":"PMID: 31601487","page":"e1-e14","source":"PubMed","title":"Gender Bias Experiences of Female Surgical Trainees","volume":"76","author":[{"family":"Barnes","given":"K. Lauren"},{"family":"McGuire","given":"Lauren"},{"family":"Dunivan","given":"Gena"},{"family":"Sussman","given":"Andrew L."},{"family":"McKee","given":"Rohini"}],"issued":{"date-parts":[["2019",12]]},"citation-key":"barnesGenderBiasExperiences2019"}},{"id":2414,"uris":["http://zotero.org/users/7840571/items/8NZ4NLH5"],"itemData":{"id":2414,"type":"article-journal","abstract":"Objectives\nTo explore evidence concerning gender differences in teaching and learning in surgery to guide future initiatives.\n\nMethods\nThis systematic review was conducted searching in the following electronic databases: MEDLINE, EMBASE, CINAHL, PsycINFO, ERIC, Web of Science, Scopus and PubMed. All studies related to gender differences in surgical education, teaching or learning of surgery at an undergraduate level were included. Data was extracted and critically appraised. Gender differences in learning, teaching, skills acquisition, perceptions and attitudes, interest on surgery, personality and factors influencing interest in surgical careers were differentiated.\n\nResults\nThere is an underrepresentation of women in surgical academia, due to lack of role models and gender awareness. It is not clear whether or not gender itself is a factor that affects the learning of surgical tasks. Female students pursuing a surgical career had experienced sexual harassment and gender discrimination that can have an effect on the professional identity formation and specialty choice. There are differences in personality among female and male students interested in surgery. Gender is a determining factor to choose surgery, with a consistent lower proportion of women compared interested in pursuing a surgical career. Mentoring and personality fit are important in medical student’s specialty selection. Female students are more likely to be discouraged from pursuing a surgical career by a lack of female role models.\n\nConclusions\nBias against women in surgery still exists. There is a lack of studies that investigate the role of women in the teaching of surgery.","container-title":"International Journal of Medical Education","DOI":"10.5116/ijme.5380.ca6b","ISSN":"2042-6372","journalAbbreviation":"Int J Med Educ","note":"PMID: 25341220\nPMCID: PMC4207172","page":"110-124","source":"PubMed Central","title":"Gender differences in the learning and teaching of surgery: a literature review","title-short":"Gender differences in the learning and teaching of surgery","volume":"5","author":[{"family":"Burgos","given":"Carmen Mesas"},{"family":"Josephson","given":"Anna"}],"issued":{"date-parts":[["2014",6,15]]},"citation-key":"burgosGenderDifferencesLearning2014"}}],"schema":"https://github.com/citation-style-language/schema/raw/master/csl-citation.json"} </w:instrText>
      </w:r>
      <w:r w:rsidR="003A04F6">
        <w:fldChar w:fldCharType="separate"/>
      </w:r>
      <w:r w:rsidR="00D01E50" w:rsidRPr="00D01E50">
        <w:rPr>
          <w:rFonts w:ascii="Calibri" w:hAnsi="Calibri" w:cs="Calibri"/>
        </w:rPr>
        <w:t>(21,37)</w:t>
      </w:r>
      <w:r w:rsidR="003A04F6">
        <w:fldChar w:fldCharType="end"/>
      </w:r>
      <w:r>
        <w:t>.</w:t>
      </w:r>
    </w:p>
    <w:p w14:paraId="46C2EA23" w14:textId="1A294CA7" w:rsidR="00BE1DE5" w:rsidRPr="00BE1DE5" w:rsidRDefault="00BE1DE5" w:rsidP="001D281F">
      <w:pPr>
        <w:rPr>
          <w:rFonts w:ascii="Calibri" w:hAnsi="Calibri" w:cs="Calibri"/>
          <w:color w:val="000000"/>
        </w:rPr>
      </w:pPr>
      <w:r>
        <w:rPr>
          <w:rFonts w:ascii="Calibri" w:hAnsi="Calibri" w:cs="Calibri"/>
          <w:color w:val="000000"/>
        </w:rPr>
        <w:t xml:space="preserve">Cabe mencionar también que el periodo de tiempo estudiado incluye también a la pandemia por COVID-19, que inició el año 2020 </w:t>
      </w:r>
      <w:r>
        <w:rPr>
          <w:rFonts w:ascii="Calibri" w:hAnsi="Calibri" w:cs="Calibri"/>
          <w:color w:val="000000"/>
        </w:rPr>
        <w:fldChar w:fldCharType="begin"/>
      </w:r>
      <w:r w:rsidR="00D01E50">
        <w:rPr>
          <w:rFonts w:ascii="Calibri" w:hAnsi="Calibri" w:cs="Calibri"/>
          <w:color w:val="000000"/>
        </w:rPr>
        <w:instrText xml:space="preserve"> ADDIN ZOTERO_ITEM CSL_CITATION {"citationID":"5lKLExq4","properties":{"formattedCitation":"(38)","plainCitation":"(38)","noteIndex":0},"citationItems":[{"id":2488,"uris":["http://zotero.org/users/7840571/items/K58EADHR"],"itemData":{"id":2488,"type":"article-journal","abstract":"Country-by-country data and research on the pandemic. Updated daily.","container-title":"Our World in Data","journalAbbreviation":"Our World in Data","source":"ourworldindata.org","title":"Coronavirus Pandemic (COVID-19)","URL":"https://ourworldindata.org/coronavirus","author":[{"family":"Mathieu","given":"Edouard"},{"family":"Ritchie","given":"Hannah"},{"family":"Rodés-Guirao","given":"Lucas"},{"family":"Appel","given":"Cameron"},{"family":"Giattino","given":"Charlie"},{"family":"Hasell","given":"Joe"},{"family":"Macdonald","given":"Bobbie"},{"family":"Dattani","given":"Saloni"},{"family":"Beltekian","given":"Diana"},{"family":"Ortiz-Ospina","given":"Esteban"},{"family":"Roser","given":"Max"}],"accessed":{"date-parts":[["2024",3,6]]},"issued":{"date-parts":[["2020",3,5]]},"citation-key":"mathieuCoronavirusPandemicCOVID192020"}}],"schema":"https://github.com/citation-style-language/schema/raw/master/csl-citation.json"} </w:instrText>
      </w:r>
      <w:r>
        <w:rPr>
          <w:rFonts w:ascii="Calibri" w:hAnsi="Calibri" w:cs="Calibri"/>
          <w:color w:val="000000"/>
        </w:rPr>
        <w:fldChar w:fldCharType="separate"/>
      </w:r>
      <w:r w:rsidR="00D01E50" w:rsidRPr="00D01E50">
        <w:rPr>
          <w:rFonts w:ascii="Calibri" w:hAnsi="Calibri" w:cs="Calibri"/>
        </w:rPr>
        <w:t>(38)</w:t>
      </w:r>
      <w:r>
        <w:rPr>
          <w:rFonts w:ascii="Calibri" w:hAnsi="Calibri" w:cs="Calibri"/>
          <w:color w:val="000000"/>
        </w:rPr>
        <w:fldChar w:fldCharType="end"/>
      </w:r>
      <w:r>
        <w:rPr>
          <w:rFonts w:ascii="Calibri" w:hAnsi="Calibri" w:cs="Calibri"/>
          <w:color w:val="000000"/>
        </w:rPr>
        <w:t xml:space="preserve">, la cual afectó la labor médica y también tuvo un impacto en los programas de </w:t>
      </w:r>
      <w:proofErr w:type="spellStart"/>
      <w:r>
        <w:rPr>
          <w:rFonts w:ascii="Calibri" w:hAnsi="Calibri" w:cs="Calibri"/>
          <w:color w:val="000000"/>
        </w:rPr>
        <w:t>residentado</w:t>
      </w:r>
      <w:proofErr w:type="spellEnd"/>
      <w:r>
        <w:rPr>
          <w:rFonts w:ascii="Calibri" w:hAnsi="Calibri" w:cs="Calibri"/>
          <w:color w:val="000000"/>
        </w:rPr>
        <w:t xml:space="preserve"> médico, alterando el número de plazas ofertadas por el CONAREME </w:t>
      </w:r>
      <w:r>
        <w:rPr>
          <w:rFonts w:ascii="Calibri" w:hAnsi="Calibri" w:cs="Calibri"/>
          <w:color w:val="000000"/>
        </w:rPr>
        <w:fldChar w:fldCharType="begin"/>
      </w:r>
      <w:r w:rsidR="00D01E50">
        <w:rPr>
          <w:rFonts w:ascii="Calibri" w:hAnsi="Calibri" w:cs="Calibri"/>
          <w:color w:val="000000"/>
        </w:rPr>
        <w:instrText xml:space="preserve"> ADDIN ZOTERO_ITEM CSL_CITATION {"citationID":"ZuunNvjS","properties":{"formattedCitation":"(39)","plainCitation":"(39)","noteIndex":0},"citationItems":[{"id":2486,"uris":["http://zotero.org/users/7840571/items/9TKXRZ3R"],"itemData":{"id":2486,"type":"webpage","title":"Actas de CONAREME | Consejo Nacional de Residentado Médico","URL":"https://www.conareme.org.pe/web/actas-de-CONAREME.php?anio=2020","accessed":{"date-parts":[["2024",3,6]]},"citation-key":"ActasCONAREMEConsejo"}}],"schema":"https://github.com/citation-style-language/schema/raw/master/csl-citation.json"} </w:instrText>
      </w:r>
      <w:r>
        <w:rPr>
          <w:rFonts w:ascii="Calibri" w:hAnsi="Calibri" w:cs="Calibri"/>
          <w:color w:val="000000"/>
        </w:rPr>
        <w:fldChar w:fldCharType="separate"/>
      </w:r>
      <w:r w:rsidR="00D01E50" w:rsidRPr="00D01E50">
        <w:rPr>
          <w:rFonts w:ascii="Calibri" w:hAnsi="Calibri" w:cs="Calibri"/>
        </w:rPr>
        <w:t>(39)</w:t>
      </w:r>
      <w:r>
        <w:rPr>
          <w:rFonts w:ascii="Calibri" w:hAnsi="Calibri" w:cs="Calibri"/>
          <w:color w:val="000000"/>
        </w:rPr>
        <w:fldChar w:fldCharType="end"/>
      </w:r>
      <w:r>
        <w:rPr>
          <w:rFonts w:ascii="Calibri" w:hAnsi="Calibri" w:cs="Calibri"/>
          <w:color w:val="000000"/>
        </w:rPr>
        <w:t>.</w:t>
      </w:r>
      <w:r w:rsidR="00A844B7">
        <w:rPr>
          <w:rFonts w:ascii="Calibri" w:hAnsi="Calibri" w:cs="Calibri"/>
          <w:color w:val="000000"/>
        </w:rPr>
        <w:t xml:space="preserve"> </w:t>
      </w:r>
      <w:r w:rsidR="003A04F6">
        <w:rPr>
          <w:rFonts w:ascii="Calibri" w:hAnsi="Calibri" w:cs="Calibri"/>
          <w:color w:val="000000"/>
        </w:rPr>
        <w:t>Es probable que esto se refleje</w:t>
      </w:r>
      <w:r w:rsidR="00A844B7">
        <w:rPr>
          <w:rFonts w:ascii="Calibri" w:hAnsi="Calibri" w:cs="Calibri"/>
          <w:color w:val="000000"/>
        </w:rPr>
        <w:t xml:space="preserve"> en el número de postulantes y/o ingresantes en el año 2020</w:t>
      </w:r>
      <w:r w:rsidR="003A04F6">
        <w:rPr>
          <w:rFonts w:ascii="Calibri" w:hAnsi="Calibri" w:cs="Calibri"/>
          <w:color w:val="000000"/>
        </w:rPr>
        <w:t xml:space="preserve"> (año en el que inició la pandemia)</w:t>
      </w:r>
      <w:r w:rsidR="00A844B7">
        <w:rPr>
          <w:rFonts w:ascii="Calibri" w:hAnsi="Calibri" w:cs="Calibri"/>
          <w:color w:val="000000"/>
        </w:rPr>
        <w:t xml:space="preserve"> y los años siguientes. En cuanto al efecto de la pandemia en la distribución de sexo en los postulantes e ingresantes al programa de </w:t>
      </w:r>
      <w:proofErr w:type="spellStart"/>
      <w:r w:rsidR="00A844B7">
        <w:rPr>
          <w:rFonts w:ascii="Calibri" w:hAnsi="Calibri" w:cs="Calibri"/>
          <w:color w:val="000000"/>
        </w:rPr>
        <w:t>residentado</w:t>
      </w:r>
      <w:proofErr w:type="spellEnd"/>
      <w:r w:rsidR="00A844B7">
        <w:rPr>
          <w:rFonts w:ascii="Calibri" w:hAnsi="Calibri" w:cs="Calibri"/>
          <w:color w:val="000000"/>
        </w:rPr>
        <w:t xml:space="preserve"> médico en el Perú se desconoce si ha causado algún cambio en la distribución de género en las </w:t>
      </w:r>
      <w:r w:rsidR="003A04F6">
        <w:rPr>
          <w:rFonts w:ascii="Calibri" w:hAnsi="Calibri" w:cs="Calibri"/>
          <w:color w:val="000000"/>
        </w:rPr>
        <w:t>distintas especialidades médicas.</w:t>
      </w:r>
    </w:p>
    <w:p w14:paraId="4DF0EE2C" w14:textId="6AC66E77" w:rsidR="00AE3FA2" w:rsidRDefault="00AE3FA2" w:rsidP="00AE3FA2">
      <w:pPr>
        <w:pStyle w:val="Ttulo2"/>
        <w:rPr>
          <w:lang w:val="es-419"/>
        </w:rPr>
      </w:pPr>
      <w:bookmarkStart w:id="25" w:name="_Toc160651110"/>
      <w:bookmarkStart w:id="26" w:name="_Toc160651252"/>
      <w:bookmarkStart w:id="27" w:name="_Toc160702753"/>
      <w:bookmarkStart w:id="28" w:name="_Toc160702937"/>
      <w:bookmarkStart w:id="29" w:name="_Toc160703331"/>
      <w:r>
        <w:rPr>
          <w:lang w:val="es-419"/>
        </w:rPr>
        <w:lastRenderedPageBreak/>
        <w:t>Problema de investigación</w:t>
      </w:r>
      <w:bookmarkEnd w:id="25"/>
      <w:bookmarkEnd w:id="26"/>
      <w:bookmarkEnd w:id="27"/>
      <w:bookmarkEnd w:id="28"/>
      <w:bookmarkEnd w:id="29"/>
    </w:p>
    <w:p w14:paraId="1CDE27FD" w14:textId="3E7C9675" w:rsidR="00837021" w:rsidRDefault="00837021" w:rsidP="00A52295">
      <w:pPr>
        <w:rPr>
          <w:rFonts w:ascii="Calibri" w:hAnsi="Calibri" w:cs="Calibri"/>
          <w:color w:val="000000"/>
        </w:rPr>
      </w:pPr>
      <w:r>
        <w:rPr>
          <w:rFonts w:ascii="Calibri" w:hAnsi="Calibri" w:cs="Calibri"/>
          <w:color w:val="000000"/>
        </w:rPr>
        <w:t xml:space="preserve">La información sobre cómo se están incorporando las mujeres a las especialidades médicas es insuficiente. Actualmente se tiene información sobre recursos humanos de los especialistas por </w:t>
      </w:r>
      <w:r w:rsidR="005579F0">
        <w:rPr>
          <w:rFonts w:ascii="Calibri" w:hAnsi="Calibri" w:cs="Calibri"/>
          <w:color w:val="000000"/>
        </w:rPr>
        <w:t>sexo</w:t>
      </w:r>
      <w:r>
        <w:rPr>
          <w:rFonts w:ascii="Calibri" w:hAnsi="Calibri" w:cs="Calibri"/>
          <w:color w:val="000000"/>
        </w:rPr>
        <w:t xml:space="preserve">, pero no se registra de la misma manera la información obtenida a partir del Concurso Nacional de </w:t>
      </w:r>
      <w:proofErr w:type="spellStart"/>
      <w:r>
        <w:rPr>
          <w:rFonts w:ascii="Calibri" w:hAnsi="Calibri" w:cs="Calibri"/>
          <w:color w:val="000000"/>
        </w:rPr>
        <w:t>Residentado</w:t>
      </w:r>
      <w:proofErr w:type="spellEnd"/>
      <w:r>
        <w:rPr>
          <w:rFonts w:ascii="Calibri" w:hAnsi="Calibri" w:cs="Calibri"/>
          <w:color w:val="000000"/>
        </w:rPr>
        <w:t xml:space="preserve"> Médico, esto puede brindar información valiosa sobre las diferencias que existen en el número de </w:t>
      </w:r>
      <w:r w:rsidR="00D277E7">
        <w:rPr>
          <w:rFonts w:ascii="Calibri" w:hAnsi="Calibri" w:cs="Calibri"/>
          <w:color w:val="000000"/>
        </w:rPr>
        <w:t>varones</w:t>
      </w:r>
      <w:r>
        <w:rPr>
          <w:rFonts w:ascii="Calibri" w:hAnsi="Calibri" w:cs="Calibri"/>
          <w:color w:val="000000"/>
        </w:rPr>
        <w:t xml:space="preserve"> y mujeres, reconocer grupos con diferentes tendencias, e identificar cambios en la estructura de la población de postulantes e ingresantes años antes de que estos cambios se manifiesten como recursos humanos.</w:t>
      </w:r>
    </w:p>
    <w:p w14:paraId="361EAA81" w14:textId="146D780B" w:rsidR="000765C6" w:rsidRPr="000765C6" w:rsidRDefault="00837021" w:rsidP="00A52295">
      <w:pPr>
        <w:rPr>
          <w:lang w:val="es-419"/>
        </w:rPr>
      </w:pPr>
      <w:r>
        <w:rPr>
          <w:rFonts w:ascii="Calibri" w:hAnsi="Calibri" w:cs="Calibri"/>
          <w:color w:val="000000"/>
        </w:rPr>
        <w:t xml:space="preserve">Saber si existen diferencias y los factores involucrados es el primer paso para determinar las causas de estas diferencias, las cuales pueden ser problemáticas. Estudios en otros lugares indican que mujeres estudiantes de medicina perciben tener menos oportunidades que los </w:t>
      </w:r>
      <w:r w:rsidR="00D277E7">
        <w:rPr>
          <w:rFonts w:ascii="Calibri" w:hAnsi="Calibri" w:cs="Calibri"/>
          <w:color w:val="000000"/>
        </w:rPr>
        <w:t>varones</w:t>
      </w:r>
      <w:r>
        <w:rPr>
          <w:rFonts w:ascii="Calibri" w:hAnsi="Calibri" w:cs="Calibri"/>
          <w:color w:val="000000"/>
        </w:rPr>
        <w:t xml:space="preserve"> en avanzar profesionalmente debido al </w:t>
      </w:r>
      <w:r w:rsidR="001D281F">
        <w:rPr>
          <w:rFonts w:ascii="Calibri" w:hAnsi="Calibri" w:cs="Calibri"/>
          <w:color w:val="000000"/>
        </w:rPr>
        <w:t>género</w:t>
      </w:r>
      <w:r>
        <w:rPr>
          <w:rFonts w:ascii="Calibri" w:hAnsi="Calibri" w:cs="Calibri"/>
          <w:color w:val="000000"/>
        </w:rPr>
        <w:t xml:space="preserve"> </w:t>
      </w:r>
      <w:r w:rsidR="00A22148">
        <w:rPr>
          <w:lang w:val="es-419"/>
        </w:rPr>
        <w:fldChar w:fldCharType="begin"/>
      </w:r>
      <w:r w:rsidR="00E62F96">
        <w:rPr>
          <w:lang w:val="es-419"/>
        </w:rPr>
        <w:instrText xml:space="preserve"> ADDIN ZOTERO_ITEM CSL_CITATION {"citationID":"EukSVdv7","properties":{"formattedCitation":"(40)","plainCitation":"(40)","noteIndex":0},"citationItems":[{"id":"Cy69DcQE/t3xkipFt","uris":["http://zotero.org/users/7840571/items/T5XQ9GZQ",["http://zotero.org/users/7840571/items/T5XQ9GZQ"]],"itemData":{"id":278,"type":"article-journal","abstract":"Background\nThis study aims to identify gender differences in specialty preference and career choice among Syrian medical students.\n\nMethod\nA cross-sectional study comprising currently enrolled second, fourth and sixth year medical students at Aleppo University was conducted. Demographics, specialty preferences and factors influencing this decision were collected and analyzed.\n\nResults\nA total of 561 students (44% males, 56% females) responded to our survey (87% response rate). Surgical specialties (40%) and internal medicine (16%) comprised the two most common specialties chosen by males. In contrast, the majority of females preferred other specialties (17%), internal medicine (16%) and surgical specialties (15%). The most common factor affecting the choice of a specialty by both genders (74% females and 71% males) was ‘A specialty that I like and find interesting’. Work/life balance and anticipated income were the second most common influencing factors by females (62%), males (67%), respectively. The majority of both genders supported the idea that medical students should be able to pursue any medical specialty they want, regardless of their gender. However, females more often believed that they had decreased opportunities for professional advancement based on their gender compared to males (33% vs. 4% respectively, p &lt; 0.001).\n\nConclusions\nWe illustrated significant gender differences in specialty preferences and factors influencing this decision. While the majority of participants agreed that medical students should be able to pursue any medical specialty they desire regardless of gender, more women believed they had decreased opportunities for professional advancement based on gender. Policy makers should advocate for a culture of gender equity and develop educational programs to insure gender balance of physicians into different specialties.","container-title":"BMC Medical Education","DOI":"10.1186/s12909-020-02081-w","ISSN":"1472-6920","journalAbbreviation":"BMC Med Educ","note":"PMID: 32503519\nPMCID: PMC7275529","source":"PubMed Central","title":"Gender differences in specialty preference among medical Students at Aleppo University: a cross-sectional study","title-short":"Gender differences in specialty preference among medical Students at Aleppo University","URL":"https://www.ncbi.nlm.nih.gov/pmc/articles/PMC7275529/","volume":"20","author":[{"family":"Asaad","given":"Malke"},{"family":"Zayegh","given":"Obada"},{"family":"Badawi","given":"Joud"},{"family":"Hmidi","given":"Zina","dropping-particle":"shikh"},{"family":"Alhamid","given":"Ahmad"},{"family":"Tarzi","given":"Mario"},{"family":"Agha","given":"Sarab"}],"accessed":{"date-parts":[["2021",3,27]]},"issued":{"date-parts":[["2020",6,5]]}}}],"schema":"https://github.com/citation-style-language/schema/raw/master/csl-citation.json"} </w:instrText>
      </w:r>
      <w:r w:rsidR="00A22148">
        <w:rPr>
          <w:lang w:val="es-419"/>
        </w:rPr>
        <w:fldChar w:fldCharType="separate"/>
      </w:r>
      <w:r w:rsidR="00D01E50" w:rsidRPr="00D01E50">
        <w:rPr>
          <w:rFonts w:ascii="Calibri" w:hAnsi="Calibri" w:cs="Calibri"/>
        </w:rPr>
        <w:t>(40)</w:t>
      </w:r>
      <w:r w:rsidR="00A22148">
        <w:rPr>
          <w:lang w:val="es-419"/>
        </w:rPr>
        <w:fldChar w:fldCharType="end"/>
      </w:r>
      <w:r w:rsidR="00A22148">
        <w:rPr>
          <w:lang w:val="es-419"/>
        </w:rPr>
        <w:t>,</w:t>
      </w:r>
      <w:r w:rsidR="003E3C6E">
        <w:rPr>
          <w:lang w:val="es-419"/>
        </w:rPr>
        <w:t xml:space="preserve"> y</w:t>
      </w:r>
      <w:r w:rsidR="00A22148">
        <w:rPr>
          <w:lang w:val="es-419"/>
        </w:rPr>
        <w:t xml:space="preserve"> que mujeres sienten que han perdido oportunidades laborales y que su subespecialidad de elección ha sido influida por el </w:t>
      </w:r>
      <w:r w:rsidR="001D281F">
        <w:rPr>
          <w:lang w:val="es-419"/>
        </w:rPr>
        <w:t>género</w:t>
      </w:r>
      <w:r w:rsidR="00A22148">
        <w:rPr>
          <w:lang w:val="es-419"/>
        </w:rPr>
        <w:t xml:space="preserve"> </w:t>
      </w:r>
      <w:r w:rsidR="00A22148">
        <w:rPr>
          <w:lang w:val="es-419"/>
        </w:rPr>
        <w:fldChar w:fldCharType="begin"/>
      </w:r>
      <w:r w:rsidR="00D01E50">
        <w:rPr>
          <w:lang w:val="es-419"/>
        </w:rPr>
        <w:instrText xml:space="preserve"> ADDIN ZOTERO_ITEM CSL_CITATION {"citationID":"fWUpff1K","properties":{"formattedCitation":"(41)","plainCitation":"(41)","noteIndex":0},"citationItems":[{"id":926,"uris":["http://zotero.org/users/7840571/items/LA4GK6TQ",["http://zotero.org/users/7840571/items/LA4GK6TQ"]],"itemData":{"id":926,"type":"article-journal","abstract":"OBJECTIVE: This study aimed to determine the impact of surgical training on lifestyle and parenthood, and to assess for gender-based workplace issues.\nBACKGROUND: The effects of a surgical career on lifestyle are difficult to quantify and may vary between male and female doctors. A gender gap is present in the highest tiers of the profession, and reasons why women do not attain senior positions are complex but likely relate to factors beyond merit alone.\nMETHODS: An anonymous Web-based survey was distributed to Irish surgical and nonsurgical trainees. They were asked questions regarding family planning, pregnancy outcomes, parenthood, and gender issues in the workplace, with results analyzed by sex and specialty.\nRESULTS: Four hundred sixty trainees responded with a response rate of 53.0%; almost two thirds were female. Female trainee surgeons were less likely to have children than their male counterparts (22.5% vs 40.0%, P = 0.0215). Pregnant surgical trainees were more likely to have adverse pregnancy events than the partners of their male contemporaries (65.0% vs 11.5%, P = 0.0002), or than their female nonsurgical colleagues (P = 0.0329). Women were more likely to feel that they had missed out on a job opportunity (P &lt; 0.001) and that their fellowship choice was influenced by their gender (P &lt; 0.001).\nCONCLUSIONS: The current study highlights some areas of difficulty encountered by female surgical trainees. Surmounting the barriers to progression for female surgeons, by addressing the perceived negative impacts of surgery on lifestyle, will likely encourage trainee retention of both genders.","container-title":"Annals of Surgery","DOI":"10.1097/SLA.0000000000002580","ISSN":"1528-1140","issue":"2","journalAbbreviation":"Ann Surg","language":"eng","note":"PMID: 29099401","page":"383-387","source":"PubMed","title":"Gender and Specialty Influences on Personal and Professional Life Among Trainees","volume":"269","author":[{"family":"Rogers","given":"Ailín C."},{"family":"Wren","given":"Sherry M."},{"family":"McNamara","given":"Deborah A."}],"issued":{"date-parts":[["2019",2]]},"citation-key":"rogersGenderSpecialtyInfluences2019"}}],"schema":"https://github.com/citation-style-language/schema/raw/master/csl-citation.json"} </w:instrText>
      </w:r>
      <w:r w:rsidR="00A22148">
        <w:rPr>
          <w:lang w:val="es-419"/>
        </w:rPr>
        <w:fldChar w:fldCharType="separate"/>
      </w:r>
      <w:r w:rsidR="00D01E50" w:rsidRPr="00D01E50">
        <w:rPr>
          <w:rFonts w:ascii="Calibri" w:hAnsi="Calibri" w:cs="Calibri"/>
        </w:rPr>
        <w:t>(41)</w:t>
      </w:r>
      <w:r w:rsidR="00A22148">
        <w:rPr>
          <w:lang w:val="es-419"/>
        </w:rPr>
        <w:fldChar w:fldCharType="end"/>
      </w:r>
      <w:r w:rsidR="003E3C6E">
        <w:rPr>
          <w:lang w:val="es-419"/>
        </w:rPr>
        <w:t xml:space="preserve">. Además, diferencias de </w:t>
      </w:r>
      <w:r w:rsidR="001D281F">
        <w:rPr>
          <w:lang w:val="es-419"/>
        </w:rPr>
        <w:t>género</w:t>
      </w:r>
      <w:r w:rsidR="003E3C6E">
        <w:rPr>
          <w:lang w:val="es-419"/>
        </w:rPr>
        <w:t xml:space="preserve"> en algunas especialidades, como especialidades quirúrgicas, </w:t>
      </w:r>
      <w:r w:rsidR="00A52295">
        <w:rPr>
          <w:lang w:val="es-419"/>
        </w:rPr>
        <w:t xml:space="preserve">son descritas por la literatura y es posible que exista un beneficio si la diversidad de </w:t>
      </w:r>
      <w:r w:rsidR="001D281F">
        <w:rPr>
          <w:lang w:val="es-419"/>
        </w:rPr>
        <w:t>género</w:t>
      </w:r>
      <w:r w:rsidR="00A52295">
        <w:rPr>
          <w:lang w:val="es-419"/>
        </w:rPr>
        <w:t xml:space="preserve"> se aumenta </w:t>
      </w:r>
      <w:r w:rsidR="00A52295">
        <w:rPr>
          <w:lang w:val="es-419"/>
        </w:rPr>
        <w:fldChar w:fldCharType="begin"/>
      </w:r>
      <w:r w:rsidR="00D01E50">
        <w:rPr>
          <w:lang w:val="es-419"/>
        </w:rPr>
        <w:instrText xml:space="preserve"> ADDIN ZOTERO_ITEM CSL_CITATION {"citationID":"yFncyblj","properties":{"formattedCitation":"(42)","plainCitation":"(42)","noteIndex":0},"citationItems":[{"id":928,"uris":["http://zotero.org/users/7840571/items/F2JXH5SI",["http://zotero.org/users/7840571/items/F2JXH5SI"]],"itemData":{"id":928,"type":"article-journal","abstract":"There is ongoing discussion in the literature about the impact of gender in the surgical profession. This article explains the social expectations of men and women and how these create and perpetuate the gender imbalance. Correcting this imbalance is discussed in the context of supporting a positive, inclusive culture change within surgery.","container-title":"The New Zealand Medical Journal","ISSN":"1175-8716","issue":"1504","journalAbbreviation":"N Z Med J","language":"eng","note":"PMID: 31647797","page":"77-83","source":"PubMed","title":"Gender and the surgical profession","volume":"132","author":[{"family":"McGregor","given":"Angela D."}],"issued":{"date-parts":[["2019",10,25]]},"citation-key":"mcgregorGenderSurgicalProfession2019"}}],"schema":"https://github.com/citation-style-language/schema/raw/master/csl-citation.json"} </w:instrText>
      </w:r>
      <w:r w:rsidR="00A52295">
        <w:rPr>
          <w:lang w:val="es-419"/>
        </w:rPr>
        <w:fldChar w:fldCharType="separate"/>
      </w:r>
      <w:r w:rsidR="00D01E50" w:rsidRPr="00D01E50">
        <w:rPr>
          <w:rFonts w:ascii="Calibri" w:hAnsi="Calibri" w:cs="Calibri"/>
        </w:rPr>
        <w:t>(42)</w:t>
      </w:r>
      <w:r w:rsidR="00A52295">
        <w:rPr>
          <w:lang w:val="es-419"/>
        </w:rPr>
        <w:fldChar w:fldCharType="end"/>
      </w:r>
      <w:r w:rsidR="00A52295">
        <w:rPr>
          <w:lang w:val="es-419"/>
        </w:rPr>
        <w:t xml:space="preserve">. </w:t>
      </w:r>
      <w:r>
        <w:rPr>
          <w:rFonts w:ascii="Calibri" w:hAnsi="Calibri" w:cs="Calibri"/>
          <w:color w:val="000000"/>
        </w:rPr>
        <w:t xml:space="preserve">Por este motivo, asumir que no existen diferencias o no explorar más las diferencias de </w:t>
      </w:r>
      <w:r w:rsidR="001D281F">
        <w:rPr>
          <w:rFonts w:ascii="Calibri" w:hAnsi="Calibri" w:cs="Calibri"/>
          <w:color w:val="000000"/>
        </w:rPr>
        <w:t>género</w:t>
      </w:r>
      <w:r>
        <w:rPr>
          <w:rFonts w:ascii="Calibri" w:hAnsi="Calibri" w:cs="Calibri"/>
          <w:color w:val="000000"/>
        </w:rPr>
        <w:t xml:space="preserve"> que existen podría privarnos de información útil para explorar posibles causas problemáticas de las diferencias.</w:t>
      </w:r>
    </w:p>
    <w:p w14:paraId="2B3F8F9C" w14:textId="244B6A14" w:rsidR="00AE3FA2" w:rsidRDefault="00AE3FA2" w:rsidP="000765C6">
      <w:pPr>
        <w:pStyle w:val="Ttulo2"/>
        <w:rPr>
          <w:lang w:val="es-419"/>
        </w:rPr>
      </w:pPr>
      <w:bookmarkStart w:id="30" w:name="_Toc160651111"/>
      <w:bookmarkStart w:id="31" w:name="_Toc160651253"/>
      <w:bookmarkStart w:id="32" w:name="_Toc160702754"/>
      <w:bookmarkStart w:id="33" w:name="_Toc160702938"/>
      <w:bookmarkStart w:id="34" w:name="_Toc160703332"/>
      <w:r>
        <w:rPr>
          <w:lang w:val="es-419"/>
        </w:rPr>
        <w:t>Objetivos</w:t>
      </w:r>
      <w:bookmarkEnd w:id="30"/>
      <w:bookmarkEnd w:id="31"/>
      <w:bookmarkEnd w:id="32"/>
      <w:bookmarkEnd w:id="33"/>
      <w:bookmarkEnd w:id="34"/>
    </w:p>
    <w:p w14:paraId="3740CA23" w14:textId="3FB6207C" w:rsidR="00837021" w:rsidRPr="00837021" w:rsidRDefault="00837021" w:rsidP="00837021">
      <w:pPr>
        <w:rPr>
          <w:lang w:val="es-419"/>
        </w:rPr>
      </w:pPr>
      <w:r>
        <w:rPr>
          <w:rFonts w:ascii="Calibri" w:hAnsi="Calibri" w:cs="Calibri"/>
          <w:b/>
          <w:bCs/>
          <w:color w:val="000000"/>
        </w:rPr>
        <w:t>Objetivo general:</w:t>
      </w:r>
      <w:r>
        <w:rPr>
          <w:rFonts w:ascii="Calibri" w:hAnsi="Calibri" w:cs="Calibri"/>
          <w:color w:val="000000"/>
        </w:rPr>
        <w:t xml:space="preserve"> </w:t>
      </w:r>
      <w:bookmarkStart w:id="35" w:name="_Hlk155724396"/>
      <w:r>
        <w:rPr>
          <w:rFonts w:ascii="Calibri" w:hAnsi="Calibri" w:cs="Calibri"/>
          <w:color w:val="000000"/>
        </w:rPr>
        <w:t xml:space="preserve">Determinar las tendencias de </w:t>
      </w:r>
      <w:r w:rsidR="005579F0">
        <w:rPr>
          <w:rFonts w:ascii="Calibri" w:hAnsi="Calibri" w:cs="Calibri"/>
          <w:color w:val="000000"/>
        </w:rPr>
        <w:t>sexo</w:t>
      </w:r>
      <w:r>
        <w:rPr>
          <w:rFonts w:ascii="Calibri" w:hAnsi="Calibri" w:cs="Calibri"/>
          <w:color w:val="000000"/>
        </w:rPr>
        <w:t xml:space="preserve"> de los postulantes e ingresantes a las distintas especialidades médicas en el Perú durante el periodo 2013-2023.</w:t>
      </w:r>
      <w:bookmarkEnd w:id="35"/>
    </w:p>
    <w:p w14:paraId="01996EF8" w14:textId="029D046E" w:rsidR="000765C6" w:rsidRPr="00805858" w:rsidRDefault="000765C6" w:rsidP="000765C6">
      <w:pPr>
        <w:rPr>
          <w:b/>
          <w:bCs/>
          <w:lang w:val="es-419"/>
        </w:rPr>
      </w:pPr>
      <w:r w:rsidRPr="00805858">
        <w:rPr>
          <w:b/>
          <w:bCs/>
          <w:lang w:val="es-419"/>
        </w:rPr>
        <w:t>Objetivos específicos:</w:t>
      </w:r>
    </w:p>
    <w:p w14:paraId="44E45976" w14:textId="0F795122" w:rsidR="00837021" w:rsidRPr="00BD0AA0" w:rsidRDefault="00837021" w:rsidP="00837021">
      <w:pPr>
        <w:pStyle w:val="NormalWeb"/>
        <w:numPr>
          <w:ilvl w:val="0"/>
          <w:numId w:val="17"/>
        </w:numPr>
        <w:spacing w:before="0" w:beforeAutospacing="0" w:after="280" w:afterAutospacing="0"/>
        <w:jc w:val="both"/>
        <w:textAlignment w:val="baseline"/>
        <w:rPr>
          <w:rFonts w:ascii="Arial" w:hAnsi="Arial" w:cs="Arial"/>
          <w:color w:val="000000"/>
          <w:lang w:val="es-PE"/>
        </w:rPr>
      </w:pPr>
      <w:bookmarkStart w:id="36" w:name="_Hlk155724413"/>
      <w:r w:rsidRPr="00BD0AA0">
        <w:rPr>
          <w:rFonts w:ascii="Calibri" w:hAnsi="Calibri" w:cs="Calibri"/>
          <w:color w:val="000000"/>
          <w:lang w:val="es-PE"/>
        </w:rPr>
        <w:t xml:space="preserve">Describir las tendencias de </w:t>
      </w:r>
      <w:r w:rsidR="005579F0" w:rsidRPr="00BD0AA0">
        <w:rPr>
          <w:rFonts w:ascii="Calibri" w:hAnsi="Calibri" w:cs="Calibri"/>
          <w:color w:val="000000"/>
          <w:lang w:val="es-PE"/>
        </w:rPr>
        <w:t>sexo</w:t>
      </w:r>
      <w:r w:rsidRPr="00BD0AA0">
        <w:rPr>
          <w:rFonts w:ascii="Calibri" w:hAnsi="Calibri" w:cs="Calibri"/>
          <w:color w:val="000000"/>
          <w:lang w:val="es-PE"/>
        </w:rPr>
        <w:t xml:space="preserve"> de los postulantes a alguna especialidad médica en el Perú durante el periodo 2013-2023.</w:t>
      </w:r>
    </w:p>
    <w:p w14:paraId="7602E549" w14:textId="3AFB2CE1" w:rsidR="00A5786D" w:rsidRPr="00BD0AA0" w:rsidRDefault="00A5786D" w:rsidP="00A5786D">
      <w:pPr>
        <w:pStyle w:val="NormalWeb"/>
        <w:numPr>
          <w:ilvl w:val="0"/>
          <w:numId w:val="17"/>
        </w:numPr>
        <w:spacing w:before="0" w:beforeAutospacing="0" w:after="280" w:afterAutospacing="0"/>
        <w:jc w:val="both"/>
        <w:textAlignment w:val="baseline"/>
        <w:rPr>
          <w:rFonts w:ascii="Arial" w:hAnsi="Arial" w:cs="Arial"/>
          <w:color w:val="000000"/>
          <w:lang w:val="es-PE"/>
        </w:rPr>
      </w:pPr>
      <w:r w:rsidRPr="00BD0AA0">
        <w:rPr>
          <w:rFonts w:ascii="Calibri" w:hAnsi="Calibri" w:cs="Calibri"/>
          <w:color w:val="000000"/>
          <w:lang w:val="es-PE"/>
        </w:rPr>
        <w:t xml:space="preserve">Describir las tendencias de </w:t>
      </w:r>
      <w:r w:rsidR="005579F0" w:rsidRPr="00BD0AA0">
        <w:rPr>
          <w:rFonts w:ascii="Calibri" w:hAnsi="Calibri" w:cs="Calibri"/>
          <w:color w:val="000000"/>
          <w:lang w:val="es-PE"/>
        </w:rPr>
        <w:t>sexo</w:t>
      </w:r>
      <w:r w:rsidRPr="00BD0AA0">
        <w:rPr>
          <w:rFonts w:ascii="Calibri" w:hAnsi="Calibri" w:cs="Calibri"/>
          <w:color w:val="000000"/>
          <w:lang w:val="es-PE"/>
        </w:rPr>
        <w:t xml:space="preserve"> de los postulantes a las distintas especialidades médicas en el Perú durante el periodo 2013-2023.</w:t>
      </w:r>
    </w:p>
    <w:p w14:paraId="7049B66C" w14:textId="744E5A94" w:rsidR="0083305A" w:rsidRPr="00BD0AA0" w:rsidRDefault="0083305A" w:rsidP="0083305A">
      <w:pPr>
        <w:pStyle w:val="NormalWeb"/>
        <w:numPr>
          <w:ilvl w:val="0"/>
          <w:numId w:val="17"/>
        </w:numPr>
        <w:spacing w:before="0" w:beforeAutospacing="0" w:after="280" w:afterAutospacing="0"/>
        <w:jc w:val="both"/>
        <w:textAlignment w:val="baseline"/>
        <w:rPr>
          <w:rFonts w:ascii="Arial" w:hAnsi="Arial" w:cs="Arial"/>
          <w:color w:val="000000"/>
          <w:lang w:val="es-PE"/>
        </w:rPr>
      </w:pPr>
      <w:r w:rsidRPr="00BD0AA0">
        <w:rPr>
          <w:rFonts w:ascii="Calibri" w:hAnsi="Calibri" w:cs="Calibri"/>
          <w:color w:val="000000"/>
          <w:lang w:val="es-PE"/>
        </w:rPr>
        <w:t xml:space="preserve">Describir las tendencias de </w:t>
      </w:r>
      <w:r w:rsidR="005579F0" w:rsidRPr="00BD0AA0">
        <w:rPr>
          <w:rFonts w:ascii="Calibri" w:hAnsi="Calibri" w:cs="Calibri"/>
          <w:color w:val="000000"/>
          <w:lang w:val="es-PE"/>
        </w:rPr>
        <w:t>sexo</w:t>
      </w:r>
      <w:r w:rsidRPr="00BD0AA0">
        <w:rPr>
          <w:rFonts w:ascii="Calibri" w:hAnsi="Calibri" w:cs="Calibri"/>
          <w:color w:val="000000"/>
          <w:lang w:val="es-PE"/>
        </w:rPr>
        <w:t xml:space="preserve"> de los ingresantes a alguna especialidad médica en el Perú durante el periodo 2016-2023.</w:t>
      </w:r>
    </w:p>
    <w:p w14:paraId="50F55EFB" w14:textId="7BDDEA08" w:rsidR="0083305A" w:rsidRPr="00BD0AA0" w:rsidRDefault="0083305A" w:rsidP="0083305A">
      <w:pPr>
        <w:pStyle w:val="NormalWeb"/>
        <w:numPr>
          <w:ilvl w:val="0"/>
          <w:numId w:val="17"/>
        </w:numPr>
        <w:spacing w:before="0" w:beforeAutospacing="0" w:after="280" w:afterAutospacing="0"/>
        <w:jc w:val="both"/>
        <w:textAlignment w:val="baseline"/>
        <w:rPr>
          <w:rFonts w:ascii="Arial" w:hAnsi="Arial" w:cs="Arial"/>
          <w:color w:val="000000"/>
          <w:lang w:val="es-PE"/>
        </w:rPr>
      </w:pPr>
      <w:r w:rsidRPr="00BD0AA0">
        <w:rPr>
          <w:rFonts w:ascii="Calibri" w:hAnsi="Calibri" w:cs="Calibri"/>
          <w:color w:val="000000"/>
          <w:lang w:val="es-PE"/>
        </w:rPr>
        <w:t xml:space="preserve">Describir las tendencias de </w:t>
      </w:r>
      <w:r w:rsidR="005579F0" w:rsidRPr="00BD0AA0">
        <w:rPr>
          <w:rFonts w:ascii="Calibri" w:hAnsi="Calibri" w:cs="Calibri"/>
          <w:color w:val="000000"/>
          <w:lang w:val="es-PE"/>
        </w:rPr>
        <w:t>sexo</w:t>
      </w:r>
      <w:r w:rsidRPr="00BD0AA0">
        <w:rPr>
          <w:rFonts w:ascii="Calibri" w:hAnsi="Calibri" w:cs="Calibri"/>
          <w:color w:val="000000"/>
          <w:lang w:val="es-PE"/>
        </w:rPr>
        <w:t xml:space="preserve"> de los ingresantes a las distintas especialidades médicas en el Perú durante el periodo 2016-2023.</w:t>
      </w:r>
    </w:p>
    <w:p w14:paraId="79815501" w14:textId="3815018F" w:rsidR="00A5786D" w:rsidRPr="00BD0AA0" w:rsidRDefault="00A5786D" w:rsidP="00670A2D">
      <w:pPr>
        <w:pStyle w:val="NormalWeb"/>
        <w:numPr>
          <w:ilvl w:val="0"/>
          <w:numId w:val="17"/>
        </w:numPr>
        <w:spacing w:before="0" w:beforeAutospacing="0" w:after="280" w:afterAutospacing="0"/>
        <w:jc w:val="both"/>
        <w:textAlignment w:val="baseline"/>
        <w:rPr>
          <w:rFonts w:ascii="Arial" w:hAnsi="Arial" w:cs="Arial"/>
          <w:color w:val="000000"/>
          <w:lang w:val="es-PE"/>
        </w:rPr>
      </w:pPr>
      <w:r w:rsidRPr="00BD0AA0">
        <w:rPr>
          <w:rFonts w:ascii="Calibri" w:hAnsi="Calibri" w:cs="Calibri"/>
          <w:color w:val="000000"/>
          <w:lang w:val="es-PE"/>
        </w:rPr>
        <w:lastRenderedPageBreak/>
        <w:t xml:space="preserve">Comparar los cambios en la distribución de </w:t>
      </w:r>
      <w:r w:rsidR="005579F0" w:rsidRPr="00BD0AA0">
        <w:rPr>
          <w:rFonts w:ascii="Calibri" w:hAnsi="Calibri" w:cs="Calibri"/>
          <w:color w:val="000000"/>
          <w:lang w:val="es-PE"/>
        </w:rPr>
        <w:t>sexo</w:t>
      </w:r>
      <w:r w:rsidRPr="00BD0AA0">
        <w:rPr>
          <w:rFonts w:ascii="Calibri" w:hAnsi="Calibri" w:cs="Calibri"/>
          <w:color w:val="000000"/>
          <w:lang w:val="es-PE"/>
        </w:rPr>
        <w:t xml:space="preserve"> </w:t>
      </w:r>
      <w:r w:rsidR="00F956C3" w:rsidRPr="00BD0AA0">
        <w:rPr>
          <w:rFonts w:ascii="Calibri" w:hAnsi="Calibri" w:cs="Calibri"/>
          <w:color w:val="000000"/>
          <w:lang w:val="es-PE"/>
        </w:rPr>
        <w:t>entre</w:t>
      </w:r>
      <w:r w:rsidRPr="00BD0AA0">
        <w:rPr>
          <w:rFonts w:ascii="Calibri" w:hAnsi="Calibri" w:cs="Calibri"/>
          <w:color w:val="000000"/>
          <w:lang w:val="es-PE"/>
        </w:rPr>
        <w:t xml:space="preserve"> los postulantes a las especialidades quirúrgicas y clínicas en el Perú durante el periodo 2013-2023.</w:t>
      </w:r>
    </w:p>
    <w:p w14:paraId="6A299BB8" w14:textId="52CEB44F" w:rsidR="00F956C3" w:rsidRPr="00BD0AA0" w:rsidRDefault="00F956C3" w:rsidP="00714E3B">
      <w:pPr>
        <w:pStyle w:val="NormalWeb"/>
        <w:numPr>
          <w:ilvl w:val="0"/>
          <w:numId w:val="17"/>
        </w:numPr>
        <w:spacing w:before="0" w:beforeAutospacing="0" w:after="280" w:afterAutospacing="0"/>
        <w:jc w:val="both"/>
        <w:textAlignment w:val="baseline"/>
        <w:rPr>
          <w:rFonts w:ascii="Arial" w:hAnsi="Arial" w:cs="Arial"/>
          <w:color w:val="000000"/>
          <w:lang w:val="es-PE"/>
        </w:rPr>
      </w:pPr>
      <w:r w:rsidRPr="00BD0AA0">
        <w:rPr>
          <w:rFonts w:ascii="Calibri" w:hAnsi="Calibri" w:cs="Calibri"/>
          <w:color w:val="000000"/>
          <w:lang w:val="es-PE"/>
        </w:rPr>
        <w:t xml:space="preserve">Describir las tendencias de </w:t>
      </w:r>
      <w:r w:rsidR="005579F0" w:rsidRPr="00BD0AA0">
        <w:rPr>
          <w:rFonts w:ascii="Calibri" w:hAnsi="Calibri" w:cs="Calibri"/>
          <w:color w:val="000000"/>
          <w:lang w:val="es-PE"/>
        </w:rPr>
        <w:t>sexo</w:t>
      </w:r>
      <w:r w:rsidRPr="00BD0AA0">
        <w:rPr>
          <w:rFonts w:ascii="Calibri" w:hAnsi="Calibri" w:cs="Calibri"/>
          <w:color w:val="000000"/>
          <w:lang w:val="es-PE"/>
        </w:rPr>
        <w:t xml:space="preserve"> de los postulantes de acuerdo con la </w:t>
      </w:r>
      <w:r w:rsidR="0083305A" w:rsidRPr="00BD0AA0">
        <w:rPr>
          <w:rFonts w:ascii="Calibri" w:hAnsi="Calibri" w:cs="Calibri"/>
          <w:color w:val="000000"/>
          <w:lang w:val="es-PE"/>
        </w:rPr>
        <w:t>región</w:t>
      </w:r>
      <w:r w:rsidRPr="00BD0AA0">
        <w:rPr>
          <w:rFonts w:ascii="Calibri" w:hAnsi="Calibri" w:cs="Calibri"/>
          <w:color w:val="000000"/>
          <w:lang w:val="es-PE"/>
        </w:rPr>
        <w:t xml:space="preserve"> en la que postularon al programa de </w:t>
      </w:r>
      <w:proofErr w:type="spellStart"/>
      <w:r w:rsidRPr="00BD0AA0">
        <w:rPr>
          <w:rFonts w:ascii="Calibri" w:hAnsi="Calibri" w:cs="Calibri"/>
          <w:color w:val="000000"/>
          <w:lang w:val="es-PE"/>
        </w:rPr>
        <w:t>residentado</w:t>
      </w:r>
      <w:proofErr w:type="spellEnd"/>
      <w:r w:rsidRPr="00BD0AA0">
        <w:rPr>
          <w:rFonts w:ascii="Calibri" w:hAnsi="Calibri" w:cs="Calibri"/>
          <w:color w:val="000000"/>
          <w:lang w:val="es-PE"/>
        </w:rPr>
        <w:t xml:space="preserve"> médico del Perú en el periodo 2013-2023.</w:t>
      </w:r>
    </w:p>
    <w:p w14:paraId="4A90A39B" w14:textId="396085B9" w:rsidR="00AE3FA2" w:rsidRDefault="00AE3FA2" w:rsidP="00AE3FA2">
      <w:pPr>
        <w:pStyle w:val="Ttulo2"/>
        <w:rPr>
          <w:lang w:val="es-419"/>
        </w:rPr>
      </w:pPr>
      <w:bookmarkStart w:id="37" w:name="_Toc160651112"/>
      <w:bookmarkStart w:id="38" w:name="_Toc160651254"/>
      <w:bookmarkStart w:id="39" w:name="_Toc160702755"/>
      <w:bookmarkStart w:id="40" w:name="_Toc160702939"/>
      <w:bookmarkStart w:id="41" w:name="_Toc160703333"/>
      <w:bookmarkEnd w:id="36"/>
      <w:r>
        <w:rPr>
          <w:lang w:val="es-419"/>
        </w:rPr>
        <w:t>Hipótesis</w:t>
      </w:r>
      <w:bookmarkEnd w:id="37"/>
      <w:bookmarkEnd w:id="38"/>
      <w:bookmarkEnd w:id="39"/>
      <w:bookmarkEnd w:id="40"/>
      <w:bookmarkEnd w:id="41"/>
    </w:p>
    <w:p w14:paraId="1A8801EB" w14:textId="1A3E8522" w:rsidR="007312ED" w:rsidRPr="007312ED" w:rsidRDefault="007312ED" w:rsidP="007312ED">
      <w:pPr>
        <w:rPr>
          <w:lang w:val="es-419"/>
        </w:rPr>
      </w:pPr>
      <w:r>
        <w:rPr>
          <w:lang w:val="es-419"/>
        </w:rPr>
        <w:t>Dado que se desconoce la distribución de sexo de los postulantes e ingresantes a las distintas especialidades médicas del Perú durante los últimos años, es probable que los cambios en la distribución de sexo hayan ocurrido de forma heterogénea en las diferentes especialidades médicas.</w:t>
      </w:r>
    </w:p>
    <w:p w14:paraId="21A4F788" w14:textId="215F1FFA" w:rsidR="005201B8" w:rsidRDefault="005201B8">
      <w:pPr>
        <w:spacing w:before="0" w:after="160" w:line="259" w:lineRule="auto"/>
        <w:jc w:val="left"/>
        <w:rPr>
          <w:lang w:val="es-419"/>
        </w:rPr>
      </w:pPr>
      <w:bookmarkStart w:id="42" w:name="_Hlk155724424"/>
      <w:r>
        <w:rPr>
          <w:lang w:val="es-419"/>
        </w:rPr>
        <w:br w:type="page"/>
      </w:r>
    </w:p>
    <w:p w14:paraId="595A73D0" w14:textId="77777777" w:rsidR="005201B8" w:rsidRDefault="005201B8" w:rsidP="00805858">
      <w:pPr>
        <w:rPr>
          <w:lang w:val="es-419"/>
        </w:rPr>
      </w:pPr>
    </w:p>
    <w:p w14:paraId="32A077E6" w14:textId="77777777" w:rsidR="005201B8" w:rsidRDefault="005201B8" w:rsidP="00805858">
      <w:pPr>
        <w:rPr>
          <w:lang w:val="es-419"/>
        </w:rPr>
      </w:pPr>
    </w:p>
    <w:p w14:paraId="0E8E1D49" w14:textId="77777777" w:rsidR="005201B8" w:rsidRDefault="005201B8" w:rsidP="00805858">
      <w:pPr>
        <w:rPr>
          <w:lang w:val="es-419"/>
        </w:rPr>
      </w:pPr>
    </w:p>
    <w:p w14:paraId="7E39FB1E" w14:textId="77777777" w:rsidR="005201B8" w:rsidRDefault="005201B8" w:rsidP="00805858">
      <w:pPr>
        <w:rPr>
          <w:lang w:val="es-419"/>
        </w:rPr>
      </w:pPr>
    </w:p>
    <w:p w14:paraId="772FC866" w14:textId="77777777" w:rsidR="005201B8" w:rsidRDefault="005201B8" w:rsidP="00805858">
      <w:pPr>
        <w:rPr>
          <w:lang w:val="es-419"/>
        </w:rPr>
      </w:pPr>
    </w:p>
    <w:p w14:paraId="1428CE7D" w14:textId="77777777" w:rsidR="005201B8" w:rsidRDefault="005201B8" w:rsidP="00805858">
      <w:pPr>
        <w:rPr>
          <w:lang w:val="es-419"/>
        </w:rPr>
      </w:pPr>
    </w:p>
    <w:p w14:paraId="1920A194" w14:textId="77777777" w:rsidR="005201B8" w:rsidRDefault="005201B8" w:rsidP="00805858">
      <w:pPr>
        <w:rPr>
          <w:lang w:val="es-419"/>
        </w:rPr>
      </w:pPr>
    </w:p>
    <w:p w14:paraId="454524DB" w14:textId="77777777" w:rsidR="005201B8" w:rsidRPr="00805858" w:rsidRDefault="005201B8" w:rsidP="00805858">
      <w:pPr>
        <w:rPr>
          <w:lang w:val="es-419"/>
        </w:rPr>
      </w:pPr>
    </w:p>
    <w:p w14:paraId="0DA202E1" w14:textId="6DE5D7DB" w:rsidR="004B5F2E" w:rsidRPr="005201B8" w:rsidRDefault="00AE3FA2" w:rsidP="005201B8">
      <w:pPr>
        <w:pStyle w:val="Ttulo1"/>
        <w:jc w:val="center"/>
        <w:rPr>
          <w:sz w:val="80"/>
          <w:szCs w:val="80"/>
        </w:rPr>
      </w:pPr>
      <w:bookmarkStart w:id="43" w:name="_Toc160651113"/>
      <w:bookmarkStart w:id="44" w:name="_Toc160651255"/>
      <w:bookmarkStart w:id="45" w:name="_Toc160702756"/>
      <w:bookmarkStart w:id="46" w:name="_Toc160702940"/>
      <w:bookmarkStart w:id="47" w:name="_Toc160703334"/>
      <w:bookmarkEnd w:id="42"/>
      <w:r w:rsidRPr="005201B8">
        <w:rPr>
          <w:sz w:val="80"/>
          <w:szCs w:val="80"/>
        </w:rPr>
        <w:t>Material</w:t>
      </w:r>
      <w:r w:rsidR="005201B8">
        <w:rPr>
          <w:sz w:val="80"/>
          <w:szCs w:val="80"/>
        </w:rPr>
        <w:t>es</w:t>
      </w:r>
      <w:r w:rsidRPr="005201B8">
        <w:rPr>
          <w:sz w:val="80"/>
          <w:szCs w:val="80"/>
        </w:rPr>
        <w:t xml:space="preserve"> y </w:t>
      </w:r>
      <w:r w:rsidR="007312ED">
        <w:rPr>
          <w:sz w:val="80"/>
          <w:szCs w:val="80"/>
        </w:rPr>
        <w:t>M</w:t>
      </w:r>
      <w:r w:rsidRPr="005201B8">
        <w:rPr>
          <w:sz w:val="80"/>
          <w:szCs w:val="80"/>
        </w:rPr>
        <w:t>étodos</w:t>
      </w:r>
      <w:bookmarkEnd w:id="43"/>
      <w:bookmarkEnd w:id="44"/>
      <w:bookmarkEnd w:id="45"/>
      <w:bookmarkEnd w:id="46"/>
      <w:bookmarkEnd w:id="47"/>
    </w:p>
    <w:p w14:paraId="2EBFB160" w14:textId="0B0481DA" w:rsidR="005201B8" w:rsidRDefault="005201B8">
      <w:pPr>
        <w:spacing w:before="0" w:after="160" w:line="259" w:lineRule="auto"/>
        <w:jc w:val="left"/>
      </w:pPr>
      <w:r>
        <w:br w:type="page"/>
      </w:r>
    </w:p>
    <w:p w14:paraId="51B87100" w14:textId="046CB97A" w:rsidR="009107F8" w:rsidRDefault="004B5F2E" w:rsidP="009107F8">
      <w:pPr>
        <w:pStyle w:val="Ttulo2"/>
      </w:pPr>
      <w:bookmarkStart w:id="48" w:name="_Toc160651114"/>
      <w:bookmarkStart w:id="49" w:name="_Toc160651256"/>
      <w:bookmarkStart w:id="50" w:name="_Toc160702757"/>
      <w:bookmarkStart w:id="51" w:name="_Toc160702941"/>
      <w:bookmarkStart w:id="52" w:name="_Toc160703335"/>
      <w:r>
        <w:lastRenderedPageBreak/>
        <w:t>Obtención de datos</w:t>
      </w:r>
      <w:bookmarkEnd w:id="48"/>
      <w:bookmarkEnd w:id="49"/>
      <w:bookmarkEnd w:id="50"/>
      <w:bookmarkEnd w:id="51"/>
      <w:bookmarkEnd w:id="52"/>
    </w:p>
    <w:p w14:paraId="778DD465" w14:textId="77777777" w:rsidR="004B5F2E" w:rsidRDefault="004B5F2E" w:rsidP="004B5F2E">
      <w:pPr>
        <w:pStyle w:val="Ttulo3"/>
      </w:pPr>
      <w:bookmarkStart w:id="53" w:name="_Toc160651115"/>
      <w:bookmarkStart w:id="54" w:name="_Toc160651257"/>
      <w:bookmarkStart w:id="55" w:name="_Toc160702758"/>
      <w:bookmarkStart w:id="56" w:name="_Toc160702942"/>
      <w:bookmarkStart w:id="57" w:name="_Toc160703336"/>
      <w:r>
        <w:t xml:space="preserve">Resultados del </w:t>
      </w:r>
      <w:proofErr w:type="spellStart"/>
      <w:r>
        <w:t>residentado</w:t>
      </w:r>
      <w:proofErr w:type="spellEnd"/>
      <w:r>
        <w:t xml:space="preserve"> médico</w:t>
      </w:r>
      <w:bookmarkEnd w:id="53"/>
      <w:bookmarkEnd w:id="54"/>
      <w:bookmarkEnd w:id="55"/>
      <w:bookmarkEnd w:id="56"/>
      <w:bookmarkEnd w:id="57"/>
    </w:p>
    <w:p w14:paraId="171A22ED" w14:textId="32302019" w:rsidR="004B5F2E" w:rsidRDefault="002E2E96" w:rsidP="004B5F2E">
      <w:r>
        <w:t xml:space="preserve">Se obtuvo información de los resultados del </w:t>
      </w:r>
      <w:r w:rsidR="00837021">
        <w:rPr>
          <w:rFonts w:ascii="Calibri" w:hAnsi="Calibri" w:cs="Calibri"/>
          <w:color w:val="000000"/>
        </w:rPr>
        <w:t xml:space="preserve">Concurso Nacional del </w:t>
      </w:r>
      <w:proofErr w:type="spellStart"/>
      <w:r w:rsidR="00837021">
        <w:rPr>
          <w:rFonts w:ascii="Calibri" w:hAnsi="Calibri" w:cs="Calibri"/>
          <w:color w:val="000000"/>
        </w:rPr>
        <w:t>Residentado</w:t>
      </w:r>
      <w:proofErr w:type="spellEnd"/>
      <w:r w:rsidR="00837021">
        <w:rPr>
          <w:rFonts w:ascii="Calibri" w:hAnsi="Calibri" w:cs="Calibri"/>
          <w:color w:val="000000"/>
        </w:rPr>
        <w:t xml:space="preserve"> Médico</w:t>
      </w:r>
      <w:r>
        <w:t xml:space="preserve"> </w:t>
      </w:r>
      <w:r w:rsidR="00837021">
        <w:t>desde el año 2013 hasta</w:t>
      </w:r>
      <w:r>
        <w:t xml:space="preserve"> el año 2023</w:t>
      </w:r>
      <w:r w:rsidR="004B5F2E">
        <w:t xml:space="preserve">. Se seleccionaron los archivos PDF de los procesos de admisión ordinarios entre los años 2013 y </w:t>
      </w:r>
      <w:r>
        <w:t>2023</w:t>
      </w:r>
      <w:r w:rsidR="0027696E">
        <w:t xml:space="preserve"> </w:t>
      </w:r>
      <w:r w:rsidR="0027696E">
        <w:fldChar w:fldCharType="begin"/>
      </w:r>
      <w:r w:rsidR="00D01E50">
        <w:instrText xml:space="preserve"> ADDIN ZOTERO_ITEM CSL_CITATION {"citationID":"12Op8t8C","properties":{"formattedCitation":"(43)","plainCitation":"(43)","noteIndex":0},"citationItems":[{"id":313,"uris":["http://zotero.org/users/7840571/items/S2RJP8GK",["http://zotero.org/users/7840571/items/S2RJP8GK"]],"itemData":{"id":313,"type":"webpage","language":"es","title":"Consejo Nacional de Residentado Médico (CONAREME)","URL":"https://www.conareme.org.pe/web/","accessed":{"date-parts":[["2021",3,24]]},"issued":{"date-parts":[["2020"]]},"citation-key":"ConsejoNacionalResidentado2020"}}],"schema":"https://github.com/citation-style-language/schema/raw/master/csl-citation.json"} </w:instrText>
      </w:r>
      <w:r w:rsidR="0027696E">
        <w:fldChar w:fldCharType="separate"/>
      </w:r>
      <w:r w:rsidR="00D01E50" w:rsidRPr="00D01E50">
        <w:rPr>
          <w:rFonts w:ascii="Calibri" w:hAnsi="Calibri" w:cs="Calibri"/>
        </w:rPr>
        <w:t>(43)</w:t>
      </w:r>
      <w:r w:rsidR="0027696E">
        <w:fldChar w:fldCharType="end"/>
      </w:r>
      <w:r w:rsidR="004B5F2E">
        <w:t>. Para la extracción de estas tablas se usó</w:t>
      </w:r>
      <w:r w:rsidR="00E167D4">
        <w:t xml:space="preserve"> el programa “Tabula” </w:t>
      </w:r>
      <w:r w:rsidR="005B4F3C">
        <w:fldChar w:fldCharType="begin"/>
      </w:r>
      <w:r w:rsidR="00D01E50">
        <w:instrText xml:space="preserve"> ADDIN ZOTERO_ITEM CSL_CITATION {"citationID":"i46nZTLa","properties":{"formattedCitation":"(44)","plainCitation":"(44)","noteIndex":0},"citationItems":[{"id":2346,"uris":["http://zotero.org/users/7840571/items/8KJ5GTHL"],"itemData":{"id":2346,"type":"webpage","abstract":"Tabula is a free tool for extracting data from PDF files into CSV and Excel files.","language":"en-us","title":"Tabula: Extract Tables from PDFs","title-short":"Tabula","URL":"https://tabula.technology/","accessed":{"date-parts":[["2024",1,6]]},"issued":{"date-parts":[["2013",6,16]]},"citation-key":"TabulaExtractTables2013"}}],"schema":"https://github.com/citation-style-language/schema/raw/master/csl-citation.json"} </w:instrText>
      </w:r>
      <w:r w:rsidR="005B4F3C">
        <w:fldChar w:fldCharType="separate"/>
      </w:r>
      <w:r w:rsidR="00D01E50" w:rsidRPr="00D01E50">
        <w:rPr>
          <w:rFonts w:ascii="Calibri" w:hAnsi="Calibri" w:cs="Calibri"/>
        </w:rPr>
        <w:t>(44)</w:t>
      </w:r>
      <w:r w:rsidR="005B4F3C">
        <w:fldChar w:fldCharType="end"/>
      </w:r>
      <w:r w:rsidR="004B5F2E">
        <w:t>. Posteriormente esta información fue condensada en una base de datos</w:t>
      </w:r>
      <w:r w:rsidR="00E167D4">
        <w:t xml:space="preserve"> con la información relevante</w:t>
      </w:r>
      <w:r w:rsidR="004B5F2E">
        <w:t>.</w:t>
      </w:r>
      <w:r w:rsidR="00E167D4">
        <w:t xml:space="preserve"> Los datos usados en la presente investigación, así como el proceso de manejo de datos está descrito en el repositorio de este artículo disponible de forma pública en GitHub </w:t>
      </w:r>
      <w:r w:rsidR="00E167D4">
        <w:fldChar w:fldCharType="begin"/>
      </w:r>
      <w:r w:rsidR="00E62F96">
        <w:instrText xml:space="preserve"> ADDIN ZOTERO_ITEM CSL_CITATION {"citationID":"2Qm4ZhaK","properties":{"formattedCitation":"(45)","plainCitation":"(45)","noteIndex":0},"citationItems":[{"id":"Cy69DcQE/F1vGZbK5","uris":["http://zotero.org/users/7840544/items/89JJAR8I"],"itemData":{"id":1800,"type":"software","genre":"R","note":"original-date: 2023-09-17T23:58:39Z","source":"GitHub","title":"danimedi/tesis_genero_especialidades","URL":"https://github.com/danimedi/tesis_genero_especialidades","author":[{"family":"Medina-Neira","given":"Daniel"}],"accessed":{"date-parts":[["2024",1,9]]},"issued":{"date-parts":[["2023",9,17]]},"citation-key":"medina-neiraDanimediTesis_genero_especialidades2023"}}],"schema":"https://github.com/citation-style-language/schema/raw/master/csl-citation.json"} </w:instrText>
      </w:r>
      <w:r w:rsidR="00E167D4">
        <w:fldChar w:fldCharType="separate"/>
      </w:r>
      <w:r w:rsidR="00D01E50" w:rsidRPr="00D01E50">
        <w:rPr>
          <w:rFonts w:ascii="Calibri" w:hAnsi="Calibri" w:cs="Calibri"/>
        </w:rPr>
        <w:t>(45)</w:t>
      </w:r>
      <w:r w:rsidR="00E167D4">
        <w:fldChar w:fldCharType="end"/>
      </w:r>
      <w:r w:rsidR="00B502A2">
        <w:t>.</w:t>
      </w:r>
      <w:r w:rsidR="00E167D4">
        <w:t xml:space="preserve"> </w:t>
      </w:r>
    </w:p>
    <w:p w14:paraId="72CB5F8C" w14:textId="6791FE1B" w:rsidR="001D281F" w:rsidRPr="001D281F" w:rsidRDefault="005579F0" w:rsidP="00C31FD1">
      <w:pPr>
        <w:pStyle w:val="Ttulo3"/>
      </w:pPr>
      <w:bookmarkStart w:id="58" w:name="_Toc160651116"/>
      <w:bookmarkStart w:id="59" w:name="_Toc160651258"/>
      <w:bookmarkStart w:id="60" w:name="_Toc160702759"/>
      <w:bookmarkStart w:id="61" w:name="_Toc160702943"/>
      <w:bookmarkStart w:id="62" w:name="_Toc160703337"/>
      <w:r>
        <w:t>Sexo</w:t>
      </w:r>
      <w:bookmarkEnd w:id="58"/>
      <w:bookmarkEnd w:id="59"/>
      <w:bookmarkEnd w:id="60"/>
      <w:bookmarkEnd w:id="61"/>
      <w:bookmarkEnd w:id="62"/>
    </w:p>
    <w:p w14:paraId="1143ED11" w14:textId="3E87BC2F" w:rsidR="0090637C" w:rsidRDefault="004B5F2E" w:rsidP="004B5F2E">
      <w:r>
        <w:t xml:space="preserve">Al no encontrar información </w:t>
      </w:r>
      <w:r w:rsidR="0090637C">
        <w:t xml:space="preserve">sobre el </w:t>
      </w:r>
      <w:r w:rsidR="005579F0">
        <w:t>sexo</w:t>
      </w:r>
      <w:r>
        <w:t xml:space="preserve"> de los ingresantes a la residencia médica se optó por obtener el </w:t>
      </w:r>
      <w:r w:rsidR="005579F0">
        <w:t>sexo</w:t>
      </w:r>
      <w:r>
        <w:t xml:space="preserve"> a partir del primer nombre como equivalente, método que ya ha sido utilizado previamente </w:t>
      </w:r>
      <w:r w:rsidR="00805858">
        <w:fldChar w:fldCharType="begin"/>
      </w:r>
      <w:r w:rsidR="00D01E50">
        <w:instrText xml:space="preserve"> ADDIN ZOTERO_ITEM CSL_CITATION {"citationID":"p7SwhoXY","properties":{"formattedCitation":"(46,47)","plainCitation":"(46,47)","noteIndex":0},"citationItems":[{"id":301,"uris":["http://zotero.org/users/7840571/items/4G43MG3W",["http://zotero.org/users/7840571/items/4G43MG3W"]],"itemData":{"id":301,"type":"article-journal","abstract":"Objectives. To investigate the rate of manuscript submission to a major peer-reviewed journal (American Journal of Public Health) by gender, comparing periods before and during the pandemic.Methods. We used data from January 1 to May 12, 2020, and defined the start of the pandemic period by country as the first date of 50 or more confirmed cases. We used an algorithm to classify gender based on first name and nation of origin. We included authors whose gender could be estimated with a certainty of at least 95%.Results. Submission rates were higher overall during the pandemic compared with before. Increases were higher for submissions from men compared with women (41.9% vs 10.9% for corresponding author). For the United States, submissions increased 23.8% for men but only 7.9% for women. Women authored 29.4% of COVID-19-related articles.Conclusions. Our findings suggest that the pandemic exacerbated gender imbalances in scientific research.","container-title":"American Journal of Public Health","DOI":"10.2105/AJPH.2020.305975","ISSN":"1541-0048","issue":"1","journalAbbreviation":"Am J Public Health","language":"eng","note":"PMID: 33211581\nPMCID: PMC7750581","page":"159-163","source":"PubMed","title":"Gender Differences in First and Corresponding Authorship in Public Health Research Submissions During the COVID-19 Pandemic","volume":"111","author":[{"family":"Bell","given":"Michelle L."},{"family":"Fong","given":"Kelvin C."}],"issued":{"date-parts":[["2021",1]]},"citation-key":"bellGenderDifferencesFirst2021"}},{"id":300,"uris":["http://zotero.org/users/7840571/items/FU5Q66NA",["http://zotero.org/users/7840571/items/FU5Q66NA"]],"itemData":{"id":300,"type":"article-journal","abstract":"Background: Over the past decades, there has been a rapid change in the gender ratio of medical doctors, whereas gender differences in academia remain apparent. In transplantation research, a field already understaffed with female doctors and researchers, there is little published data on the development in proportion, citations, and funding of female researchers over the past years.\nMethods: To evaluate the academic impact of female doctors in transplantation research, we conducted a bibliometric analysis (01 January 1999 to 31 December 2018) of high-impact scientific publications, subsequent citations, and funding in this field. Web of Science data was used in combination with software R-Package \"Gender,\" to predict gender by first names.\nResults: For this study, 15 498 (36.2% female; 63.8% male) first and 13 345 (30.2% female; 69.8% male) last author gender matches were identified. An increase in the percentage of female first and last authors is seen in the period 1999-2018, with clear differences between countries (55.1% female authors in The Netherlands versus 13.1% in Japan, for example). When stratifying publications based on the number of citations, a decline was seen in the percentage of female authors, from 34.6%-30.7% in the first group (≤10 citations) to 20.8%-23.2% in the fifth group (&gt;200 citations), for first (P &lt; 0.001) and last (P = 0.014) authors, respectively. From all first author name-gender matches, 6574 (41.6% female; 58.4% male, P &lt; 0.001) publications reported external funding, with 823 (35.5% female; 64.5% male, P = 0.701) reported funding by pharmaceutical companies and 1266 (36.6% female; 63.4% male, P &lt; 0.001) reporting funding by the National Institutes of Health.\nConclusions: This is the first analysis of gender bias in scientific publications, subsequent citations, and funding in transplantation research. We show ongoing differences between male and female authors in citation rates and rewarded funding in this field. This requires an active approach to increase female representation in research reporting and funding rewarding.","container-title":"Transplantation Direct","DOI":"10.1097/TXD.0000000000001072","ISSN":"2373-8731","issue":"11","journalAbbreviation":"Transplant Direct","language":"eng","note":"PMID: 33134490\nPMCID: PMC7575186","page":"e614","source":"PubMed","title":"Gender Disparities in Authorships and Citations in Transplantation Research","volume":"6","author":[{"family":"Benjamens","given":"Stan"},{"family":"Banning","given":"Louise B. D."},{"family":"Berg","given":"Tamar A. J.","non-dropping-particle":"van den"},{"family":"Pol","given":"Robert A."}],"issued":{"date-parts":[["2020",11]]},"citation-key":"benjamensGenderDisparitiesAuthorships2020"}}],"schema":"https://github.com/citation-style-language/schema/raw/master/csl-citation.json"} </w:instrText>
      </w:r>
      <w:r w:rsidR="00805858">
        <w:fldChar w:fldCharType="separate"/>
      </w:r>
      <w:r w:rsidR="00D01E50" w:rsidRPr="00D01E50">
        <w:rPr>
          <w:rFonts w:ascii="Calibri" w:hAnsi="Calibri" w:cs="Calibri"/>
        </w:rPr>
        <w:t>(46,47)</w:t>
      </w:r>
      <w:r w:rsidR="00805858">
        <w:fldChar w:fldCharType="end"/>
      </w:r>
      <w:r>
        <w:t xml:space="preserve">, para lo cual se usó una base de datos con el </w:t>
      </w:r>
      <w:r w:rsidR="005579F0">
        <w:t>sexo</w:t>
      </w:r>
      <w:r>
        <w:t xml:space="preserve"> de acuerdo al primer nombre</w:t>
      </w:r>
      <w:r w:rsidR="00702E89">
        <w:t xml:space="preserve"> </w:t>
      </w:r>
      <w:r w:rsidR="00702E89">
        <w:fldChar w:fldCharType="begin"/>
      </w:r>
      <w:r w:rsidR="00D01E50">
        <w:instrText xml:space="preserve"> ADDIN ZOTERO_ITEM CSL_CITATION {"citationID":"jqU0xpEU","properties":{"formattedCitation":"(48)","plainCitation":"(48)","noteIndex":0},"citationItems":[{"id":308,"uris":["http://zotero.org/users/7840571/items/GK7LWBD3",["http://zotero.org/users/7840571/items/GK7LWBD3"]],"itemData":{"id":308,"type":"software","abstract":"Contribute to MatthiasWinkelmann/firstname-database development by creating an account on GitHub.","genre":"Ruby","license":"View license         ,                 View license","note":"original-date: 2016-09-08T01:46:31Z","source":"GitHub","title":"MatthiasWinkelmann/firstname-database","URL":"https://github.com/MatthiasWinkelmann/firstname-database","author":[{"family":"Winkelmann","given":"Matthias"}],"accessed":{"date-parts":[["2021",3,24]]},"issued":{"date-parts":[["2021",3,15]]},"citation-key":"winkelmannMatthiasWinkelmannFirstnamedatabase2021"}}],"schema":"https://github.com/citation-style-language/schema/raw/master/csl-citation.json"} </w:instrText>
      </w:r>
      <w:r w:rsidR="00702E89">
        <w:fldChar w:fldCharType="separate"/>
      </w:r>
      <w:r w:rsidR="00D01E50" w:rsidRPr="00D01E50">
        <w:rPr>
          <w:rFonts w:ascii="Calibri" w:hAnsi="Calibri" w:cs="Calibri"/>
        </w:rPr>
        <w:t>(48)</w:t>
      </w:r>
      <w:r w:rsidR="00702E89">
        <w:fldChar w:fldCharType="end"/>
      </w:r>
      <w:r>
        <w:t xml:space="preserve"> y se complementó manualmente con otros primeros nombres con </w:t>
      </w:r>
      <w:r w:rsidR="005579F0">
        <w:t>sexo</w:t>
      </w:r>
      <w:r>
        <w:t xml:space="preserve"> conocido populares, posteriormente se unió esta información en un diccionario y se eliminaron o corrigieron</w:t>
      </w:r>
      <w:r w:rsidR="00E167D4">
        <w:t xml:space="preserve"> en el diccionario</w:t>
      </w:r>
      <w:r>
        <w:t xml:space="preserve"> todos aquellos primeros nombres que aún presentaban </w:t>
      </w:r>
      <w:r w:rsidR="005579F0">
        <w:t>sexo</w:t>
      </w:r>
      <w:r>
        <w:t xml:space="preserve"> ambiguo, tanto masculino como femenino.</w:t>
      </w:r>
      <w:r w:rsidR="00E167D4">
        <w:t xml:space="preserve"> </w:t>
      </w:r>
      <w:r>
        <w:t xml:space="preserve">Finalmente, se agregó de forma manual a este diccionario los </w:t>
      </w:r>
      <w:r w:rsidR="005579F0">
        <w:t>sexo</w:t>
      </w:r>
      <w:r>
        <w:t xml:space="preserve">s de los nombres sin </w:t>
      </w:r>
      <w:r w:rsidR="005579F0">
        <w:t>sexo</w:t>
      </w:r>
      <w:r>
        <w:t xml:space="preserve"> asignado más frecuentes, que en su mayoría eran variaciones de otros nombres con </w:t>
      </w:r>
      <w:r w:rsidR="005579F0">
        <w:t>sexo</w:t>
      </w:r>
      <w:r>
        <w:t xml:space="preserve"> conocido y no ambiguo. En todo momento, ante la duda o la ambigüedad se eliminaron los nombres del diccionario. El diccionario completo se encuentra disponible en el repositorio de </w:t>
      </w:r>
      <w:r w:rsidR="00702E89">
        <w:t>la base de datos</w:t>
      </w:r>
      <w:r w:rsidR="00E167D4">
        <w:t xml:space="preserve">, así como la descripción del proceso de su construcción </w:t>
      </w:r>
      <w:r w:rsidR="00E167D4">
        <w:fldChar w:fldCharType="begin"/>
      </w:r>
      <w:r w:rsidR="00E62F96">
        <w:instrText xml:space="preserve"> ADDIN ZOTERO_ITEM CSL_CITATION {"citationID":"7xf2S7tz","properties":{"formattedCitation":"(45)","plainCitation":"(45)","noteIndex":0},"citationItems":[{"id":"Cy69DcQE/F1vGZbK5","uris":["http://zotero.org/users/7840544/items/89JJAR8I"],"itemData":{"id":1800,"type":"software","genre":"R","note":"original-date: 2023-09-17T23:58:39Z","source":"GitHub","title":"danimedi/tesis_genero_especialidades","URL":"https://github.com/danimedi/tesis_genero_especialidades","author":[{"family":"Medina-Neira","given":"Daniel"}],"accessed":{"date-parts":[["2024",1,9]]},"issued":{"date-parts":[["2023",9,17]]},"citation-key":"medina-neiraDanimediTesis_genero_especialidades2023"}}],"schema":"https://github.com/citation-style-language/schema/raw/master/csl-citation.json"} </w:instrText>
      </w:r>
      <w:r w:rsidR="00E167D4">
        <w:fldChar w:fldCharType="separate"/>
      </w:r>
      <w:r w:rsidR="00D01E50" w:rsidRPr="00D01E50">
        <w:rPr>
          <w:rFonts w:ascii="Calibri" w:hAnsi="Calibri" w:cs="Calibri"/>
        </w:rPr>
        <w:t>(45)</w:t>
      </w:r>
      <w:r w:rsidR="00E167D4">
        <w:fldChar w:fldCharType="end"/>
      </w:r>
      <w:r w:rsidR="00B502A2">
        <w:t>.</w:t>
      </w:r>
      <w:r w:rsidR="001D5E45">
        <w:t xml:space="preserve"> </w:t>
      </w:r>
    </w:p>
    <w:p w14:paraId="52C2175F" w14:textId="62EE5A93" w:rsidR="00702E89" w:rsidRDefault="00702E89" w:rsidP="00702E89">
      <w:pPr>
        <w:pStyle w:val="Ttulo2"/>
      </w:pPr>
      <w:bookmarkStart w:id="63" w:name="_Toc160651117"/>
      <w:bookmarkStart w:id="64" w:name="_Toc160651259"/>
      <w:bookmarkStart w:id="65" w:name="_Toc160702760"/>
      <w:bookmarkStart w:id="66" w:name="_Toc160702944"/>
      <w:bookmarkStart w:id="67" w:name="_Toc160703338"/>
      <w:r>
        <w:t>Descripción de la base de datos</w:t>
      </w:r>
      <w:bookmarkEnd w:id="63"/>
      <w:bookmarkEnd w:id="64"/>
      <w:bookmarkEnd w:id="65"/>
      <w:bookmarkEnd w:id="66"/>
      <w:bookmarkEnd w:id="67"/>
    </w:p>
    <w:p w14:paraId="2D047D00" w14:textId="22AD5CE8" w:rsidR="00E167D4" w:rsidRDefault="00702E89" w:rsidP="00702E89">
      <w:r>
        <w:t xml:space="preserve">La base de datos fue creada en base a buenas prácticas descritas </w:t>
      </w:r>
      <w:r>
        <w:fldChar w:fldCharType="begin"/>
      </w:r>
      <w:r w:rsidR="00D01E50">
        <w:instrText xml:space="preserve"> ADDIN ZOTERO_ITEM CSL_CITATION {"citationID":"Odi3spLz","properties":{"formattedCitation":"(49)","plainCitation":"(49)","noteIndex":0},"citationItems":[{"id":923,"uris":["http://zotero.org/users/7840571/items/MC4QM6IE",["http://zotero.org/users/7840571/items/MC4QM6IE"]],"itemData":{"id":923,"type":"article-journal","container-title":"Journal of Statistical Software","DOI":"10.18637/jss.v059.i10","ISSN":"1548-7660","issue":"1","language":"en","license":"Copyright (c) 2013 Hadley  Wickham","note":"number: 1","page":"1-23","source":"www.jstatsoft.org","title":"Tidy Data","volume":"59","author":[{"family":"Wickham","given":"Hadley"}],"issued":{"date-parts":[["2014",9,12]]},"citation-key":"wickhamTidyData2014"}}],"schema":"https://github.com/citation-style-language/schema/raw/master/csl-citation.json"} </w:instrText>
      </w:r>
      <w:r>
        <w:fldChar w:fldCharType="separate"/>
      </w:r>
      <w:r w:rsidR="00D01E50" w:rsidRPr="00D01E50">
        <w:rPr>
          <w:rFonts w:ascii="Calibri" w:hAnsi="Calibri" w:cs="Calibri"/>
        </w:rPr>
        <w:t>(49)</w:t>
      </w:r>
      <w:r>
        <w:fldChar w:fldCharType="end"/>
      </w:r>
      <w:r>
        <w:t>. Cada una de las filas de la base de datos representa la observación para una persona</w:t>
      </w:r>
      <w:r w:rsidR="005B4F3C">
        <w:t xml:space="preserve"> (postulante) en un determinado año</w:t>
      </w:r>
      <w:r>
        <w:t>. Cada columna contiene la información de las variables, entre las que se encuentran:</w:t>
      </w:r>
      <w:r w:rsidR="00E167D4">
        <w:t xml:space="preserve"> universidad, especialidad o subespecialidad, ingreso a la especialidad o subespecialidad, </w:t>
      </w:r>
      <w:r w:rsidR="005579F0">
        <w:t>sexo</w:t>
      </w:r>
      <w:r w:rsidR="00E167D4">
        <w:t>, tipo de especialidad (ej. quirúrgica, clínica), grado de especialización (especialidad o subespecialidad). La documentación con los detalles de la base de datos, así como el proceso usado para la obtención de esta se pueden encontrar en el repositorio de la base de datos.</w:t>
      </w:r>
    </w:p>
    <w:p w14:paraId="69A8BD17" w14:textId="77777777" w:rsidR="00E36BF1" w:rsidRDefault="00E36BF1" w:rsidP="00702E89">
      <w:r>
        <w:t>Las variables incluidas en la base de datos final fueron y usadas en la investigación fueron:</w:t>
      </w:r>
    </w:p>
    <w:p w14:paraId="41423EAB" w14:textId="29E2C8C5" w:rsidR="00E36BF1" w:rsidRDefault="00E36BF1" w:rsidP="00E36BF1">
      <w:pPr>
        <w:pStyle w:val="Prrafodelista"/>
        <w:numPr>
          <w:ilvl w:val="0"/>
          <w:numId w:val="19"/>
        </w:numPr>
      </w:pPr>
      <w:r>
        <w:lastRenderedPageBreak/>
        <w:t>Año de postulación</w:t>
      </w:r>
    </w:p>
    <w:p w14:paraId="57BA29BC" w14:textId="1F3F12F6" w:rsidR="00E36BF1" w:rsidRDefault="005579F0" w:rsidP="00E36BF1">
      <w:pPr>
        <w:pStyle w:val="Prrafodelista"/>
        <w:numPr>
          <w:ilvl w:val="0"/>
          <w:numId w:val="19"/>
        </w:numPr>
      </w:pPr>
      <w:r>
        <w:t>Sexo</w:t>
      </w:r>
    </w:p>
    <w:p w14:paraId="4C38139E" w14:textId="2451D6AA" w:rsidR="00E36BF1" w:rsidRDefault="00E36BF1" w:rsidP="00E36BF1">
      <w:pPr>
        <w:pStyle w:val="Prrafodelista"/>
        <w:numPr>
          <w:ilvl w:val="0"/>
          <w:numId w:val="19"/>
        </w:numPr>
      </w:pPr>
      <w:r>
        <w:t>Región de postulación</w:t>
      </w:r>
    </w:p>
    <w:p w14:paraId="3D7C3BFA" w14:textId="5520083B" w:rsidR="00E36BF1" w:rsidRDefault="00E36BF1" w:rsidP="00E36BF1">
      <w:pPr>
        <w:pStyle w:val="Prrafodelista"/>
        <w:numPr>
          <w:ilvl w:val="0"/>
          <w:numId w:val="19"/>
        </w:numPr>
      </w:pPr>
      <w:r>
        <w:t>Especialidad de postulación</w:t>
      </w:r>
    </w:p>
    <w:p w14:paraId="2071EB67" w14:textId="5339F608" w:rsidR="00E36BF1" w:rsidRDefault="00E36BF1" w:rsidP="00E36BF1">
      <w:pPr>
        <w:pStyle w:val="Prrafodelista"/>
        <w:numPr>
          <w:ilvl w:val="0"/>
          <w:numId w:val="19"/>
        </w:numPr>
      </w:pPr>
      <w:r>
        <w:t>Resultado de postulación (ingreso vs. no ingreso)</w:t>
      </w:r>
    </w:p>
    <w:p w14:paraId="3231B2CD" w14:textId="522FA63C" w:rsidR="00E36BF1" w:rsidRDefault="00E36BF1" w:rsidP="00E36BF1">
      <w:pPr>
        <w:pStyle w:val="Prrafodelista"/>
        <w:numPr>
          <w:ilvl w:val="0"/>
          <w:numId w:val="19"/>
        </w:numPr>
      </w:pPr>
      <w:r>
        <w:t>Tipo de especialidad (quirúrgica vs. clínica)</w:t>
      </w:r>
    </w:p>
    <w:p w14:paraId="40995D01" w14:textId="659FE108" w:rsidR="00E36BF1" w:rsidRDefault="00E36BF1" w:rsidP="00E36BF1">
      <w:pPr>
        <w:pStyle w:val="Prrafodelista"/>
        <w:numPr>
          <w:ilvl w:val="0"/>
          <w:numId w:val="19"/>
        </w:numPr>
      </w:pPr>
      <w:r>
        <w:t>Grado de especialización (especialidad vs. subespecialidad)</w:t>
      </w:r>
    </w:p>
    <w:p w14:paraId="4E67882E" w14:textId="2D5E9EB0" w:rsidR="00A227EC" w:rsidRDefault="00A227EC" w:rsidP="00A227EC">
      <w:r>
        <w:t>De estas variables, algunas fueron obtenidas a partir de otras. La región de postulación fue obtenida a partir de la universidad de postulación. El tipo de especialidad y el grado de especialización fueron obtenidas a partir de la especialidad.</w:t>
      </w:r>
    </w:p>
    <w:p w14:paraId="22A8D6D1" w14:textId="129F456A" w:rsidR="00A227EC" w:rsidRDefault="00A227EC" w:rsidP="008D56E9">
      <w:r>
        <w:t>Para la región de postulación se juntaron las siguientes universidades de postulación (encontradas en las bases de datos de CONAREME):</w:t>
      </w:r>
    </w:p>
    <w:p w14:paraId="215F5070" w14:textId="4F047CB8" w:rsidR="00A227EC" w:rsidRPr="00A227EC" w:rsidRDefault="00A227EC" w:rsidP="008D56E9">
      <w:pPr>
        <w:pStyle w:val="Prrafodelista"/>
        <w:numPr>
          <w:ilvl w:val="0"/>
          <w:numId w:val="19"/>
        </w:numPr>
      </w:pPr>
      <w:r>
        <w:t>Región Lima: "UPC", "Lima - UNFV", "UCS", "UNFV - Lima", "Lima - UPCH", "UPSJB", "Lima - URP", "USP", "Lima - UNMSM", "URP - Lima", "UCSUR", "UNMSM - Lima”, “</w:t>
      </w:r>
      <w:r w:rsidRPr="00A227EC">
        <w:t>UNFV", "UPCH", "USMP", "URP", "UNMSM", "CONAREME"</w:t>
      </w:r>
    </w:p>
    <w:p w14:paraId="3425025C" w14:textId="1E5DD3CB" w:rsidR="00A227EC" w:rsidRDefault="00A227EC" w:rsidP="008D56E9">
      <w:pPr>
        <w:pStyle w:val="Prrafodelista"/>
        <w:numPr>
          <w:ilvl w:val="0"/>
          <w:numId w:val="19"/>
        </w:numPr>
      </w:pPr>
      <w:r>
        <w:t>Región Norte: "Norte - UNC", "NORTE", "UNC - Cajamarca", "Norte - UPAO", "UCV”, “</w:t>
      </w:r>
      <w:r w:rsidRPr="00A227EC">
        <w:t>UNT - Trujillo", "UNC", "UNP", "UNPRG", "UNT", "UPAO"</w:t>
      </w:r>
    </w:p>
    <w:p w14:paraId="264487DD" w14:textId="68F11B4E" w:rsidR="00A227EC" w:rsidRDefault="00A227EC" w:rsidP="008D56E9">
      <w:pPr>
        <w:pStyle w:val="Prrafodelista"/>
        <w:numPr>
          <w:ilvl w:val="0"/>
          <w:numId w:val="19"/>
        </w:numPr>
      </w:pPr>
      <w:r>
        <w:t xml:space="preserve">Región Centro: "Centro - </w:t>
      </w:r>
      <w:proofErr w:type="spellStart"/>
      <w:r>
        <w:t>Ucontinental</w:t>
      </w:r>
      <w:proofErr w:type="spellEnd"/>
      <w:r>
        <w:t>", "CENTRO 3", "CENTRO 2", "CENTRO 1", "UNCP", "UPLA", "UNSLGI".</w:t>
      </w:r>
    </w:p>
    <w:p w14:paraId="3FBBE486" w14:textId="706ADF77" w:rsidR="00A227EC" w:rsidRDefault="00A227EC" w:rsidP="008D56E9">
      <w:pPr>
        <w:pStyle w:val="Prrafodelista"/>
        <w:numPr>
          <w:ilvl w:val="0"/>
          <w:numId w:val="19"/>
        </w:numPr>
      </w:pPr>
      <w:r>
        <w:t>Región sur: "SUR", "Sur - UNSA", "UCSM - Arequipa", "UPT", "UNA", "UNSAAC", "UCSM", "UNSA"</w:t>
      </w:r>
    </w:p>
    <w:p w14:paraId="6285C528" w14:textId="00AC23D0" w:rsidR="00A227EC" w:rsidRDefault="00A227EC" w:rsidP="008D56E9">
      <w:pPr>
        <w:pStyle w:val="Prrafodelista"/>
        <w:numPr>
          <w:ilvl w:val="0"/>
          <w:numId w:val="19"/>
        </w:numPr>
      </w:pPr>
      <w:r>
        <w:t>Región Oriente: "Oriente - UNAP", "UNAP - Iquitos", "UNAP".</w:t>
      </w:r>
    </w:p>
    <w:p w14:paraId="3636703F" w14:textId="49785682" w:rsidR="000A5200" w:rsidRDefault="00A227EC" w:rsidP="008D56E9">
      <w:r>
        <w:t>Para el tipo de especialidad (clínica vs. quirúrgica), estas fueron consideradas como quirúrgicas</w:t>
      </w:r>
      <w:r w:rsidR="000A5200">
        <w:t xml:space="preserve"> todas aquellas que comienzan con “CIRUGIA” y la siguientes: "GINECOLOGIA ONCOLOGICA", "GINECOLOGIA Y OBSTETRICIA", "NEUROCIRUGIA",” NEUROCIRUGIA PEDIATRICA", "OFTALMOLOGIA", "OFTALMOLOGIA ONCOLOGICA”, “OFTALMOLOGIA PEDIATRICA Y ESTRABISMO", "ORTOPEDIA Y TRAUMATOLOGIA”, “OTORRINOLARINGOLOGIA", "UROLOGIA", "UROLOGIA ONCOLOGICA”, “UROLOGIA PEDIATRICA".</w:t>
      </w:r>
    </w:p>
    <w:p w14:paraId="64801C64" w14:textId="159E9439" w:rsidR="000A5200" w:rsidRDefault="000A5200" w:rsidP="008D56E9">
      <w:r>
        <w:lastRenderedPageBreak/>
        <w:t>Para el grado de especialización, estas se consideraron como subespecialidades (de acuerdo a los cuadros de CONAREME): "ANESTESIOLOGIA CARDIOVASCULAR", "CIRUGIA COLORECTAL",  "CIRUGIA DE COLON, RECTO Y ANO", "CIRUGIA DE MANO", "CIRUGIA DE RETINA Y VITREO",  "CIRUGIA DE TORAX ONCOLOGICA", "CIRUGIA HEPATOPANCREATOBILIAR Y TRANSPLANTE",  "CIRUGIA ONCOLOGICA ABDOMINAL", "CIRUGIA ONCOLOGICA DE CABEZA Y CUELLO",  "CIRUGIA ONCOLOGICA DE MAMAS, TEJIDOS", "CIRUGIA ONCOLOGICA DE MAMAS, TEJIDOS BLANDOS Y PIEL",  "CIRUGIA ONCOLOGICA GINECOLOGICA", "NEUMOLOGIA ONCOLOGICA",  "OFTALMOLOGIA ONCOLOGICA", "PATOLOGIA ONCOLOGICA", "PSIQUIATRIA DE ADICCIONES",  "RADIOLOGIA INTERVENCIONISTA", "UROLOGIA ONCOLOGICA", "CIRUGIA CARDIOVASCULAR PEDIATRICA",  "CARDIOLOGIA PEDIATRICA", "ENDOCRINOLOGIA PEDIATRICA", "GASTROENTEROLOGIA PEDIATRICA",  "GINECOLOGIA ONCOLOGICA", "HEMATOLOGIA PEDIATRICA", "MEDICINA INTENSIVA PEDIATRICA",  "INFECTOLOGIA PEDIATRICA", "NEFROLOGIA PEDIATRICA", "NEONATOLOGIA", "NEUMOLOGIA PEDIATRICA",  "NEUROCIRUGIA PEDIATRICA", "NEUROLOGIA PEDIATRICA", "ONCOLOGIA PEDIATRICA",  "PSIQUIATRIA DEL NIÑO Y DEL ADOLESCENTE", "UROLOGIA PEDIATRICA",  "OFTALMOLOGIA PEDIATRICA Y ESTRABISMO", "DERMATOLOGIA PEDIATRICA".</w:t>
      </w:r>
    </w:p>
    <w:p w14:paraId="6D15A3CC" w14:textId="78D1FEAC" w:rsidR="00702E89" w:rsidRPr="00702E89" w:rsidRDefault="00702E89" w:rsidP="008D56E9">
      <w:r>
        <w:t>La documentación extensa sobre los componentes de la base de datos para su uso, así como el código necesario para la obtención de la misma se pueden ser encontrados en el repositorio de la base de datos</w:t>
      </w:r>
      <w:r w:rsidR="00E167D4">
        <w:t xml:space="preserve"> </w:t>
      </w:r>
      <w:r w:rsidR="00E167D4">
        <w:fldChar w:fldCharType="begin"/>
      </w:r>
      <w:r w:rsidR="00E62F96">
        <w:instrText xml:space="preserve"> ADDIN ZOTERO_ITEM CSL_CITATION {"citationID":"OvhdiFXd","properties":{"formattedCitation":"(45)","plainCitation":"(45)","noteIndex":0},"citationItems":[{"id":"Cy69DcQE/F1vGZbK5","uris":["http://zotero.org/users/7840544/items/89JJAR8I"],"itemData":{"id":1800,"type":"software","genre":"R","note":"original-date: 2023-09-17T23:58:39Z","source":"GitHub","title":"danimedi/tesis_genero_especialidades","URL":"https://github.com/danimedi/tesis_genero_especialidades","author":[{"family":"Medina-Neira","given":"Daniel"}],"accessed":{"date-parts":[["2024",1,9]]},"issued":{"date-parts":[["2023",9,17]]},"citation-key":"medina-neiraDanimediTesis_genero_especialidades2023"}}],"schema":"https://github.com/citation-style-language/schema/raw/master/csl-citation.json"} </w:instrText>
      </w:r>
      <w:r w:rsidR="00E167D4">
        <w:fldChar w:fldCharType="separate"/>
      </w:r>
      <w:r w:rsidR="00D01E50" w:rsidRPr="00D01E50">
        <w:rPr>
          <w:rFonts w:ascii="Calibri" w:hAnsi="Calibri" w:cs="Calibri"/>
        </w:rPr>
        <w:t>(45)</w:t>
      </w:r>
      <w:r w:rsidR="00E167D4">
        <w:fldChar w:fldCharType="end"/>
      </w:r>
      <w:r w:rsidR="00B502A2">
        <w:t>.</w:t>
      </w:r>
      <w:r w:rsidR="001D5E45">
        <w:t xml:space="preserve"> </w:t>
      </w:r>
    </w:p>
    <w:p w14:paraId="6CFDEF71" w14:textId="1E38A6D4" w:rsidR="0090637C" w:rsidRDefault="0090637C" w:rsidP="0027696E">
      <w:pPr>
        <w:pStyle w:val="Ttulo2"/>
      </w:pPr>
      <w:bookmarkStart w:id="68" w:name="_Toc160651118"/>
      <w:bookmarkStart w:id="69" w:name="_Toc160651260"/>
      <w:bookmarkStart w:id="70" w:name="_Toc160702761"/>
      <w:bookmarkStart w:id="71" w:name="_Toc160702945"/>
      <w:bookmarkStart w:id="72" w:name="_Toc160703339"/>
      <w:r>
        <w:t>Análisis</w:t>
      </w:r>
      <w:bookmarkEnd w:id="68"/>
      <w:bookmarkEnd w:id="69"/>
      <w:bookmarkEnd w:id="70"/>
      <w:bookmarkEnd w:id="71"/>
      <w:bookmarkEnd w:id="72"/>
    </w:p>
    <w:p w14:paraId="711F26FB" w14:textId="5517461F" w:rsidR="00B502A2" w:rsidRDefault="00B502A2" w:rsidP="00B502A2">
      <w:r>
        <w:t xml:space="preserve">En primer lugar, se obtuvieron datos descriptivos generales de los datos del estudio, tales como el número de postulantes e ingresantes. También se determinó el número de postulantes e ingresantes con </w:t>
      </w:r>
      <w:r w:rsidR="005579F0">
        <w:t>sexo</w:t>
      </w:r>
      <w:r>
        <w:t xml:space="preserve"> asignado mediante el método descrito de asignación de </w:t>
      </w:r>
      <w:r w:rsidR="005579F0">
        <w:t>sexo</w:t>
      </w:r>
      <w:r>
        <w:t xml:space="preserve"> de acuerdo al primer nombre. Finalmente, se obtuvieron los datos de la distribución de </w:t>
      </w:r>
      <w:r w:rsidR="005579F0">
        <w:t>sexo</w:t>
      </w:r>
      <w:r>
        <w:t xml:space="preserve">: número de postulantes/ingresantes de </w:t>
      </w:r>
      <w:r w:rsidR="005579F0">
        <w:t>sexo</w:t>
      </w:r>
      <w:r>
        <w:t xml:space="preserve"> femenino y de </w:t>
      </w:r>
      <w:r w:rsidR="005579F0">
        <w:t>sexo</w:t>
      </w:r>
      <w:r>
        <w:t xml:space="preserve"> masculino, en valores absolutos y porcentajes.</w:t>
      </w:r>
    </w:p>
    <w:p w14:paraId="265BB43C" w14:textId="449B0931" w:rsidR="00B502A2" w:rsidRDefault="00B502A2" w:rsidP="00B502A2">
      <w:r>
        <w:t xml:space="preserve">Posteriormente, se realizó una exploración de los datos de forma descriptiva de las variables brindadas, analizando la distribución de </w:t>
      </w:r>
      <w:r w:rsidR="005579F0">
        <w:t>sexo</w:t>
      </w:r>
      <w:r>
        <w:t xml:space="preserve"> de acuerdo a las variables: tiempo (año de postulación), especialidad de postulación, resultado de postulación (ingreso vs. no ingreso), región de postulación. Estos datos también se representaron en forma de tablas y gráficos.</w:t>
      </w:r>
    </w:p>
    <w:p w14:paraId="4DC8CF0D" w14:textId="79265A02" w:rsidR="00B502A2" w:rsidRDefault="00B502A2" w:rsidP="00B502A2">
      <w:r>
        <w:lastRenderedPageBreak/>
        <w:t xml:space="preserve">Para determinar si alguna diferencia observada era estadísticamente significativa se utilizaron modelos de regresión logística, con el </w:t>
      </w:r>
      <w:r w:rsidR="005579F0">
        <w:t>sexo</w:t>
      </w:r>
      <w:r>
        <w:t xml:space="preserve"> como variable dependiente (resultado) y otras variables a estudiar como variables independientes (predictoras), tales como el año de postulación, la especialidad de postulación, el resultado de postulación y la región de postulación. Para analizar la diferencia con este método en aquellas variables con más de dos categorías (ej. especialidad médica), se realizaron múltiples modelos estadísticos comparando cada uno de los grupos con todos los demás, debido a realizar una misma prueba estadística varias veces (por ejemplo, una para cada especialidad), se realizó un ajuste del valor de p habitualmente considerado como punto de corte para determinar significancia estadística (0.05). Para estos casos se realizó la corrección de Bonferroni de este valor de p y la significancia estadística se determinó en base a este valor de p corregido.</w:t>
      </w:r>
    </w:p>
    <w:p w14:paraId="6605EBF5" w14:textId="7D408930" w:rsidR="00B502A2" w:rsidRDefault="00B502A2" w:rsidP="00B502A2">
      <w:r>
        <w:t xml:space="preserve">También se realizó un análisis de tendencias del </w:t>
      </w:r>
      <w:r w:rsidR="005579F0">
        <w:t>sexo</w:t>
      </w:r>
      <w:r>
        <w:t xml:space="preserve"> (en los distintos años). Para realizar la comparación entre tendencias se incluyó la interacción de alguna variable en particular (ej. especialidad médica) con el tiempo (año de </w:t>
      </w:r>
      <w:proofErr w:type="spellStart"/>
      <w:r>
        <w:t>postualación</w:t>
      </w:r>
      <w:proofErr w:type="spellEnd"/>
      <w:r>
        <w:t>) en el modelo estadístico. Para variables con más de dos categorías también se realizaron múltiples modelos estadísticos comparando cada subgrupo (ej. especialidad) con el resto</w:t>
      </w:r>
      <w:r w:rsidR="003407F9">
        <w:t>. Para determinar si la interacción tenía significancia estadística se observó el valor de p de la interacción en el resultado del modelo y también se realizó para cada uno la prueba de razón de verosimilitud (“</w:t>
      </w:r>
      <w:proofErr w:type="spellStart"/>
      <w:r w:rsidR="003407F9">
        <w:t>likelihood</w:t>
      </w:r>
      <w:proofErr w:type="spellEnd"/>
      <w:r w:rsidR="003407F9">
        <w:t xml:space="preserve"> ratio test”) comparándolos con los modelos en los que no se incluyó la interacción, para verificar que el modelo estadístico era superior cuando se incluía a la interacción. </w:t>
      </w:r>
      <w:r>
        <w:t>Del mismo modo, se determinó la significancia estadística de los valores de p luego de realizar la corrección de Bonferroni.</w:t>
      </w:r>
    </w:p>
    <w:p w14:paraId="0DD10AFE" w14:textId="2713C53E" w:rsidR="00B502A2" w:rsidRDefault="00B502A2" w:rsidP="0090637C">
      <w:r>
        <w:t xml:space="preserve">El archivo completo del análisis utilizado se encuentra en el repositorio de la presente investigación </w:t>
      </w:r>
      <w:r w:rsidR="00CC5024">
        <w:fldChar w:fldCharType="begin"/>
      </w:r>
      <w:r w:rsidR="00E62F96">
        <w:instrText xml:space="preserve"> ADDIN ZOTERO_ITEM CSL_CITATION {"citationID":"yaUAvzUD","properties":{"formattedCitation":"(45)","plainCitation":"(45)","noteIndex":0},"citationItems":[{"id":"Cy69DcQE/F1vGZbK5","uris":["http://zotero.org/users/7840544/items/89JJAR8I"],"itemData":{"id":1800,"type":"software","genre":"R","note":"original-date: 2023-09-17T23:58:39Z","source":"GitHub","title":"danimedi/tesis_genero_especialidades","URL":"https://github.com/danimedi/tesis_genero_especialidades","author":[{"family":"Medina-Neira","given":"Daniel"}],"accessed":{"date-parts":[["2024",1,9]]},"issued":{"date-parts":[["2023",9,17]]},"citation-key":"medina-neiraDanimediTesis_genero_especialidades2023"}}],"schema":"https://github.com/citation-style-language/schema/raw/master/csl-citation.json"} </w:instrText>
      </w:r>
      <w:r w:rsidR="00CC5024">
        <w:fldChar w:fldCharType="separate"/>
      </w:r>
      <w:r w:rsidR="00D01E50" w:rsidRPr="00D01E50">
        <w:rPr>
          <w:rFonts w:ascii="Calibri" w:hAnsi="Calibri" w:cs="Calibri"/>
        </w:rPr>
        <w:t>(45)</w:t>
      </w:r>
      <w:r w:rsidR="00CC5024">
        <w:fldChar w:fldCharType="end"/>
      </w:r>
      <w:r>
        <w:t xml:space="preserve">. Para el análisis se usó el programa estadístico R </w:t>
      </w:r>
      <w:r>
        <w:fldChar w:fldCharType="begin"/>
      </w:r>
      <w:r w:rsidR="00E62F96">
        <w:instrText xml:space="preserve"> ADDIN ZOTERO_ITEM CSL_CITATION {"citationID":"i37ncRCb","properties":{"formattedCitation":"(50)","plainCitation":"(50)","noteIndex":0},"citationItems":[{"id":"Cy69DcQE/jq2D6tDx","uris":["http://zotero.org/groups/2937595/items/TPSTFWV6",["http://zotero.org/groups/2937595/items/TPSTFWV6"]],"itemData":{"id":283,"type":"software","event-place":"Vienna, Austria","publisher":"R Foundation for Statistical Computing","publisher-place":"Vienna, Austria","title":"R: A language and environment   for statistical computing","URL":"https://www.R-project.org/","author":[{"family":"R Core Team","given":""}],"issued":{"date-parts":[["2021"]]},"citation-key":"rcoreteamLanguageEnvironmentStatistical2021"}}],"schema":"https://github.com/citation-style-language/schema/raw/master/csl-citation.json"} </w:instrText>
      </w:r>
      <w:r>
        <w:fldChar w:fldCharType="separate"/>
      </w:r>
      <w:r w:rsidR="00D01E50" w:rsidRPr="00D01E50">
        <w:rPr>
          <w:rFonts w:ascii="Calibri" w:hAnsi="Calibri" w:cs="Calibri"/>
        </w:rPr>
        <w:t>(50)</w:t>
      </w:r>
      <w:r>
        <w:fldChar w:fldCharType="end"/>
      </w:r>
      <w:r>
        <w:t>.</w:t>
      </w:r>
    </w:p>
    <w:p w14:paraId="5A9B5143" w14:textId="2C52A871" w:rsidR="00DF4637" w:rsidRDefault="00DF4637">
      <w:pPr>
        <w:spacing w:before="0" w:after="160" w:line="259" w:lineRule="auto"/>
        <w:jc w:val="left"/>
      </w:pPr>
      <w:r>
        <w:br w:type="page"/>
      </w:r>
    </w:p>
    <w:p w14:paraId="41FFC4F0" w14:textId="77777777" w:rsidR="005201B8" w:rsidRDefault="005201B8" w:rsidP="005201B8"/>
    <w:p w14:paraId="1965B513" w14:textId="77777777" w:rsidR="005201B8" w:rsidRDefault="005201B8" w:rsidP="005201B8"/>
    <w:p w14:paraId="53A5F5A6" w14:textId="77777777" w:rsidR="005201B8" w:rsidRDefault="005201B8" w:rsidP="005201B8"/>
    <w:p w14:paraId="0EB6D5F2" w14:textId="77777777" w:rsidR="005201B8" w:rsidRDefault="005201B8" w:rsidP="005201B8"/>
    <w:p w14:paraId="353DFBEA" w14:textId="77777777" w:rsidR="005201B8" w:rsidRDefault="005201B8" w:rsidP="005201B8"/>
    <w:p w14:paraId="6B0B855E" w14:textId="77777777" w:rsidR="005201B8" w:rsidRDefault="005201B8" w:rsidP="005201B8"/>
    <w:p w14:paraId="3E699C5C" w14:textId="77777777" w:rsidR="005201B8" w:rsidRDefault="005201B8" w:rsidP="005201B8"/>
    <w:p w14:paraId="460D6380" w14:textId="77777777" w:rsidR="005201B8" w:rsidRDefault="005201B8" w:rsidP="005201B8"/>
    <w:p w14:paraId="2D8B09FC" w14:textId="4525461E" w:rsidR="009107F8" w:rsidRPr="005201B8" w:rsidRDefault="001B3249" w:rsidP="005201B8">
      <w:pPr>
        <w:pStyle w:val="Ttulo1"/>
        <w:jc w:val="center"/>
        <w:rPr>
          <w:sz w:val="80"/>
          <w:szCs w:val="80"/>
        </w:rPr>
      </w:pPr>
      <w:bookmarkStart w:id="73" w:name="_Toc160651119"/>
      <w:bookmarkStart w:id="74" w:name="_Toc160651261"/>
      <w:bookmarkStart w:id="75" w:name="_Toc160702762"/>
      <w:bookmarkStart w:id="76" w:name="_Toc160702946"/>
      <w:bookmarkStart w:id="77" w:name="_Toc160703340"/>
      <w:r w:rsidRPr="005201B8">
        <w:rPr>
          <w:sz w:val="80"/>
          <w:szCs w:val="80"/>
        </w:rPr>
        <w:t>Resultados</w:t>
      </w:r>
      <w:bookmarkEnd w:id="73"/>
      <w:bookmarkEnd w:id="74"/>
      <w:bookmarkEnd w:id="75"/>
      <w:bookmarkEnd w:id="76"/>
      <w:bookmarkEnd w:id="77"/>
    </w:p>
    <w:p w14:paraId="591002C2" w14:textId="5646B680" w:rsidR="005201B8" w:rsidRDefault="005201B8">
      <w:pPr>
        <w:spacing w:before="0" w:after="160" w:line="259" w:lineRule="auto"/>
        <w:jc w:val="left"/>
      </w:pPr>
      <w:r>
        <w:br w:type="page"/>
      </w:r>
    </w:p>
    <w:p w14:paraId="1330FBC4" w14:textId="65DC79C3" w:rsidR="005201B8" w:rsidRPr="005201B8" w:rsidRDefault="005201B8" w:rsidP="006A54B5">
      <w:pPr>
        <w:jc w:val="center"/>
        <w:rPr>
          <w:b/>
          <w:bCs/>
          <w:lang w:val="es-MX"/>
        </w:rPr>
      </w:pPr>
      <w:bookmarkStart w:id="78" w:name="_Hlk157533832"/>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7E08749B" w14:textId="58F9EA61" w:rsidR="00EC3A8E" w:rsidRDefault="00522A6D" w:rsidP="00EC3A8E">
      <w:pPr>
        <w:pStyle w:val="Ttulo2"/>
      </w:pPr>
      <w:bookmarkStart w:id="79" w:name="_Toc160649939"/>
      <w:bookmarkStart w:id="80" w:name="_Toc160651120"/>
      <w:bookmarkStart w:id="81" w:name="_Toc160651262"/>
      <w:bookmarkStart w:id="82" w:name="_Toc160702763"/>
      <w:bookmarkStart w:id="83" w:name="_Toc160702947"/>
      <w:bookmarkStart w:id="84" w:name="_Toc160703341"/>
      <w:bookmarkEnd w:id="78"/>
      <w:r w:rsidRPr="00385571">
        <w:t>Tabla 1</w:t>
      </w:r>
      <w:r w:rsidR="00385571" w:rsidRPr="00385571">
        <w:t xml:space="preserve">: </w:t>
      </w:r>
      <w:r w:rsidR="00996ACE">
        <w:t>N</w:t>
      </w:r>
      <w:r w:rsidR="00385571" w:rsidRPr="00385571">
        <w:t xml:space="preserve">úmero y </w:t>
      </w:r>
      <w:r w:rsidR="00385571">
        <w:t xml:space="preserve">distribución de </w:t>
      </w:r>
      <w:r w:rsidR="005579F0">
        <w:t>sexo</w:t>
      </w:r>
      <w:r w:rsidR="00385571">
        <w:t xml:space="preserve"> de los postulantes al programa de </w:t>
      </w:r>
      <w:proofErr w:type="spellStart"/>
      <w:r w:rsidR="00385571">
        <w:t>residentado</w:t>
      </w:r>
      <w:proofErr w:type="spellEnd"/>
      <w:r w:rsidR="00385571">
        <w:t xml:space="preserve"> médico</w:t>
      </w:r>
      <w:r w:rsidR="006A54B5">
        <w:t xml:space="preserve"> en los diferentes años</w:t>
      </w:r>
      <w:bookmarkEnd w:id="79"/>
      <w:bookmarkEnd w:id="80"/>
      <w:bookmarkEnd w:id="81"/>
      <w:bookmarkEnd w:id="82"/>
      <w:bookmarkEnd w:id="83"/>
      <w:bookmarkEnd w:id="84"/>
    </w:p>
    <w:tbl>
      <w:tblPr>
        <w:tblStyle w:val="Tablanormal2"/>
        <w:tblW w:w="5000" w:type="pct"/>
        <w:tblLayout w:type="fixed"/>
        <w:tblLook w:val="04A0" w:firstRow="1" w:lastRow="0" w:firstColumn="1" w:lastColumn="0" w:noHBand="0" w:noVBand="1"/>
      </w:tblPr>
      <w:tblGrid>
        <w:gridCol w:w="974"/>
        <w:gridCol w:w="1626"/>
        <w:gridCol w:w="2259"/>
        <w:gridCol w:w="2425"/>
        <w:gridCol w:w="2462"/>
      </w:tblGrid>
      <w:tr w:rsidR="00522A6D" w:rsidRPr="00522A6D" w14:paraId="31D5E930" w14:textId="77777777" w:rsidTr="00EC3A8E">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518C9ADF" w14:textId="5C7E7C34" w:rsidR="00522A6D" w:rsidRPr="00522A6D" w:rsidRDefault="00522A6D" w:rsidP="00385571">
            <w:pPr>
              <w:jc w:val="left"/>
            </w:pPr>
            <w:r>
              <w:t>Año</w:t>
            </w:r>
          </w:p>
        </w:tc>
        <w:tc>
          <w:tcPr>
            <w:tcW w:w="834" w:type="pct"/>
            <w:noWrap/>
            <w:hideMark/>
          </w:tcPr>
          <w:p w14:paraId="1A1E38A7" w14:textId="499A6B9B" w:rsidR="00522A6D" w:rsidRPr="00385571" w:rsidRDefault="00522A6D" w:rsidP="00385571">
            <w:pPr>
              <w:jc w:val="left"/>
              <w:cnfStyle w:val="100000000000" w:firstRow="1" w:lastRow="0" w:firstColumn="0" w:lastColumn="0" w:oddVBand="0" w:evenVBand="0" w:oddHBand="0" w:evenHBand="0" w:firstRowFirstColumn="0" w:firstRowLastColumn="0" w:lastRowFirstColumn="0" w:lastRowLastColumn="0"/>
            </w:pPr>
            <w:r w:rsidRPr="00385571">
              <w:t>Número de postulantes</w:t>
            </w:r>
          </w:p>
        </w:tc>
        <w:tc>
          <w:tcPr>
            <w:tcW w:w="1159" w:type="pct"/>
            <w:noWrap/>
            <w:hideMark/>
          </w:tcPr>
          <w:p w14:paraId="147017C4" w14:textId="2A56E903" w:rsidR="00522A6D" w:rsidRPr="00385571" w:rsidRDefault="00522A6D" w:rsidP="00385571">
            <w:pPr>
              <w:jc w:val="left"/>
              <w:cnfStyle w:val="100000000000" w:firstRow="1" w:lastRow="0" w:firstColumn="0" w:lastColumn="0" w:oddVBand="0" w:evenVBand="0" w:oddHBand="0" w:evenHBand="0" w:firstRowFirstColumn="0" w:firstRowLastColumn="0" w:lastRowFirstColumn="0" w:lastRowLastColumn="0"/>
            </w:pPr>
            <w:r w:rsidRPr="00385571">
              <w:t xml:space="preserve">Postulantes con </w:t>
            </w:r>
            <w:r w:rsidR="005579F0">
              <w:t>sexo</w:t>
            </w:r>
            <w:r w:rsidRPr="00385571">
              <w:t xml:space="preserve"> asignado</w:t>
            </w:r>
          </w:p>
        </w:tc>
        <w:tc>
          <w:tcPr>
            <w:tcW w:w="1244" w:type="pct"/>
            <w:noWrap/>
            <w:hideMark/>
          </w:tcPr>
          <w:p w14:paraId="307422BA" w14:textId="2510E5D8" w:rsidR="00522A6D" w:rsidRPr="00385571" w:rsidRDefault="00522A6D" w:rsidP="00385571">
            <w:pPr>
              <w:jc w:val="left"/>
              <w:cnfStyle w:val="100000000000" w:firstRow="1" w:lastRow="0" w:firstColumn="0" w:lastColumn="0" w:oddVBand="0" w:evenVBand="0" w:oddHBand="0" w:evenHBand="0" w:firstRowFirstColumn="0" w:firstRowLastColumn="0" w:lastRowFirstColumn="0" w:lastRowLastColumn="0"/>
            </w:pPr>
            <w:r w:rsidRPr="00385571">
              <w:t xml:space="preserve">Postulantes de </w:t>
            </w:r>
            <w:r w:rsidR="005579F0">
              <w:t>sexo</w:t>
            </w:r>
            <w:r w:rsidRPr="00385571">
              <w:t xml:space="preserve"> femenino</w:t>
            </w:r>
          </w:p>
        </w:tc>
        <w:tc>
          <w:tcPr>
            <w:tcW w:w="1263" w:type="pct"/>
            <w:noWrap/>
            <w:hideMark/>
          </w:tcPr>
          <w:p w14:paraId="275F1A95" w14:textId="1E39583D" w:rsidR="00522A6D" w:rsidRPr="00385571" w:rsidRDefault="00522A6D" w:rsidP="00385571">
            <w:pPr>
              <w:jc w:val="left"/>
              <w:cnfStyle w:val="100000000000" w:firstRow="1" w:lastRow="0" w:firstColumn="0" w:lastColumn="0" w:oddVBand="0" w:evenVBand="0" w:oddHBand="0" w:evenHBand="0" w:firstRowFirstColumn="0" w:firstRowLastColumn="0" w:lastRowFirstColumn="0" w:lastRowLastColumn="0"/>
            </w:pPr>
            <w:r w:rsidRPr="00385571">
              <w:t xml:space="preserve">Postulantes de </w:t>
            </w:r>
            <w:r w:rsidR="005579F0">
              <w:t>sexo</w:t>
            </w:r>
            <w:r w:rsidRPr="00385571">
              <w:t xml:space="preserve"> masculino</w:t>
            </w:r>
          </w:p>
        </w:tc>
      </w:tr>
      <w:tr w:rsidR="00522A6D" w:rsidRPr="00522A6D" w14:paraId="1E365C8C" w14:textId="77777777" w:rsidTr="00EC3A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765F9274" w14:textId="77777777" w:rsidR="00522A6D" w:rsidRPr="00385571" w:rsidRDefault="00522A6D" w:rsidP="00522A6D">
            <w:r w:rsidRPr="00385571">
              <w:t>2013</w:t>
            </w:r>
          </w:p>
        </w:tc>
        <w:tc>
          <w:tcPr>
            <w:tcW w:w="834" w:type="pct"/>
            <w:noWrap/>
            <w:hideMark/>
          </w:tcPr>
          <w:p w14:paraId="4B8258F0" w14:textId="77777777"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5259</w:t>
            </w:r>
          </w:p>
        </w:tc>
        <w:tc>
          <w:tcPr>
            <w:tcW w:w="1159" w:type="pct"/>
            <w:noWrap/>
            <w:hideMark/>
          </w:tcPr>
          <w:p w14:paraId="629ABF22" w14:textId="36C7C922"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5023</w:t>
            </w:r>
            <w:r>
              <w:t xml:space="preserve"> (95.5%)</w:t>
            </w:r>
          </w:p>
        </w:tc>
        <w:tc>
          <w:tcPr>
            <w:tcW w:w="1244" w:type="pct"/>
            <w:noWrap/>
            <w:hideMark/>
          </w:tcPr>
          <w:p w14:paraId="4AB0F4CD" w14:textId="6D69049B"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2206</w:t>
            </w:r>
            <w:r>
              <w:t xml:space="preserve"> (43.9%)</w:t>
            </w:r>
          </w:p>
        </w:tc>
        <w:tc>
          <w:tcPr>
            <w:tcW w:w="1263" w:type="pct"/>
            <w:noWrap/>
            <w:hideMark/>
          </w:tcPr>
          <w:p w14:paraId="490531B4" w14:textId="58B3F29E"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2817</w:t>
            </w:r>
            <w:r>
              <w:t xml:space="preserve"> (56.1%)</w:t>
            </w:r>
          </w:p>
        </w:tc>
      </w:tr>
      <w:tr w:rsidR="00522A6D" w:rsidRPr="00522A6D" w14:paraId="79FFD965" w14:textId="77777777" w:rsidTr="00EC3A8E">
        <w:trPr>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2689226E" w14:textId="77777777" w:rsidR="00522A6D" w:rsidRPr="00522A6D" w:rsidRDefault="00522A6D" w:rsidP="00522A6D">
            <w:r w:rsidRPr="00522A6D">
              <w:t>2014</w:t>
            </w:r>
          </w:p>
        </w:tc>
        <w:tc>
          <w:tcPr>
            <w:tcW w:w="834" w:type="pct"/>
            <w:noWrap/>
            <w:hideMark/>
          </w:tcPr>
          <w:p w14:paraId="75FA98F2" w14:textId="77777777"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6280</w:t>
            </w:r>
          </w:p>
        </w:tc>
        <w:tc>
          <w:tcPr>
            <w:tcW w:w="1159" w:type="pct"/>
            <w:noWrap/>
            <w:hideMark/>
          </w:tcPr>
          <w:p w14:paraId="29CA6497" w14:textId="6DB49D01"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5922</w:t>
            </w:r>
            <w:r>
              <w:t xml:space="preserve"> (94.3%)</w:t>
            </w:r>
          </w:p>
        </w:tc>
        <w:tc>
          <w:tcPr>
            <w:tcW w:w="1244" w:type="pct"/>
            <w:noWrap/>
            <w:hideMark/>
          </w:tcPr>
          <w:p w14:paraId="117924A2" w14:textId="424E7885"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2539</w:t>
            </w:r>
            <w:r>
              <w:t xml:space="preserve"> (42.9%)</w:t>
            </w:r>
          </w:p>
        </w:tc>
        <w:tc>
          <w:tcPr>
            <w:tcW w:w="1263" w:type="pct"/>
            <w:noWrap/>
            <w:hideMark/>
          </w:tcPr>
          <w:p w14:paraId="7B57DB86" w14:textId="7079802F"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3383</w:t>
            </w:r>
            <w:r>
              <w:t xml:space="preserve"> (57.1%)</w:t>
            </w:r>
          </w:p>
        </w:tc>
      </w:tr>
      <w:tr w:rsidR="00522A6D" w:rsidRPr="00522A6D" w14:paraId="6D9F905D" w14:textId="77777777" w:rsidTr="00EC3A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6743F7E4" w14:textId="77777777" w:rsidR="00522A6D" w:rsidRPr="00522A6D" w:rsidRDefault="00522A6D" w:rsidP="00522A6D">
            <w:r w:rsidRPr="00522A6D">
              <w:t>2015</w:t>
            </w:r>
          </w:p>
        </w:tc>
        <w:tc>
          <w:tcPr>
            <w:tcW w:w="834" w:type="pct"/>
            <w:noWrap/>
            <w:hideMark/>
          </w:tcPr>
          <w:p w14:paraId="3589DDF0" w14:textId="77777777"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6255</w:t>
            </w:r>
          </w:p>
        </w:tc>
        <w:tc>
          <w:tcPr>
            <w:tcW w:w="1159" w:type="pct"/>
            <w:noWrap/>
            <w:hideMark/>
          </w:tcPr>
          <w:p w14:paraId="0514208D" w14:textId="3981FB77"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5904</w:t>
            </w:r>
            <w:r>
              <w:t xml:space="preserve"> (94.4%)</w:t>
            </w:r>
          </w:p>
        </w:tc>
        <w:tc>
          <w:tcPr>
            <w:tcW w:w="1244" w:type="pct"/>
            <w:noWrap/>
            <w:hideMark/>
          </w:tcPr>
          <w:p w14:paraId="31FB23DC" w14:textId="4DE9D63B"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2572</w:t>
            </w:r>
            <w:r>
              <w:t xml:space="preserve"> (43.6%)</w:t>
            </w:r>
          </w:p>
        </w:tc>
        <w:tc>
          <w:tcPr>
            <w:tcW w:w="1263" w:type="pct"/>
            <w:noWrap/>
            <w:hideMark/>
          </w:tcPr>
          <w:p w14:paraId="093F9085" w14:textId="34448F7B"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3332</w:t>
            </w:r>
            <w:r>
              <w:t xml:space="preserve"> (56.4%)</w:t>
            </w:r>
          </w:p>
        </w:tc>
      </w:tr>
      <w:tr w:rsidR="00522A6D" w:rsidRPr="00522A6D" w14:paraId="1F77AE1C" w14:textId="77777777" w:rsidTr="00EC3A8E">
        <w:trPr>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1D723D4B" w14:textId="77777777" w:rsidR="00522A6D" w:rsidRPr="00522A6D" w:rsidRDefault="00522A6D" w:rsidP="00522A6D">
            <w:r w:rsidRPr="00522A6D">
              <w:t>2016</w:t>
            </w:r>
          </w:p>
        </w:tc>
        <w:tc>
          <w:tcPr>
            <w:tcW w:w="834" w:type="pct"/>
            <w:noWrap/>
            <w:hideMark/>
          </w:tcPr>
          <w:p w14:paraId="42A62350" w14:textId="77777777"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6005</w:t>
            </w:r>
          </w:p>
        </w:tc>
        <w:tc>
          <w:tcPr>
            <w:tcW w:w="1159" w:type="pct"/>
            <w:noWrap/>
            <w:hideMark/>
          </w:tcPr>
          <w:p w14:paraId="7AA58F52" w14:textId="5594ADB3"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5678</w:t>
            </w:r>
            <w:r>
              <w:t xml:space="preserve"> (94.6%)</w:t>
            </w:r>
          </w:p>
        </w:tc>
        <w:tc>
          <w:tcPr>
            <w:tcW w:w="1244" w:type="pct"/>
            <w:noWrap/>
            <w:hideMark/>
          </w:tcPr>
          <w:p w14:paraId="6D275E3D" w14:textId="6A232815"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2529</w:t>
            </w:r>
            <w:r>
              <w:t xml:space="preserve"> (44.5%)</w:t>
            </w:r>
          </w:p>
        </w:tc>
        <w:tc>
          <w:tcPr>
            <w:tcW w:w="1263" w:type="pct"/>
            <w:noWrap/>
            <w:hideMark/>
          </w:tcPr>
          <w:p w14:paraId="222B7F31" w14:textId="454DB2E8"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3149</w:t>
            </w:r>
            <w:r>
              <w:t xml:space="preserve"> (55.5%)</w:t>
            </w:r>
          </w:p>
        </w:tc>
      </w:tr>
      <w:tr w:rsidR="00522A6D" w:rsidRPr="00522A6D" w14:paraId="0D665D06" w14:textId="77777777" w:rsidTr="00EC3A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4D5F32E0" w14:textId="77777777" w:rsidR="00522A6D" w:rsidRPr="00522A6D" w:rsidRDefault="00522A6D" w:rsidP="00522A6D">
            <w:r w:rsidRPr="00522A6D">
              <w:t>2017</w:t>
            </w:r>
          </w:p>
        </w:tc>
        <w:tc>
          <w:tcPr>
            <w:tcW w:w="834" w:type="pct"/>
            <w:noWrap/>
            <w:hideMark/>
          </w:tcPr>
          <w:p w14:paraId="582F98E2" w14:textId="77777777"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6367</w:t>
            </w:r>
          </w:p>
        </w:tc>
        <w:tc>
          <w:tcPr>
            <w:tcW w:w="1159" w:type="pct"/>
            <w:noWrap/>
            <w:hideMark/>
          </w:tcPr>
          <w:p w14:paraId="35090A51" w14:textId="652B2054"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5976</w:t>
            </w:r>
            <w:r>
              <w:t xml:space="preserve"> (93.9%)</w:t>
            </w:r>
          </w:p>
        </w:tc>
        <w:tc>
          <w:tcPr>
            <w:tcW w:w="1244" w:type="pct"/>
            <w:noWrap/>
            <w:hideMark/>
          </w:tcPr>
          <w:p w14:paraId="6D9E779C" w14:textId="4B819ED2"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2712</w:t>
            </w:r>
            <w:r>
              <w:t xml:space="preserve"> (45.4%)</w:t>
            </w:r>
          </w:p>
        </w:tc>
        <w:tc>
          <w:tcPr>
            <w:tcW w:w="1263" w:type="pct"/>
            <w:noWrap/>
            <w:hideMark/>
          </w:tcPr>
          <w:p w14:paraId="30F24B57" w14:textId="3A31B95B"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3264</w:t>
            </w:r>
            <w:r>
              <w:t xml:space="preserve"> (54.6%)</w:t>
            </w:r>
          </w:p>
        </w:tc>
      </w:tr>
      <w:tr w:rsidR="00522A6D" w:rsidRPr="00522A6D" w14:paraId="5BCFCB2C" w14:textId="77777777" w:rsidTr="00EC3A8E">
        <w:trPr>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2B0B6A00" w14:textId="77777777" w:rsidR="00522A6D" w:rsidRPr="00522A6D" w:rsidRDefault="00522A6D" w:rsidP="00522A6D">
            <w:r w:rsidRPr="00522A6D">
              <w:t>2018</w:t>
            </w:r>
          </w:p>
        </w:tc>
        <w:tc>
          <w:tcPr>
            <w:tcW w:w="834" w:type="pct"/>
            <w:noWrap/>
            <w:hideMark/>
          </w:tcPr>
          <w:p w14:paraId="6FEE4C07" w14:textId="77777777"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6472</w:t>
            </w:r>
          </w:p>
        </w:tc>
        <w:tc>
          <w:tcPr>
            <w:tcW w:w="1159" w:type="pct"/>
            <w:noWrap/>
            <w:hideMark/>
          </w:tcPr>
          <w:p w14:paraId="23E79411" w14:textId="42842689"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6030</w:t>
            </w:r>
            <w:r>
              <w:t xml:space="preserve"> (93.2%)</w:t>
            </w:r>
          </w:p>
        </w:tc>
        <w:tc>
          <w:tcPr>
            <w:tcW w:w="1244" w:type="pct"/>
            <w:noWrap/>
            <w:hideMark/>
          </w:tcPr>
          <w:p w14:paraId="4BE6C3E3" w14:textId="1AB381A1"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2771</w:t>
            </w:r>
            <w:r>
              <w:t xml:space="preserve"> (46.0%)</w:t>
            </w:r>
          </w:p>
        </w:tc>
        <w:tc>
          <w:tcPr>
            <w:tcW w:w="1263" w:type="pct"/>
            <w:noWrap/>
            <w:hideMark/>
          </w:tcPr>
          <w:p w14:paraId="629E09FD" w14:textId="08586179"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3259</w:t>
            </w:r>
            <w:r>
              <w:t xml:space="preserve"> (54.0%)</w:t>
            </w:r>
          </w:p>
        </w:tc>
      </w:tr>
      <w:tr w:rsidR="00522A6D" w:rsidRPr="00522A6D" w14:paraId="683F9811" w14:textId="77777777" w:rsidTr="00EC3A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4DB24774" w14:textId="77777777" w:rsidR="00522A6D" w:rsidRPr="00522A6D" w:rsidRDefault="00522A6D" w:rsidP="00522A6D">
            <w:r w:rsidRPr="00522A6D">
              <w:t>2019</w:t>
            </w:r>
          </w:p>
        </w:tc>
        <w:tc>
          <w:tcPr>
            <w:tcW w:w="834" w:type="pct"/>
            <w:noWrap/>
            <w:hideMark/>
          </w:tcPr>
          <w:p w14:paraId="4B6BF944" w14:textId="77777777"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6651</w:t>
            </w:r>
          </w:p>
        </w:tc>
        <w:tc>
          <w:tcPr>
            <w:tcW w:w="1159" w:type="pct"/>
            <w:noWrap/>
            <w:hideMark/>
          </w:tcPr>
          <w:p w14:paraId="08469487" w14:textId="5D462F4B"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6199</w:t>
            </w:r>
            <w:r>
              <w:t xml:space="preserve"> (93.2%)</w:t>
            </w:r>
          </w:p>
        </w:tc>
        <w:tc>
          <w:tcPr>
            <w:tcW w:w="1244" w:type="pct"/>
            <w:noWrap/>
            <w:hideMark/>
          </w:tcPr>
          <w:p w14:paraId="5E112165" w14:textId="20AB6C69"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2979</w:t>
            </w:r>
            <w:r>
              <w:t xml:space="preserve"> (48.1%)</w:t>
            </w:r>
          </w:p>
        </w:tc>
        <w:tc>
          <w:tcPr>
            <w:tcW w:w="1263" w:type="pct"/>
            <w:noWrap/>
            <w:hideMark/>
          </w:tcPr>
          <w:p w14:paraId="3DFEEB7F" w14:textId="78E1BEA2"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3220</w:t>
            </w:r>
            <w:r>
              <w:t xml:space="preserve"> (51.9%)</w:t>
            </w:r>
          </w:p>
        </w:tc>
      </w:tr>
      <w:tr w:rsidR="00522A6D" w:rsidRPr="00522A6D" w14:paraId="4E7C8FDC" w14:textId="77777777" w:rsidTr="00EC3A8E">
        <w:trPr>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6AB9AB5A" w14:textId="77777777" w:rsidR="00522A6D" w:rsidRPr="00522A6D" w:rsidRDefault="00522A6D" w:rsidP="00522A6D">
            <w:r w:rsidRPr="00522A6D">
              <w:t>2020</w:t>
            </w:r>
          </w:p>
        </w:tc>
        <w:tc>
          <w:tcPr>
            <w:tcW w:w="834" w:type="pct"/>
            <w:noWrap/>
            <w:hideMark/>
          </w:tcPr>
          <w:p w14:paraId="6FEF7A1A" w14:textId="77777777"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4961</w:t>
            </w:r>
          </w:p>
        </w:tc>
        <w:tc>
          <w:tcPr>
            <w:tcW w:w="1159" w:type="pct"/>
            <w:noWrap/>
            <w:hideMark/>
          </w:tcPr>
          <w:p w14:paraId="512C328D" w14:textId="71A590C7"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4597</w:t>
            </w:r>
            <w:r>
              <w:t xml:space="preserve"> (92.7%)</w:t>
            </w:r>
          </w:p>
        </w:tc>
        <w:tc>
          <w:tcPr>
            <w:tcW w:w="1244" w:type="pct"/>
            <w:noWrap/>
            <w:hideMark/>
          </w:tcPr>
          <w:p w14:paraId="2ECA8B84" w14:textId="24BCAC36"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2305</w:t>
            </w:r>
            <w:r>
              <w:t xml:space="preserve"> (50.1%)</w:t>
            </w:r>
          </w:p>
        </w:tc>
        <w:tc>
          <w:tcPr>
            <w:tcW w:w="1263" w:type="pct"/>
            <w:noWrap/>
            <w:hideMark/>
          </w:tcPr>
          <w:p w14:paraId="4824A255" w14:textId="6E13BAE9"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2292</w:t>
            </w:r>
            <w:r>
              <w:t xml:space="preserve"> (49.9%)</w:t>
            </w:r>
          </w:p>
        </w:tc>
      </w:tr>
      <w:tr w:rsidR="00522A6D" w:rsidRPr="00522A6D" w14:paraId="4BDF9266" w14:textId="77777777" w:rsidTr="00EC3A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1BA7C969" w14:textId="77777777" w:rsidR="00522A6D" w:rsidRPr="00522A6D" w:rsidRDefault="00522A6D" w:rsidP="00522A6D">
            <w:r w:rsidRPr="00522A6D">
              <w:t>2021</w:t>
            </w:r>
          </w:p>
        </w:tc>
        <w:tc>
          <w:tcPr>
            <w:tcW w:w="834" w:type="pct"/>
            <w:noWrap/>
            <w:hideMark/>
          </w:tcPr>
          <w:p w14:paraId="0EE6767F" w14:textId="58E04482" w:rsidR="00522A6D" w:rsidRPr="00522A6D" w:rsidRDefault="00D824A6" w:rsidP="00522A6D">
            <w:pPr>
              <w:cnfStyle w:val="000000100000" w:firstRow="0" w:lastRow="0" w:firstColumn="0" w:lastColumn="0" w:oddVBand="0" w:evenVBand="0" w:oddHBand="1" w:evenHBand="0" w:firstRowFirstColumn="0" w:firstRowLastColumn="0" w:lastRowFirstColumn="0" w:lastRowLastColumn="0"/>
            </w:pPr>
            <w:r>
              <w:t>5102</w:t>
            </w:r>
          </w:p>
        </w:tc>
        <w:tc>
          <w:tcPr>
            <w:tcW w:w="1159" w:type="pct"/>
            <w:noWrap/>
            <w:hideMark/>
          </w:tcPr>
          <w:p w14:paraId="3A5CA633" w14:textId="77B5CC29" w:rsidR="00522A6D" w:rsidRPr="00522A6D" w:rsidRDefault="00D824A6" w:rsidP="00522A6D">
            <w:pPr>
              <w:cnfStyle w:val="000000100000" w:firstRow="0" w:lastRow="0" w:firstColumn="0" w:lastColumn="0" w:oddVBand="0" w:evenVBand="0" w:oddHBand="1" w:evenHBand="0" w:firstRowFirstColumn="0" w:firstRowLastColumn="0" w:lastRowFirstColumn="0" w:lastRowLastColumn="0"/>
            </w:pPr>
            <w:r w:rsidRPr="00D824A6">
              <w:t>4638</w:t>
            </w:r>
            <w:r w:rsidR="00522A6D">
              <w:t xml:space="preserve"> (9</w:t>
            </w:r>
            <w:r>
              <w:t>0</w:t>
            </w:r>
            <w:r w:rsidR="00522A6D">
              <w:t>.</w:t>
            </w:r>
            <w:r>
              <w:t>9</w:t>
            </w:r>
            <w:r w:rsidR="00522A6D">
              <w:t>%)</w:t>
            </w:r>
          </w:p>
        </w:tc>
        <w:tc>
          <w:tcPr>
            <w:tcW w:w="1244" w:type="pct"/>
            <w:noWrap/>
            <w:hideMark/>
          </w:tcPr>
          <w:p w14:paraId="114A8FC7" w14:textId="1BC7EA23" w:rsidR="00522A6D" w:rsidRPr="00522A6D" w:rsidRDefault="00D824A6" w:rsidP="00522A6D">
            <w:pPr>
              <w:cnfStyle w:val="000000100000" w:firstRow="0" w:lastRow="0" w:firstColumn="0" w:lastColumn="0" w:oddVBand="0" w:evenVBand="0" w:oddHBand="1" w:evenHBand="0" w:firstRowFirstColumn="0" w:firstRowLastColumn="0" w:lastRowFirstColumn="0" w:lastRowLastColumn="0"/>
            </w:pPr>
            <w:r w:rsidRPr="00D824A6">
              <w:t xml:space="preserve">2233 </w:t>
            </w:r>
            <w:r w:rsidR="00522A6D">
              <w:t>(</w:t>
            </w:r>
            <w:r>
              <w:t>48</w:t>
            </w:r>
            <w:r w:rsidR="00522A6D">
              <w:t>.</w:t>
            </w:r>
            <w:r>
              <w:t>1</w:t>
            </w:r>
            <w:r w:rsidR="00522A6D">
              <w:t>%)</w:t>
            </w:r>
          </w:p>
        </w:tc>
        <w:tc>
          <w:tcPr>
            <w:tcW w:w="1263" w:type="pct"/>
            <w:noWrap/>
            <w:hideMark/>
          </w:tcPr>
          <w:p w14:paraId="1B6938DE" w14:textId="35928D02" w:rsidR="00522A6D" w:rsidRPr="00522A6D" w:rsidRDefault="00D824A6" w:rsidP="00522A6D">
            <w:pPr>
              <w:cnfStyle w:val="000000100000" w:firstRow="0" w:lastRow="0" w:firstColumn="0" w:lastColumn="0" w:oddVBand="0" w:evenVBand="0" w:oddHBand="1" w:evenHBand="0" w:firstRowFirstColumn="0" w:firstRowLastColumn="0" w:lastRowFirstColumn="0" w:lastRowLastColumn="0"/>
            </w:pPr>
            <w:r w:rsidRPr="00D824A6">
              <w:t>2405</w:t>
            </w:r>
            <w:r w:rsidR="00385571">
              <w:t xml:space="preserve"> (</w:t>
            </w:r>
            <w:r>
              <w:t>51.9</w:t>
            </w:r>
            <w:r w:rsidR="00385571">
              <w:t>%)</w:t>
            </w:r>
          </w:p>
        </w:tc>
      </w:tr>
      <w:tr w:rsidR="00522A6D" w:rsidRPr="00522A6D" w14:paraId="60DE67D9" w14:textId="77777777" w:rsidTr="00EC3A8E">
        <w:trPr>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5B001F41" w14:textId="77777777" w:rsidR="00522A6D" w:rsidRPr="00522A6D" w:rsidRDefault="00522A6D" w:rsidP="00522A6D">
            <w:r w:rsidRPr="00522A6D">
              <w:t>2022</w:t>
            </w:r>
          </w:p>
        </w:tc>
        <w:tc>
          <w:tcPr>
            <w:tcW w:w="834" w:type="pct"/>
            <w:noWrap/>
            <w:hideMark/>
          </w:tcPr>
          <w:p w14:paraId="2EBBF667" w14:textId="2DBDF8DE" w:rsidR="00522A6D" w:rsidRPr="00522A6D" w:rsidRDefault="00D824A6" w:rsidP="00522A6D">
            <w:pPr>
              <w:cnfStyle w:val="000000000000" w:firstRow="0" w:lastRow="0" w:firstColumn="0" w:lastColumn="0" w:oddVBand="0" w:evenVBand="0" w:oddHBand="0" w:evenHBand="0" w:firstRowFirstColumn="0" w:firstRowLastColumn="0" w:lastRowFirstColumn="0" w:lastRowLastColumn="0"/>
            </w:pPr>
            <w:r w:rsidRPr="00D824A6">
              <w:t>6538</w:t>
            </w:r>
          </w:p>
        </w:tc>
        <w:tc>
          <w:tcPr>
            <w:tcW w:w="1159" w:type="pct"/>
            <w:noWrap/>
            <w:hideMark/>
          </w:tcPr>
          <w:p w14:paraId="7BE89592" w14:textId="16E69F33" w:rsidR="00522A6D" w:rsidRPr="00522A6D" w:rsidRDefault="00D824A6" w:rsidP="00522A6D">
            <w:pPr>
              <w:cnfStyle w:val="000000000000" w:firstRow="0" w:lastRow="0" w:firstColumn="0" w:lastColumn="0" w:oddVBand="0" w:evenVBand="0" w:oddHBand="0" w:evenHBand="0" w:firstRowFirstColumn="0" w:firstRowLastColumn="0" w:lastRowFirstColumn="0" w:lastRowLastColumn="0"/>
            </w:pPr>
            <w:r w:rsidRPr="00D824A6">
              <w:t>5817</w:t>
            </w:r>
            <w:r w:rsidR="00522A6D">
              <w:t xml:space="preserve"> (8</w:t>
            </w:r>
            <w:r>
              <w:t>9</w:t>
            </w:r>
            <w:r w:rsidR="00522A6D">
              <w:t>.</w:t>
            </w:r>
            <w:r>
              <w:t>0</w:t>
            </w:r>
            <w:r w:rsidR="00522A6D">
              <w:t>%)</w:t>
            </w:r>
          </w:p>
        </w:tc>
        <w:tc>
          <w:tcPr>
            <w:tcW w:w="1244" w:type="pct"/>
            <w:noWrap/>
            <w:hideMark/>
          </w:tcPr>
          <w:p w14:paraId="4E4FFBA6" w14:textId="0120A201" w:rsidR="00522A6D" w:rsidRPr="00522A6D" w:rsidRDefault="00D824A6" w:rsidP="00522A6D">
            <w:pPr>
              <w:cnfStyle w:val="000000000000" w:firstRow="0" w:lastRow="0" w:firstColumn="0" w:lastColumn="0" w:oddVBand="0" w:evenVBand="0" w:oddHBand="0" w:evenHBand="0" w:firstRowFirstColumn="0" w:firstRowLastColumn="0" w:lastRowFirstColumn="0" w:lastRowLastColumn="0"/>
            </w:pPr>
            <w:r w:rsidRPr="00D824A6">
              <w:t>2797</w:t>
            </w:r>
            <w:r w:rsidR="00522A6D">
              <w:t xml:space="preserve"> (</w:t>
            </w:r>
            <w:r>
              <w:t>48.1</w:t>
            </w:r>
            <w:r w:rsidR="00522A6D">
              <w:t>%)</w:t>
            </w:r>
          </w:p>
        </w:tc>
        <w:tc>
          <w:tcPr>
            <w:tcW w:w="1263" w:type="pct"/>
            <w:noWrap/>
            <w:hideMark/>
          </w:tcPr>
          <w:p w14:paraId="5E16B247" w14:textId="7C858B30" w:rsidR="00522A6D" w:rsidRPr="00522A6D" w:rsidRDefault="00D824A6" w:rsidP="00522A6D">
            <w:pPr>
              <w:cnfStyle w:val="000000000000" w:firstRow="0" w:lastRow="0" w:firstColumn="0" w:lastColumn="0" w:oddVBand="0" w:evenVBand="0" w:oddHBand="0" w:evenHBand="0" w:firstRowFirstColumn="0" w:firstRowLastColumn="0" w:lastRowFirstColumn="0" w:lastRowLastColumn="0"/>
            </w:pPr>
            <w:r w:rsidRPr="00D824A6">
              <w:t>3020</w:t>
            </w:r>
            <w:r w:rsidR="00385571">
              <w:t xml:space="preserve"> (</w:t>
            </w:r>
            <w:r>
              <w:t>51.9</w:t>
            </w:r>
            <w:r w:rsidR="00385571">
              <w:t>%)</w:t>
            </w:r>
          </w:p>
        </w:tc>
      </w:tr>
      <w:tr w:rsidR="00522A6D" w:rsidRPr="00522A6D" w14:paraId="1200B999" w14:textId="77777777" w:rsidTr="00EC3A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4F42C9AC" w14:textId="77777777" w:rsidR="00522A6D" w:rsidRPr="00522A6D" w:rsidRDefault="00522A6D" w:rsidP="00522A6D">
            <w:r w:rsidRPr="00522A6D">
              <w:t>2023</w:t>
            </w:r>
          </w:p>
        </w:tc>
        <w:tc>
          <w:tcPr>
            <w:tcW w:w="834" w:type="pct"/>
            <w:noWrap/>
            <w:hideMark/>
          </w:tcPr>
          <w:p w14:paraId="503F9D28" w14:textId="77777777"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7117</w:t>
            </w:r>
          </w:p>
        </w:tc>
        <w:tc>
          <w:tcPr>
            <w:tcW w:w="1159" w:type="pct"/>
            <w:noWrap/>
            <w:hideMark/>
          </w:tcPr>
          <w:p w14:paraId="337CE0EC" w14:textId="4D97A74F"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6309</w:t>
            </w:r>
            <w:r>
              <w:t xml:space="preserve"> (88.6%)</w:t>
            </w:r>
          </w:p>
        </w:tc>
        <w:tc>
          <w:tcPr>
            <w:tcW w:w="1244" w:type="pct"/>
            <w:noWrap/>
            <w:hideMark/>
          </w:tcPr>
          <w:p w14:paraId="607F281E" w14:textId="4F72DBCC"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3135</w:t>
            </w:r>
            <w:r>
              <w:t xml:space="preserve"> (49.7%)</w:t>
            </w:r>
          </w:p>
        </w:tc>
        <w:tc>
          <w:tcPr>
            <w:tcW w:w="1263" w:type="pct"/>
            <w:noWrap/>
            <w:hideMark/>
          </w:tcPr>
          <w:p w14:paraId="03907A0C" w14:textId="015C2487" w:rsidR="00522A6D" w:rsidRPr="00522A6D" w:rsidRDefault="00522A6D" w:rsidP="00EC3A8E">
            <w:pPr>
              <w:keepNext/>
              <w:cnfStyle w:val="000000100000" w:firstRow="0" w:lastRow="0" w:firstColumn="0" w:lastColumn="0" w:oddVBand="0" w:evenVBand="0" w:oddHBand="1" w:evenHBand="0" w:firstRowFirstColumn="0" w:firstRowLastColumn="0" w:lastRowFirstColumn="0" w:lastRowLastColumn="0"/>
            </w:pPr>
            <w:r w:rsidRPr="00522A6D">
              <w:t>3174</w:t>
            </w:r>
            <w:r w:rsidR="00385571">
              <w:t xml:space="preserve"> (50.3%)</w:t>
            </w:r>
          </w:p>
        </w:tc>
      </w:tr>
    </w:tbl>
    <w:p w14:paraId="341C3257" w14:textId="77777777" w:rsidR="00E96C02" w:rsidRPr="00EC3A8E" w:rsidRDefault="00E96C02">
      <w:pPr>
        <w:spacing w:before="0" w:after="160" w:line="259" w:lineRule="auto"/>
        <w:jc w:val="left"/>
      </w:pPr>
      <w:r w:rsidRPr="00EC3A8E">
        <w:br w:type="page"/>
      </w:r>
    </w:p>
    <w:p w14:paraId="1A127085" w14:textId="72357481" w:rsidR="00C45D90" w:rsidRPr="00C45D90" w:rsidRDefault="00C45D90" w:rsidP="00D73D4A">
      <w:pPr>
        <w:rPr>
          <w:rFonts w:ascii="Calibri" w:hAnsi="Calibri" w:cs="Calibri"/>
          <w:color w:val="000000"/>
        </w:rPr>
      </w:pPr>
      <w:r>
        <w:lastRenderedPageBreak/>
        <w:t xml:space="preserve">En total, entre los años 2013 y 2023 hubo </w:t>
      </w:r>
      <w:r w:rsidRPr="00D824A6">
        <w:t>67007</w:t>
      </w:r>
      <w:r>
        <w:t xml:space="preserve"> postulantes, se asignó el sexo a </w:t>
      </w:r>
      <w:r w:rsidRPr="00D824A6">
        <w:rPr>
          <w:rFonts w:ascii="Calibri" w:hAnsi="Calibri" w:cs="Calibri"/>
          <w:color w:val="000000"/>
        </w:rPr>
        <w:t>62093</w:t>
      </w:r>
      <w:r>
        <w:rPr>
          <w:rFonts w:ascii="Calibri" w:hAnsi="Calibri" w:cs="Calibri"/>
          <w:color w:val="000000"/>
        </w:rPr>
        <w:t xml:space="preserve"> de estos postulantes, lo cual corresponde al 92.67%. Se identificaron a </w:t>
      </w:r>
      <w:r w:rsidRPr="00D824A6">
        <w:rPr>
          <w:rFonts w:ascii="Calibri" w:hAnsi="Calibri" w:cs="Calibri"/>
          <w:color w:val="000000"/>
        </w:rPr>
        <w:t>28778</w:t>
      </w:r>
      <w:r>
        <w:rPr>
          <w:rFonts w:ascii="Calibri" w:hAnsi="Calibri" w:cs="Calibri"/>
          <w:color w:val="000000"/>
        </w:rPr>
        <w:t xml:space="preserve"> mujeres (46.35%) y </w:t>
      </w:r>
      <w:r w:rsidRPr="00D824A6">
        <w:rPr>
          <w:rFonts w:ascii="Calibri" w:hAnsi="Calibri" w:cs="Calibri"/>
          <w:color w:val="000000"/>
        </w:rPr>
        <w:t>33315</w:t>
      </w:r>
      <w:r>
        <w:rPr>
          <w:rFonts w:ascii="Calibri" w:hAnsi="Calibri" w:cs="Calibri"/>
          <w:color w:val="000000"/>
        </w:rPr>
        <w:t xml:space="preserve"> varones (53.65%).</w:t>
      </w:r>
    </w:p>
    <w:p w14:paraId="4A36663C" w14:textId="2A8DB982" w:rsidR="00D73D4A" w:rsidRPr="00D73D4A" w:rsidRDefault="00D73D4A" w:rsidP="00D73D4A">
      <w:r w:rsidRPr="00D73D4A">
        <w:t xml:space="preserve">En la tabla se puede observar el número y la distribución de </w:t>
      </w:r>
      <w:r w:rsidR="005579F0">
        <w:t>sexo</w:t>
      </w:r>
      <w:r w:rsidRPr="00D73D4A">
        <w:t xml:space="preserve"> de los postulantes al programa de </w:t>
      </w:r>
      <w:proofErr w:type="spellStart"/>
      <w:r w:rsidRPr="00D73D4A">
        <w:t>residentado</w:t>
      </w:r>
      <w:proofErr w:type="spellEnd"/>
      <w:r w:rsidRPr="00D73D4A">
        <w:t xml:space="preserve"> médico del Perú entre los años 2013 y 2023. En cuanto al número de postulantes llama la atención que </w:t>
      </w:r>
      <w:r w:rsidR="00D824A6">
        <w:t>en el año 2020 hubo menos postulantes que en otros años.</w:t>
      </w:r>
    </w:p>
    <w:p w14:paraId="3B04CD3A" w14:textId="64397458" w:rsidR="00D73D4A" w:rsidRPr="00D73D4A" w:rsidRDefault="00D73D4A" w:rsidP="00D73D4A">
      <w:r w:rsidRPr="00D73D4A">
        <w:t xml:space="preserve">En los distintos años se encontró un elevado porcentaje de postulantes con </w:t>
      </w:r>
      <w:r w:rsidR="005579F0">
        <w:t>sexo</w:t>
      </w:r>
      <w:r w:rsidRPr="00D73D4A">
        <w:t xml:space="preserve"> asignado con un rango de 88.6% a 95.5%. Se observa una disminución del porcentaje de personas con </w:t>
      </w:r>
      <w:r w:rsidR="005579F0">
        <w:t>sexo</w:t>
      </w:r>
      <w:r w:rsidRPr="00D73D4A">
        <w:t xml:space="preserve"> asignado en los últimos años.</w:t>
      </w:r>
    </w:p>
    <w:p w14:paraId="461BE9D4" w14:textId="7B749050" w:rsidR="00385571" w:rsidRDefault="00D73D4A" w:rsidP="00D73D4A">
      <w:r w:rsidRPr="00D73D4A">
        <w:t xml:space="preserve">En cuanto a la distribución de </w:t>
      </w:r>
      <w:r w:rsidR="005579F0">
        <w:t>sexo</w:t>
      </w:r>
      <w:r w:rsidRPr="00D73D4A">
        <w:t xml:space="preserve">, se observa un incremento progresivo en el número relativo de mujeres. </w:t>
      </w:r>
      <w:r w:rsidR="00D824A6">
        <w:t>El porcentaje más alto de mujeres se alcanzó el año 2020 (50.1%).</w:t>
      </w:r>
    </w:p>
    <w:p w14:paraId="6A6983FE" w14:textId="14464A32" w:rsidR="00E96C02" w:rsidRDefault="00E96C02" w:rsidP="00E96C02">
      <w:r>
        <w:t xml:space="preserve">Para analizar la tendencia global de forma estadística se realizó un modelo de regresión logística en el cual la variable dependiente fue el </w:t>
      </w:r>
      <w:r w:rsidR="005579F0">
        <w:t>sexo</w:t>
      </w:r>
      <w:r>
        <w:t>, mientras que la variable independiente fue el tiempo (años).</w:t>
      </w:r>
    </w:p>
    <w:p w14:paraId="6CF99C29" w14:textId="78F790B3" w:rsidR="00E96C02" w:rsidRDefault="00E96C02" w:rsidP="00E96C02">
      <w:r>
        <w:t xml:space="preserve">Se obtuvo un valor de p de </w:t>
      </w:r>
      <w:r w:rsidRPr="00C550BF">
        <w:t>1.486318</w:t>
      </w:r>
      <w:r w:rsidRPr="0014747D">
        <w:rPr>
          <w:vertAlign w:val="superscript"/>
        </w:rPr>
        <w:t>-28</w:t>
      </w:r>
      <w:r>
        <w:t xml:space="preserve">, con un </w:t>
      </w:r>
      <w:proofErr w:type="spellStart"/>
      <w:r>
        <w:t>odds</w:t>
      </w:r>
      <w:proofErr w:type="spellEnd"/>
      <w:r>
        <w:t xml:space="preserve"> ratio de </w:t>
      </w:r>
      <w:r w:rsidRPr="00C550BF">
        <w:t>1.029</w:t>
      </w:r>
      <w:r>
        <w:t xml:space="preserve"> y un intervalo de confianza de </w:t>
      </w:r>
      <w:r w:rsidRPr="00360B0A">
        <w:t>1.0</w:t>
      </w:r>
      <w:r>
        <w:t>24 a</w:t>
      </w:r>
      <w:r w:rsidRPr="00360B0A">
        <w:t xml:space="preserve"> 1.0</w:t>
      </w:r>
      <w:r>
        <w:t xml:space="preserve">34. Por lo tanto, se encuentra significancia estadística en el cambio de la distribución de </w:t>
      </w:r>
      <w:r w:rsidR="005579F0">
        <w:t>sexo</w:t>
      </w:r>
      <w:r>
        <w:t xml:space="preserve"> con el pasar de los años y con una dirección hacia un mayor número de mujeres.</w:t>
      </w:r>
    </w:p>
    <w:p w14:paraId="5202DA14" w14:textId="00FBA840" w:rsidR="00E96C02" w:rsidRPr="00D73D4A" w:rsidRDefault="00E96C02" w:rsidP="00D73D4A">
      <w:r>
        <w:t xml:space="preserve">Al agregar al modelo estadístico a la especialidad como otra variable independiente se obtuvo que se preservaba la significancia estadística (valor de p: </w:t>
      </w:r>
      <w:r w:rsidRPr="00F51A79">
        <w:t>1.052686</w:t>
      </w:r>
      <w:r w:rsidRPr="0014747D">
        <w:rPr>
          <w:vertAlign w:val="superscript"/>
        </w:rPr>
        <w:t>-64</w:t>
      </w:r>
      <w:r>
        <w:t xml:space="preserve">) y un </w:t>
      </w:r>
      <w:proofErr w:type="spellStart"/>
      <w:r>
        <w:t>odds</w:t>
      </w:r>
      <w:proofErr w:type="spellEnd"/>
      <w:r>
        <w:t xml:space="preserve"> ratio ajustado de 1.048 (intervalo de confianza al 95% de 1.043 a 1.054).</w:t>
      </w:r>
    </w:p>
    <w:p w14:paraId="7D45DD82" w14:textId="77777777" w:rsidR="00385571" w:rsidRDefault="00385571">
      <w:pPr>
        <w:spacing w:before="0" w:after="160" w:line="259" w:lineRule="auto"/>
        <w:jc w:val="left"/>
      </w:pPr>
      <w:r w:rsidRPr="00D73D4A">
        <w:br w:type="page"/>
      </w:r>
    </w:p>
    <w:p w14:paraId="03183CB5" w14:textId="122D7925" w:rsidR="006A54B5" w:rsidRPr="006A54B5" w:rsidRDefault="006A54B5" w:rsidP="006A54B5">
      <w:pPr>
        <w:jc w:val="center"/>
        <w:rPr>
          <w:b/>
          <w:bCs/>
          <w:lang w:val="es-MX"/>
        </w:rPr>
      </w:pPr>
      <w:bookmarkStart w:id="85" w:name="_Figura_1:_distribución"/>
      <w:bookmarkEnd w:id="85"/>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04D4BDB4" w14:textId="639290EB" w:rsidR="005930F2" w:rsidRDefault="005930F2" w:rsidP="005930F2">
      <w:pPr>
        <w:pStyle w:val="Ttulo2"/>
      </w:pPr>
      <w:bookmarkStart w:id="86" w:name="_Toc160649940"/>
      <w:bookmarkStart w:id="87" w:name="_Toc160651121"/>
      <w:bookmarkStart w:id="88" w:name="_Toc160651263"/>
      <w:bookmarkStart w:id="89" w:name="_Toc160702764"/>
      <w:bookmarkStart w:id="90" w:name="_Toc160702948"/>
      <w:bookmarkStart w:id="91" w:name="_Toc160703342"/>
      <w:r>
        <w:t xml:space="preserve">Figura 1: </w:t>
      </w:r>
      <w:r w:rsidR="00CC2A83">
        <w:t>D</w:t>
      </w:r>
      <w:r>
        <w:t xml:space="preserve">istribución de </w:t>
      </w:r>
      <w:r w:rsidR="005579F0">
        <w:t>sexo</w:t>
      </w:r>
      <w:r>
        <w:t xml:space="preserve"> en los distintos años de los postulantes al programa de </w:t>
      </w:r>
      <w:proofErr w:type="spellStart"/>
      <w:r>
        <w:t>residentado</w:t>
      </w:r>
      <w:proofErr w:type="spellEnd"/>
      <w:r>
        <w:t xml:space="preserve"> médico</w:t>
      </w:r>
      <w:bookmarkEnd w:id="86"/>
      <w:bookmarkEnd w:id="87"/>
      <w:bookmarkEnd w:id="88"/>
      <w:bookmarkEnd w:id="89"/>
      <w:bookmarkEnd w:id="90"/>
      <w:bookmarkEnd w:id="91"/>
    </w:p>
    <w:p w14:paraId="707E4DB2" w14:textId="1761B66B" w:rsidR="005930F2" w:rsidRDefault="00CD3981" w:rsidP="005930F2">
      <w:pPr>
        <w:pStyle w:val="NormalWeb"/>
      </w:pPr>
      <w:r>
        <w:rPr>
          <w:noProof/>
        </w:rPr>
        <w:drawing>
          <wp:inline distT="0" distB="0" distL="0" distR="0" wp14:anchorId="384772F2" wp14:editId="5E36BD2B">
            <wp:extent cx="6187440" cy="3817620"/>
            <wp:effectExtent l="0" t="0" r="3810" b="0"/>
            <wp:docPr id="57177682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87440" cy="3817620"/>
                    </a:xfrm>
                    <a:prstGeom prst="rect">
                      <a:avLst/>
                    </a:prstGeom>
                    <a:noFill/>
                    <a:ln>
                      <a:noFill/>
                    </a:ln>
                  </pic:spPr>
                </pic:pic>
              </a:graphicData>
            </a:graphic>
          </wp:inline>
        </w:drawing>
      </w:r>
    </w:p>
    <w:p w14:paraId="3877A56B" w14:textId="77777777" w:rsidR="005930F2" w:rsidRDefault="005930F2" w:rsidP="00323F24">
      <w:pPr>
        <w:pStyle w:val="NormalWeb"/>
        <w:jc w:val="both"/>
      </w:pPr>
    </w:p>
    <w:p w14:paraId="6111C82B" w14:textId="47EA44A0" w:rsidR="005930F2" w:rsidRDefault="005930F2" w:rsidP="00323F24">
      <w:pPr>
        <w:spacing w:before="0" w:after="160" w:line="259" w:lineRule="auto"/>
      </w:pPr>
      <w:r w:rsidRPr="00C63B9D">
        <w:t xml:space="preserve">En la figura se observa la distribución de </w:t>
      </w:r>
      <w:r w:rsidR="005579F0">
        <w:t>sexo</w:t>
      </w:r>
      <w:r w:rsidRPr="00C63B9D">
        <w:t xml:space="preserve"> en los distintos años entre 2013 y 2023 de los postulantes al programa de </w:t>
      </w:r>
      <w:proofErr w:type="spellStart"/>
      <w:r w:rsidRPr="00C63B9D">
        <w:t>residentado</w:t>
      </w:r>
      <w:proofErr w:type="spellEnd"/>
      <w:r w:rsidRPr="00C63B9D">
        <w:t xml:space="preserve"> médico del Perú. Se puede notar </w:t>
      </w:r>
      <w:r>
        <w:t xml:space="preserve">una </w:t>
      </w:r>
      <w:r w:rsidRPr="00C63B9D">
        <w:t>disminución de los postulantes en los años 202</w:t>
      </w:r>
      <w:r>
        <w:t>0</w:t>
      </w:r>
      <w:r w:rsidRPr="00C63B9D">
        <w:t xml:space="preserve"> y 202</w:t>
      </w:r>
      <w:r>
        <w:t>1</w:t>
      </w:r>
      <w:r w:rsidRPr="00C63B9D">
        <w:t>.</w:t>
      </w:r>
    </w:p>
    <w:p w14:paraId="645DFD8C" w14:textId="77777777" w:rsidR="005930F2" w:rsidRDefault="005930F2">
      <w:pPr>
        <w:spacing w:before="0" w:after="160" w:line="259" w:lineRule="auto"/>
        <w:jc w:val="left"/>
      </w:pPr>
    </w:p>
    <w:p w14:paraId="7AB9DB13" w14:textId="7A17211B" w:rsidR="005930F2" w:rsidRDefault="005930F2">
      <w:pPr>
        <w:spacing w:before="0" w:after="160" w:line="259" w:lineRule="auto"/>
        <w:jc w:val="left"/>
      </w:pPr>
      <w:r>
        <w:br w:type="page"/>
      </w:r>
    </w:p>
    <w:p w14:paraId="571FB376" w14:textId="16CE377B" w:rsidR="006A54B5" w:rsidRPr="006A54B5" w:rsidRDefault="006A54B5" w:rsidP="006A54B5">
      <w:pPr>
        <w:jc w:val="center"/>
        <w:rPr>
          <w:b/>
          <w:bCs/>
          <w:lang w:val="es-MX"/>
        </w:rPr>
      </w:pPr>
      <w:bookmarkStart w:id="92" w:name="_Tabla_2:_número"/>
      <w:bookmarkEnd w:id="92"/>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5F1D2686" w14:textId="72822E9F" w:rsidR="006678EB" w:rsidRDefault="006678EB" w:rsidP="00385571">
      <w:pPr>
        <w:pStyle w:val="Ttulo2"/>
      </w:pPr>
      <w:bookmarkStart w:id="93" w:name="_Toc160649941"/>
      <w:bookmarkStart w:id="94" w:name="_Toc160651122"/>
      <w:bookmarkStart w:id="95" w:name="_Toc160651264"/>
      <w:bookmarkStart w:id="96" w:name="_Toc160702765"/>
      <w:bookmarkStart w:id="97" w:name="_Toc160702949"/>
      <w:bookmarkStart w:id="98" w:name="_Toc160703343"/>
      <w:r>
        <w:t>T</w:t>
      </w:r>
      <w:r w:rsidRPr="00824940">
        <w:t xml:space="preserve">abla 2: </w:t>
      </w:r>
      <w:r w:rsidR="00CC2A83">
        <w:t>N</w:t>
      </w:r>
      <w:r w:rsidRPr="00824940">
        <w:t xml:space="preserve">úmero y distribución de </w:t>
      </w:r>
      <w:r w:rsidR="005579F0">
        <w:t>sexo</w:t>
      </w:r>
      <w:r w:rsidRPr="00824940">
        <w:t xml:space="preserve"> </w:t>
      </w:r>
      <w:r>
        <w:t xml:space="preserve">entre las 14 especialidades médicas con mayor porcentaje de </w:t>
      </w:r>
      <w:r w:rsidR="005579F0">
        <w:t>sexo</w:t>
      </w:r>
      <w:r>
        <w:t xml:space="preserve"> </w:t>
      </w:r>
      <w:r w:rsidRPr="00CC2A83">
        <w:t>femenino</w:t>
      </w:r>
      <w:r>
        <w:t xml:space="preserve"> </w:t>
      </w:r>
      <w:r w:rsidR="006A54B5">
        <w:t>entre</w:t>
      </w:r>
      <w:r>
        <w:t xml:space="preserve"> postulantes</w:t>
      </w:r>
      <w:bookmarkEnd w:id="93"/>
      <w:bookmarkEnd w:id="94"/>
      <w:bookmarkEnd w:id="95"/>
      <w:bookmarkEnd w:id="96"/>
      <w:bookmarkEnd w:id="97"/>
      <w:bookmarkEnd w:id="98"/>
    </w:p>
    <w:p w14:paraId="3F962195" w14:textId="1217FB71" w:rsidR="005E297F" w:rsidRPr="006A54B5" w:rsidRDefault="005E297F" w:rsidP="005E297F">
      <w:pPr>
        <w:spacing w:after="40"/>
        <w:rPr>
          <w:i/>
          <w:iCs/>
        </w:rPr>
      </w:pPr>
      <w:r w:rsidRPr="006A54B5">
        <w:rPr>
          <w:i/>
          <w:iCs/>
        </w:rPr>
        <w:t>Se excluyeron subespecialidades y especialidades con menos de 20 postulantes.</w:t>
      </w:r>
    </w:p>
    <w:tbl>
      <w:tblPr>
        <w:tblStyle w:val="Tablanormal2"/>
        <w:tblW w:w="5000" w:type="pct"/>
        <w:tblLook w:val="04A0" w:firstRow="1" w:lastRow="0" w:firstColumn="1" w:lastColumn="0" w:noHBand="0" w:noVBand="1"/>
      </w:tblPr>
      <w:tblGrid>
        <w:gridCol w:w="2162"/>
        <w:gridCol w:w="1564"/>
        <w:gridCol w:w="936"/>
        <w:gridCol w:w="1076"/>
        <w:gridCol w:w="994"/>
        <w:gridCol w:w="994"/>
        <w:gridCol w:w="1009"/>
        <w:gridCol w:w="1011"/>
      </w:tblGrid>
      <w:tr w:rsidR="00A25420" w:rsidRPr="00A25420" w14:paraId="5D50E58F" w14:textId="77777777" w:rsidTr="006A54B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67" w:type="pct"/>
            <w:vMerge w:val="restart"/>
            <w:noWrap/>
            <w:vAlign w:val="center"/>
            <w:hideMark/>
          </w:tcPr>
          <w:p w14:paraId="16347A1C" w14:textId="62D1C518" w:rsidR="00A25420" w:rsidRPr="00A25420" w:rsidRDefault="00A25420" w:rsidP="00A25420">
            <w:pPr>
              <w:jc w:val="left"/>
              <w:rPr>
                <w:sz w:val="18"/>
                <w:szCs w:val="18"/>
              </w:rPr>
            </w:pPr>
            <w:r w:rsidRPr="00A25420">
              <w:rPr>
                <w:sz w:val="18"/>
                <w:szCs w:val="18"/>
              </w:rPr>
              <w:t>Especialidad</w:t>
            </w:r>
          </w:p>
        </w:tc>
        <w:tc>
          <w:tcPr>
            <w:tcW w:w="769" w:type="pct"/>
            <w:vMerge w:val="restart"/>
            <w:noWrap/>
            <w:vAlign w:val="center"/>
            <w:hideMark/>
          </w:tcPr>
          <w:p w14:paraId="763D3433" w14:textId="0AAFD872" w:rsidR="00A25420" w:rsidRPr="00A25420" w:rsidRDefault="00A25420" w:rsidP="00A25420">
            <w:pPr>
              <w:jc w:val="center"/>
              <w:cnfStyle w:val="100000000000" w:firstRow="1" w:lastRow="0" w:firstColumn="0" w:lastColumn="0" w:oddVBand="0" w:evenVBand="0" w:oddHBand="0" w:evenHBand="0" w:firstRowFirstColumn="0" w:firstRowLastColumn="0" w:lastRowFirstColumn="0" w:lastRowLastColumn="0"/>
              <w:rPr>
                <w:sz w:val="18"/>
                <w:szCs w:val="18"/>
              </w:rPr>
            </w:pPr>
            <w:r w:rsidRPr="00A25420">
              <w:rPr>
                <w:sz w:val="18"/>
                <w:szCs w:val="18"/>
              </w:rPr>
              <w:t>Número de postulantes</w:t>
            </w:r>
          </w:p>
        </w:tc>
        <w:tc>
          <w:tcPr>
            <w:tcW w:w="864" w:type="pct"/>
            <w:gridSpan w:val="2"/>
            <w:noWrap/>
            <w:vAlign w:val="center"/>
          </w:tcPr>
          <w:p w14:paraId="502DC53D" w14:textId="467DBDDA" w:rsidR="00A25420" w:rsidRPr="00A25420" w:rsidRDefault="00A25420" w:rsidP="006A54B5">
            <w:pPr>
              <w:spacing w:after="80"/>
              <w:jc w:val="center"/>
              <w:cnfStyle w:val="100000000000" w:firstRow="1" w:lastRow="0" w:firstColumn="0" w:lastColumn="0" w:oddVBand="0" w:evenVBand="0" w:oddHBand="0" w:evenHBand="0" w:firstRowFirstColumn="0" w:firstRowLastColumn="0" w:lastRowFirstColumn="0" w:lastRowLastColumn="0"/>
              <w:rPr>
                <w:sz w:val="18"/>
                <w:szCs w:val="18"/>
              </w:rPr>
            </w:pPr>
            <w:r w:rsidRPr="00A25420">
              <w:rPr>
                <w:sz w:val="18"/>
                <w:szCs w:val="18"/>
              </w:rPr>
              <w:t xml:space="preserve">Postulantes con </w:t>
            </w:r>
            <w:r w:rsidR="005579F0">
              <w:rPr>
                <w:sz w:val="18"/>
                <w:szCs w:val="18"/>
              </w:rPr>
              <w:t>sexo</w:t>
            </w:r>
            <w:r w:rsidRPr="00A25420">
              <w:rPr>
                <w:sz w:val="18"/>
                <w:szCs w:val="18"/>
              </w:rPr>
              <w:t xml:space="preserve"> asignado</w:t>
            </w:r>
          </w:p>
        </w:tc>
        <w:tc>
          <w:tcPr>
            <w:tcW w:w="951" w:type="pct"/>
            <w:gridSpan w:val="2"/>
            <w:noWrap/>
            <w:vAlign w:val="center"/>
          </w:tcPr>
          <w:p w14:paraId="708BD43F" w14:textId="6A09EE53" w:rsidR="00A25420" w:rsidRPr="00A25420" w:rsidRDefault="00A25420" w:rsidP="006A54B5">
            <w:pPr>
              <w:spacing w:after="80"/>
              <w:jc w:val="center"/>
              <w:cnfStyle w:val="100000000000" w:firstRow="1" w:lastRow="0" w:firstColumn="0" w:lastColumn="0" w:oddVBand="0" w:evenVBand="0" w:oddHBand="0" w:evenHBand="0" w:firstRowFirstColumn="0" w:firstRowLastColumn="0" w:lastRowFirstColumn="0" w:lastRowLastColumn="0"/>
              <w:rPr>
                <w:sz w:val="18"/>
                <w:szCs w:val="18"/>
              </w:rPr>
            </w:pPr>
            <w:r w:rsidRPr="00A25420">
              <w:rPr>
                <w:sz w:val="18"/>
                <w:szCs w:val="18"/>
              </w:rPr>
              <w:t xml:space="preserve">Postulantes de </w:t>
            </w:r>
            <w:r w:rsidR="005579F0">
              <w:rPr>
                <w:sz w:val="18"/>
                <w:szCs w:val="18"/>
              </w:rPr>
              <w:t>sexo</w:t>
            </w:r>
            <w:r w:rsidRPr="00A25420">
              <w:rPr>
                <w:sz w:val="18"/>
                <w:szCs w:val="18"/>
              </w:rPr>
              <w:t xml:space="preserve"> femenino</w:t>
            </w:r>
          </w:p>
        </w:tc>
        <w:tc>
          <w:tcPr>
            <w:tcW w:w="1249" w:type="pct"/>
            <w:gridSpan w:val="2"/>
            <w:noWrap/>
            <w:vAlign w:val="center"/>
          </w:tcPr>
          <w:p w14:paraId="0887D05B" w14:textId="5EA8AEB3" w:rsidR="00A25420" w:rsidRPr="00A25420" w:rsidRDefault="00A25420" w:rsidP="006A54B5">
            <w:pPr>
              <w:spacing w:after="80"/>
              <w:jc w:val="center"/>
              <w:cnfStyle w:val="100000000000" w:firstRow="1" w:lastRow="0" w:firstColumn="0" w:lastColumn="0" w:oddVBand="0" w:evenVBand="0" w:oddHBand="0" w:evenHBand="0" w:firstRowFirstColumn="0" w:firstRowLastColumn="0" w:lastRowFirstColumn="0" w:lastRowLastColumn="0"/>
              <w:rPr>
                <w:sz w:val="18"/>
                <w:szCs w:val="18"/>
              </w:rPr>
            </w:pPr>
            <w:r w:rsidRPr="00A25420">
              <w:rPr>
                <w:sz w:val="18"/>
                <w:szCs w:val="18"/>
              </w:rPr>
              <w:t xml:space="preserve">Postulantes de </w:t>
            </w:r>
            <w:r w:rsidR="005579F0">
              <w:rPr>
                <w:sz w:val="18"/>
                <w:szCs w:val="18"/>
              </w:rPr>
              <w:t>sexo</w:t>
            </w:r>
            <w:r w:rsidRPr="00A25420">
              <w:rPr>
                <w:sz w:val="18"/>
                <w:szCs w:val="18"/>
              </w:rPr>
              <w:t xml:space="preserve"> masculino</w:t>
            </w:r>
          </w:p>
        </w:tc>
      </w:tr>
      <w:tr w:rsidR="00A25420" w:rsidRPr="00A25420" w14:paraId="562616DF"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67" w:type="pct"/>
            <w:vMerge/>
            <w:noWrap/>
            <w:vAlign w:val="center"/>
          </w:tcPr>
          <w:p w14:paraId="6BA1D652" w14:textId="77777777" w:rsidR="00A25420" w:rsidRPr="00A25420" w:rsidRDefault="00A25420" w:rsidP="00A25420">
            <w:pPr>
              <w:jc w:val="left"/>
              <w:rPr>
                <w:sz w:val="18"/>
                <w:szCs w:val="18"/>
              </w:rPr>
            </w:pPr>
          </w:p>
        </w:tc>
        <w:tc>
          <w:tcPr>
            <w:tcW w:w="769" w:type="pct"/>
            <w:vMerge/>
            <w:noWrap/>
            <w:vAlign w:val="center"/>
          </w:tcPr>
          <w:p w14:paraId="3AA80392" w14:textId="77777777" w:rsidR="00A25420" w:rsidRPr="00A25420" w:rsidRDefault="00A25420" w:rsidP="00A25420">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400" w:type="pct"/>
            <w:noWrap/>
            <w:vAlign w:val="center"/>
          </w:tcPr>
          <w:p w14:paraId="5A9DD493" w14:textId="0E484CAB" w:rsidR="00A25420" w:rsidRPr="00A25420" w:rsidRDefault="00A25420" w:rsidP="00A25420">
            <w:pPr>
              <w:spacing w:before="80" w:after="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A25420">
              <w:rPr>
                <w:b/>
                <w:bCs/>
                <w:sz w:val="18"/>
                <w:szCs w:val="18"/>
              </w:rPr>
              <w:t>n</w:t>
            </w:r>
          </w:p>
        </w:tc>
        <w:tc>
          <w:tcPr>
            <w:tcW w:w="463" w:type="pct"/>
            <w:noWrap/>
            <w:vAlign w:val="center"/>
          </w:tcPr>
          <w:p w14:paraId="73F0F1C0" w14:textId="138BE46C" w:rsidR="00A25420" w:rsidRPr="00A25420" w:rsidRDefault="00A25420" w:rsidP="00A25420">
            <w:pPr>
              <w:spacing w:before="80" w:after="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A25420">
              <w:rPr>
                <w:b/>
                <w:bCs/>
                <w:sz w:val="18"/>
                <w:szCs w:val="18"/>
              </w:rPr>
              <w:t>%</w:t>
            </w:r>
          </w:p>
        </w:tc>
        <w:tc>
          <w:tcPr>
            <w:tcW w:w="476" w:type="pct"/>
            <w:noWrap/>
            <w:vAlign w:val="center"/>
          </w:tcPr>
          <w:p w14:paraId="7D775798" w14:textId="06B205EE" w:rsidR="00A25420" w:rsidRPr="00A25420" w:rsidRDefault="00A25420" w:rsidP="00A25420">
            <w:pPr>
              <w:spacing w:before="80" w:after="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A25420">
              <w:rPr>
                <w:b/>
                <w:bCs/>
                <w:sz w:val="18"/>
                <w:szCs w:val="18"/>
              </w:rPr>
              <w:t>n</w:t>
            </w:r>
          </w:p>
        </w:tc>
        <w:tc>
          <w:tcPr>
            <w:tcW w:w="476" w:type="pct"/>
            <w:noWrap/>
            <w:vAlign w:val="center"/>
          </w:tcPr>
          <w:p w14:paraId="6668645E" w14:textId="78C6CE16" w:rsidR="00A25420" w:rsidRPr="00A25420" w:rsidRDefault="00A25420" w:rsidP="00A25420">
            <w:pPr>
              <w:spacing w:before="80" w:after="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A25420">
              <w:rPr>
                <w:b/>
                <w:bCs/>
                <w:sz w:val="18"/>
                <w:szCs w:val="18"/>
              </w:rPr>
              <w:t>%</w:t>
            </w:r>
          </w:p>
        </w:tc>
        <w:tc>
          <w:tcPr>
            <w:tcW w:w="624" w:type="pct"/>
            <w:noWrap/>
            <w:vAlign w:val="center"/>
          </w:tcPr>
          <w:p w14:paraId="4DDF579E" w14:textId="769A2BB6" w:rsidR="00A25420" w:rsidRPr="00A25420" w:rsidRDefault="00A25420" w:rsidP="00A25420">
            <w:pPr>
              <w:spacing w:before="80" w:after="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A25420">
              <w:rPr>
                <w:b/>
                <w:bCs/>
                <w:sz w:val="18"/>
                <w:szCs w:val="18"/>
              </w:rPr>
              <w:t>n</w:t>
            </w:r>
          </w:p>
        </w:tc>
        <w:tc>
          <w:tcPr>
            <w:tcW w:w="624" w:type="pct"/>
            <w:noWrap/>
            <w:vAlign w:val="center"/>
          </w:tcPr>
          <w:p w14:paraId="0C3130B4" w14:textId="7DDD0D70" w:rsidR="00A25420" w:rsidRPr="00A25420" w:rsidRDefault="00A25420" w:rsidP="00A25420">
            <w:pPr>
              <w:spacing w:before="80" w:after="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A25420">
              <w:rPr>
                <w:b/>
                <w:bCs/>
                <w:sz w:val="18"/>
                <w:szCs w:val="18"/>
              </w:rPr>
              <w:t>%</w:t>
            </w:r>
          </w:p>
        </w:tc>
      </w:tr>
      <w:tr w:rsidR="00A25420" w:rsidRPr="00A25420" w14:paraId="368C957C"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167" w:type="pct"/>
            <w:noWrap/>
            <w:hideMark/>
          </w:tcPr>
          <w:p w14:paraId="03838920" w14:textId="626C8C64" w:rsidR="00A25420" w:rsidRPr="00A25420" w:rsidRDefault="00A25420" w:rsidP="006A54B5">
            <w:pPr>
              <w:spacing w:before="0" w:afterLines="80" w:after="192"/>
              <w:jc w:val="left"/>
              <w:rPr>
                <w:sz w:val="18"/>
                <w:szCs w:val="18"/>
              </w:rPr>
            </w:pPr>
            <w:r w:rsidRPr="00A25420">
              <w:rPr>
                <w:sz w:val="18"/>
                <w:szCs w:val="18"/>
              </w:rPr>
              <w:t xml:space="preserve">Medicina </w:t>
            </w:r>
            <w:r w:rsidR="005E297F" w:rsidRPr="00A25420">
              <w:rPr>
                <w:sz w:val="18"/>
                <w:szCs w:val="18"/>
              </w:rPr>
              <w:t>física</w:t>
            </w:r>
            <w:r w:rsidRPr="00A25420">
              <w:rPr>
                <w:sz w:val="18"/>
                <w:szCs w:val="18"/>
              </w:rPr>
              <w:t xml:space="preserve"> y de </w:t>
            </w:r>
            <w:r w:rsidR="005E297F" w:rsidRPr="00A25420">
              <w:rPr>
                <w:sz w:val="18"/>
                <w:szCs w:val="18"/>
              </w:rPr>
              <w:t>rehabilitación</w:t>
            </w:r>
          </w:p>
        </w:tc>
        <w:tc>
          <w:tcPr>
            <w:tcW w:w="769" w:type="pct"/>
            <w:noWrap/>
            <w:hideMark/>
          </w:tcPr>
          <w:p w14:paraId="683052DC" w14:textId="35611488"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1742</w:t>
            </w:r>
          </w:p>
        </w:tc>
        <w:tc>
          <w:tcPr>
            <w:tcW w:w="400" w:type="pct"/>
            <w:noWrap/>
            <w:hideMark/>
          </w:tcPr>
          <w:p w14:paraId="20E7B1A4" w14:textId="62219103"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1612</w:t>
            </w:r>
          </w:p>
        </w:tc>
        <w:tc>
          <w:tcPr>
            <w:tcW w:w="463" w:type="pct"/>
            <w:noWrap/>
            <w:hideMark/>
          </w:tcPr>
          <w:p w14:paraId="7396B3BF" w14:textId="6C2DABB3"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92.5%</w:t>
            </w:r>
          </w:p>
        </w:tc>
        <w:tc>
          <w:tcPr>
            <w:tcW w:w="476" w:type="pct"/>
            <w:noWrap/>
            <w:hideMark/>
          </w:tcPr>
          <w:p w14:paraId="777A980D" w14:textId="1AF735D8"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1162</w:t>
            </w:r>
          </w:p>
        </w:tc>
        <w:tc>
          <w:tcPr>
            <w:tcW w:w="476" w:type="pct"/>
            <w:noWrap/>
            <w:hideMark/>
          </w:tcPr>
          <w:p w14:paraId="352819B1" w14:textId="6413824D"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72.1%</w:t>
            </w:r>
          </w:p>
        </w:tc>
        <w:tc>
          <w:tcPr>
            <w:tcW w:w="624" w:type="pct"/>
            <w:noWrap/>
            <w:hideMark/>
          </w:tcPr>
          <w:p w14:paraId="5E6E7596" w14:textId="0B6C5612"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450</w:t>
            </w:r>
          </w:p>
        </w:tc>
        <w:tc>
          <w:tcPr>
            <w:tcW w:w="624" w:type="pct"/>
            <w:noWrap/>
            <w:hideMark/>
          </w:tcPr>
          <w:p w14:paraId="4EA1F6F9" w14:textId="598FFA02"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27.9%</w:t>
            </w:r>
          </w:p>
        </w:tc>
      </w:tr>
      <w:tr w:rsidR="00A25420" w:rsidRPr="00A25420" w14:paraId="690A9575"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67" w:type="pct"/>
            <w:noWrap/>
            <w:hideMark/>
          </w:tcPr>
          <w:p w14:paraId="4A4F8685" w14:textId="16038BA4" w:rsidR="00A25420" w:rsidRPr="00A25420" w:rsidRDefault="005E297F" w:rsidP="006A54B5">
            <w:pPr>
              <w:spacing w:before="0" w:afterLines="80" w:after="192"/>
              <w:jc w:val="left"/>
              <w:rPr>
                <w:sz w:val="18"/>
                <w:szCs w:val="18"/>
              </w:rPr>
            </w:pPr>
            <w:r w:rsidRPr="00A25420">
              <w:rPr>
                <w:sz w:val="18"/>
                <w:szCs w:val="18"/>
              </w:rPr>
              <w:t>Anatomía</w:t>
            </w:r>
            <w:r w:rsidR="00A25420" w:rsidRPr="00A25420">
              <w:rPr>
                <w:sz w:val="18"/>
                <w:szCs w:val="18"/>
              </w:rPr>
              <w:t xml:space="preserve"> </w:t>
            </w:r>
            <w:r w:rsidRPr="00A25420">
              <w:rPr>
                <w:sz w:val="18"/>
                <w:szCs w:val="18"/>
              </w:rPr>
              <w:t>patológica</w:t>
            </w:r>
          </w:p>
        </w:tc>
        <w:tc>
          <w:tcPr>
            <w:tcW w:w="769" w:type="pct"/>
            <w:noWrap/>
            <w:hideMark/>
          </w:tcPr>
          <w:p w14:paraId="67E8794D" w14:textId="1059BEDC"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431</w:t>
            </w:r>
          </w:p>
        </w:tc>
        <w:tc>
          <w:tcPr>
            <w:tcW w:w="400" w:type="pct"/>
            <w:noWrap/>
            <w:hideMark/>
          </w:tcPr>
          <w:p w14:paraId="5C8268C5" w14:textId="1CF3BAAB"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394</w:t>
            </w:r>
          </w:p>
        </w:tc>
        <w:tc>
          <w:tcPr>
            <w:tcW w:w="463" w:type="pct"/>
            <w:noWrap/>
            <w:hideMark/>
          </w:tcPr>
          <w:p w14:paraId="11FA39B1" w14:textId="1ADD0713"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91.4%</w:t>
            </w:r>
          </w:p>
        </w:tc>
        <w:tc>
          <w:tcPr>
            <w:tcW w:w="476" w:type="pct"/>
            <w:noWrap/>
            <w:hideMark/>
          </w:tcPr>
          <w:p w14:paraId="4783F2E6" w14:textId="3F527DFC"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283</w:t>
            </w:r>
          </w:p>
        </w:tc>
        <w:tc>
          <w:tcPr>
            <w:tcW w:w="476" w:type="pct"/>
            <w:noWrap/>
            <w:hideMark/>
          </w:tcPr>
          <w:p w14:paraId="2C0A32DA" w14:textId="61836E01"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71.8%</w:t>
            </w:r>
          </w:p>
        </w:tc>
        <w:tc>
          <w:tcPr>
            <w:tcW w:w="624" w:type="pct"/>
            <w:noWrap/>
            <w:hideMark/>
          </w:tcPr>
          <w:p w14:paraId="1E4DB21C" w14:textId="0AF22F80"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111</w:t>
            </w:r>
          </w:p>
        </w:tc>
        <w:tc>
          <w:tcPr>
            <w:tcW w:w="624" w:type="pct"/>
            <w:noWrap/>
            <w:hideMark/>
          </w:tcPr>
          <w:p w14:paraId="25B698A4" w14:textId="2845FE24"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28.2%</w:t>
            </w:r>
          </w:p>
        </w:tc>
      </w:tr>
      <w:tr w:rsidR="00A25420" w:rsidRPr="00A25420" w14:paraId="3BE6C391"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167" w:type="pct"/>
            <w:noWrap/>
            <w:hideMark/>
          </w:tcPr>
          <w:p w14:paraId="56148717" w14:textId="1FC0C843" w:rsidR="00A25420" w:rsidRPr="00A25420" w:rsidRDefault="005E297F" w:rsidP="006A54B5">
            <w:pPr>
              <w:spacing w:before="0" w:afterLines="80" w:after="192"/>
              <w:jc w:val="left"/>
              <w:rPr>
                <w:sz w:val="18"/>
                <w:szCs w:val="18"/>
              </w:rPr>
            </w:pPr>
            <w:r w:rsidRPr="00A25420">
              <w:rPr>
                <w:sz w:val="18"/>
                <w:szCs w:val="18"/>
              </w:rPr>
              <w:t>Dermatología</w:t>
            </w:r>
          </w:p>
        </w:tc>
        <w:tc>
          <w:tcPr>
            <w:tcW w:w="769" w:type="pct"/>
            <w:noWrap/>
            <w:hideMark/>
          </w:tcPr>
          <w:p w14:paraId="6C8F522C" w14:textId="1CED5B38"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2585</w:t>
            </w:r>
          </w:p>
        </w:tc>
        <w:tc>
          <w:tcPr>
            <w:tcW w:w="400" w:type="pct"/>
            <w:noWrap/>
            <w:hideMark/>
          </w:tcPr>
          <w:p w14:paraId="51505380" w14:textId="6A9A3A28"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2397</w:t>
            </w:r>
          </w:p>
        </w:tc>
        <w:tc>
          <w:tcPr>
            <w:tcW w:w="463" w:type="pct"/>
            <w:noWrap/>
            <w:hideMark/>
          </w:tcPr>
          <w:p w14:paraId="11A03689" w14:textId="179BBA42"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92.7%</w:t>
            </w:r>
          </w:p>
        </w:tc>
        <w:tc>
          <w:tcPr>
            <w:tcW w:w="476" w:type="pct"/>
            <w:noWrap/>
            <w:hideMark/>
          </w:tcPr>
          <w:p w14:paraId="4A58E1DD" w14:textId="1570AC03"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1706</w:t>
            </w:r>
          </w:p>
        </w:tc>
        <w:tc>
          <w:tcPr>
            <w:tcW w:w="476" w:type="pct"/>
            <w:noWrap/>
            <w:hideMark/>
          </w:tcPr>
          <w:p w14:paraId="4EDDA8AF" w14:textId="3D08AEF1"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71.2%</w:t>
            </w:r>
          </w:p>
        </w:tc>
        <w:tc>
          <w:tcPr>
            <w:tcW w:w="624" w:type="pct"/>
            <w:noWrap/>
            <w:hideMark/>
          </w:tcPr>
          <w:p w14:paraId="289D33C4" w14:textId="64386522"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691</w:t>
            </w:r>
          </w:p>
        </w:tc>
        <w:tc>
          <w:tcPr>
            <w:tcW w:w="624" w:type="pct"/>
            <w:noWrap/>
            <w:hideMark/>
          </w:tcPr>
          <w:p w14:paraId="31D7B926" w14:textId="48773F4F"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28.8%</w:t>
            </w:r>
          </w:p>
        </w:tc>
      </w:tr>
      <w:tr w:rsidR="00A25420" w:rsidRPr="00A25420" w14:paraId="2EE5C6B1"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67" w:type="pct"/>
            <w:noWrap/>
            <w:hideMark/>
          </w:tcPr>
          <w:p w14:paraId="1EE96692" w14:textId="508F85E9" w:rsidR="00A25420" w:rsidRPr="00A25420" w:rsidRDefault="005E297F" w:rsidP="006A54B5">
            <w:pPr>
              <w:spacing w:before="0" w:afterLines="80" w:after="192"/>
              <w:jc w:val="left"/>
              <w:rPr>
                <w:sz w:val="18"/>
                <w:szCs w:val="18"/>
              </w:rPr>
            </w:pPr>
            <w:r w:rsidRPr="00A25420">
              <w:rPr>
                <w:sz w:val="18"/>
                <w:szCs w:val="18"/>
              </w:rPr>
              <w:t>Geriatría</w:t>
            </w:r>
          </w:p>
        </w:tc>
        <w:tc>
          <w:tcPr>
            <w:tcW w:w="769" w:type="pct"/>
            <w:noWrap/>
            <w:hideMark/>
          </w:tcPr>
          <w:p w14:paraId="7B10C128" w14:textId="494D5F87"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548</w:t>
            </w:r>
          </w:p>
        </w:tc>
        <w:tc>
          <w:tcPr>
            <w:tcW w:w="400" w:type="pct"/>
            <w:noWrap/>
            <w:hideMark/>
          </w:tcPr>
          <w:p w14:paraId="4CCF1EBB" w14:textId="6AE5A39A"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502</w:t>
            </w:r>
          </w:p>
        </w:tc>
        <w:tc>
          <w:tcPr>
            <w:tcW w:w="463" w:type="pct"/>
            <w:noWrap/>
            <w:hideMark/>
          </w:tcPr>
          <w:p w14:paraId="40DAC7DF" w14:textId="64909C28"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91.6%</w:t>
            </w:r>
          </w:p>
        </w:tc>
        <w:tc>
          <w:tcPr>
            <w:tcW w:w="476" w:type="pct"/>
            <w:noWrap/>
            <w:hideMark/>
          </w:tcPr>
          <w:p w14:paraId="24328AFC" w14:textId="5C40C515"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355</w:t>
            </w:r>
          </w:p>
        </w:tc>
        <w:tc>
          <w:tcPr>
            <w:tcW w:w="476" w:type="pct"/>
            <w:noWrap/>
            <w:hideMark/>
          </w:tcPr>
          <w:p w14:paraId="420A9846" w14:textId="0FC88715"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70.7%</w:t>
            </w:r>
          </w:p>
        </w:tc>
        <w:tc>
          <w:tcPr>
            <w:tcW w:w="624" w:type="pct"/>
            <w:noWrap/>
            <w:hideMark/>
          </w:tcPr>
          <w:p w14:paraId="2B808E25" w14:textId="730612E6"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147</w:t>
            </w:r>
          </w:p>
        </w:tc>
        <w:tc>
          <w:tcPr>
            <w:tcW w:w="624" w:type="pct"/>
            <w:noWrap/>
            <w:hideMark/>
          </w:tcPr>
          <w:p w14:paraId="7DD9FDAD" w14:textId="411A560C"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29.3%</w:t>
            </w:r>
          </w:p>
        </w:tc>
      </w:tr>
      <w:tr w:rsidR="00A25420" w:rsidRPr="00A25420" w14:paraId="5D252BD4"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167" w:type="pct"/>
            <w:noWrap/>
            <w:hideMark/>
          </w:tcPr>
          <w:p w14:paraId="40043D0E" w14:textId="04A599E3" w:rsidR="00A25420" w:rsidRPr="00A25420" w:rsidRDefault="005E297F" w:rsidP="006A54B5">
            <w:pPr>
              <w:spacing w:before="0" w:afterLines="80" w:after="192"/>
              <w:jc w:val="left"/>
              <w:rPr>
                <w:sz w:val="18"/>
                <w:szCs w:val="18"/>
              </w:rPr>
            </w:pPr>
            <w:r w:rsidRPr="00A25420">
              <w:rPr>
                <w:sz w:val="18"/>
                <w:szCs w:val="18"/>
              </w:rPr>
              <w:t>Hematología</w:t>
            </w:r>
          </w:p>
        </w:tc>
        <w:tc>
          <w:tcPr>
            <w:tcW w:w="769" w:type="pct"/>
            <w:noWrap/>
            <w:hideMark/>
          </w:tcPr>
          <w:p w14:paraId="7DA72A3C" w14:textId="38567935"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358</w:t>
            </w:r>
          </w:p>
        </w:tc>
        <w:tc>
          <w:tcPr>
            <w:tcW w:w="400" w:type="pct"/>
            <w:noWrap/>
            <w:hideMark/>
          </w:tcPr>
          <w:p w14:paraId="110C2C12" w14:textId="5E4874F0"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344</w:t>
            </w:r>
          </w:p>
        </w:tc>
        <w:tc>
          <w:tcPr>
            <w:tcW w:w="463" w:type="pct"/>
            <w:noWrap/>
            <w:hideMark/>
          </w:tcPr>
          <w:p w14:paraId="1B037426" w14:textId="4D3CA95C"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96.1%</w:t>
            </w:r>
          </w:p>
        </w:tc>
        <w:tc>
          <w:tcPr>
            <w:tcW w:w="476" w:type="pct"/>
            <w:noWrap/>
            <w:hideMark/>
          </w:tcPr>
          <w:p w14:paraId="6E8BA5D3" w14:textId="6B676F01"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240</w:t>
            </w:r>
          </w:p>
        </w:tc>
        <w:tc>
          <w:tcPr>
            <w:tcW w:w="476" w:type="pct"/>
            <w:noWrap/>
            <w:hideMark/>
          </w:tcPr>
          <w:p w14:paraId="7E658F8D" w14:textId="5FA61BAC"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69.8%</w:t>
            </w:r>
          </w:p>
        </w:tc>
        <w:tc>
          <w:tcPr>
            <w:tcW w:w="624" w:type="pct"/>
            <w:noWrap/>
            <w:hideMark/>
          </w:tcPr>
          <w:p w14:paraId="194116D3" w14:textId="16BF77DC"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104</w:t>
            </w:r>
          </w:p>
        </w:tc>
        <w:tc>
          <w:tcPr>
            <w:tcW w:w="624" w:type="pct"/>
            <w:noWrap/>
            <w:hideMark/>
          </w:tcPr>
          <w:p w14:paraId="71156734" w14:textId="41D784A5"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30.2%</w:t>
            </w:r>
          </w:p>
        </w:tc>
      </w:tr>
      <w:tr w:rsidR="00A25420" w:rsidRPr="00A25420" w14:paraId="74B5BD09"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67" w:type="pct"/>
            <w:noWrap/>
            <w:hideMark/>
          </w:tcPr>
          <w:p w14:paraId="760F3A41" w14:textId="2CFC683B" w:rsidR="00A25420" w:rsidRPr="00A25420" w:rsidRDefault="00A25420" w:rsidP="006A54B5">
            <w:pPr>
              <w:spacing w:before="0" w:afterLines="80" w:after="192"/>
              <w:jc w:val="left"/>
              <w:rPr>
                <w:sz w:val="18"/>
                <w:szCs w:val="18"/>
              </w:rPr>
            </w:pPr>
            <w:r w:rsidRPr="00A25420">
              <w:rPr>
                <w:sz w:val="18"/>
                <w:szCs w:val="18"/>
              </w:rPr>
              <w:t>Medicina legal</w:t>
            </w:r>
          </w:p>
        </w:tc>
        <w:tc>
          <w:tcPr>
            <w:tcW w:w="769" w:type="pct"/>
            <w:noWrap/>
            <w:hideMark/>
          </w:tcPr>
          <w:p w14:paraId="413AD270" w14:textId="45ED8145"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78</w:t>
            </w:r>
          </w:p>
        </w:tc>
        <w:tc>
          <w:tcPr>
            <w:tcW w:w="400" w:type="pct"/>
            <w:noWrap/>
            <w:hideMark/>
          </w:tcPr>
          <w:p w14:paraId="08A7F23A" w14:textId="64F4521D"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76</w:t>
            </w:r>
          </w:p>
        </w:tc>
        <w:tc>
          <w:tcPr>
            <w:tcW w:w="463" w:type="pct"/>
            <w:noWrap/>
            <w:hideMark/>
          </w:tcPr>
          <w:p w14:paraId="2E043EE3" w14:textId="50559E59"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97.4%</w:t>
            </w:r>
          </w:p>
        </w:tc>
        <w:tc>
          <w:tcPr>
            <w:tcW w:w="476" w:type="pct"/>
            <w:noWrap/>
            <w:hideMark/>
          </w:tcPr>
          <w:p w14:paraId="73ED5D8F" w14:textId="02847CED"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53</w:t>
            </w:r>
          </w:p>
        </w:tc>
        <w:tc>
          <w:tcPr>
            <w:tcW w:w="476" w:type="pct"/>
            <w:noWrap/>
            <w:hideMark/>
          </w:tcPr>
          <w:p w14:paraId="742B21A5" w14:textId="71CF6B29"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69.7%</w:t>
            </w:r>
          </w:p>
        </w:tc>
        <w:tc>
          <w:tcPr>
            <w:tcW w:w="624" w:type="pct"/>
            <w:noWrap/>
            <w:hideMark/>
          </w:tcPr>
          <w:p w14:paraId="35B6A9F5" w14:textId="1885C5A0"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23</w:t>
            </w:r>
          </w:p>
        </w:tc>
        <w:tc>
          <w:tcPr>
            <w:tcW w:w="624" w:type="pct"/>
            <w:noWrap/>
            <w:hideMark/>
          </w:tcPr>
          <w:p w14:paraId="3BA2EEF3" w14:textId="6AA86891"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30.3%</w:t>
            </w:r>
          </w:p>
        </w:tc>
      </w:tr>
      <w:tr w:rsidR="00A25420" w:rsidRPr="00A25420" w14:paraId="6E536CB9"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167" w:type="pct"/>
            <w:noWrap/>
            <w:hideMark/>
          </w:tcPr>
          <w:p w14:paraId="7B21FD86" w14:textId="7AF9DFF0" w:rsidR="00A25420" w:rsidRPr="00A25420" w:rsidRDefault="005E297F" w:rsidP="006A54B5">
            <w:pPr>
              <w:spacing w:before="0" w:afterLines="80" w:after="192"/>
              <w:jc w:val="left"/>
              <w:rPr>
                <w:sz w:val="18"/>
                <w:szCs w:val="18"/>
              </w:rPr>
            </w:pPr>
            <w:r w:rsidRPr="00A25420">
              <w:rPr>
                <w:sz w:val="18"/>
                <w:szCs w:val="18"/>
              </w:rPr>
              <w:t>Patología</w:t>
            </w:r>
            <w:r w:rsidR="00A25420" w:rsidRPr="00A25420">
              <w:rPr>
                <w:sz w:val="18"/>
                <w:szCs w:val="18"/>
              </w:rPr>
              <w:t xml:space="preserve"> </w:t>
            </w:r>
            <w:r w:rsidRPr="00A25420">
              <w:rPr>
                <w:sz w:val="18"/>
                <w:szCs w:val="18"/>
              </w:rPr>
              <w:t>clínica</w:t>
            </w:r>
          </w:p>
        </w:tc>
        <w:tc>
          <w:tcPr>
            <w:tcW w:w="769" w:type="pct"/>
            <w:noWrap/>
            <w:hideMark/>
          </w:tcPr>
          <w:p w14:paraId="6207F63D" w14:textId="18DAD539"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684</w:t>
            </w:r>
          </w:p>
        </w:tc>
        <w:tc>
          <w:tcPr>
            <w:tcW w:w="400" w:type="pct"/>
            <w:noWrap/>
            <w:hideMark/>
          </w:tcPr>
          <w:p w14:paraId="667E660A" w14:textId="1975E434"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646</w:t>
            </w:r>
          </w:p>
        </w:tc>
        <w:tc>
          <w:tcPr>
            <w:tcW w:w="463" w:type="pct"/>
            <w:noWrap/>
            <w:hideMark/>
          </w:tcPr>
          <w:p w14:paraId="1A1D6C58" w14:textId="1FC2CAB6"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94.4%</w:t>
            </w:r>
          </w:p>
        </w:tc>
        <w:tc>
          <w:tcPr>
            <w:tcW w:w="476" w:type="pct"/>
            <w:noWrap/>
            <w:hideMark/>
          </w:tcPr>
          <w:p w14:paraId="75D23638" w14:textId="5D278296"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445</w:t>
            </w:r>
          </w:p>
        </w:tc>
        <w:tc>
          <w:tcPr>
            <w:tcW w:w="476" w:type="pct"/>
            <w:noWrap/>
            <w:hideMark/>
          </w:tcPr>
          <w:p w14:paraId="1C7702C6" w14:textId="05C19DE3"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68.9%</w:t>
            </w:r>
          </w:p>
        </w:tc>
        <w:tc>
          <w:tcPr>
            <w:tcW w:w="624" w:type="pct"/>
            <w:noWrap/>
            <w:hideMark/>
          </w:tcPr>
          <w:p w14:paraId="1CB2264C" w14:textId="028017E4"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201</w:t>
            </w:r>
          </w:p>
        </w:tc>
        <w:tc>
          <w:tcPr>
            <w:tcW w:w="624" w:type="pct"/>
            <w:noWrap/>
            <w:hideMark/>
          </w:tcPr>
          <w:p w14:paraId="7973E635" w14:textId="21B42A99"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31.1%</w:t>
            </w:r>
          </w:p>
        </w:tc>
      </w:tr>
      <w:tr w:rsidR="00A25420" w:rsidRPr="00A25420" w14:paraId="014C97D4"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67" w:type="pct"/>
            <w:noWrap/>
            <w:hideMark/>
          </w:tcPr>
          <w:p w14:paraId="117EDD96" w14:textId="28124F48" w:rsidR="00A25420" w:rsidRPr="00A25420" w:rsidRDefault="005E297F" w:rsidP="006A54B5">
            <w:pPr>
              <w:spacing w:before="0" w:afterLines="80" w:after="192"/>
              <w:jc w:val="left"/>
              <w:rPr>
                <w:sz w:val="18"/>
                <w:szCs w:val="18"/>
              </w:rPr>
            </w:pPr>
            <w:r w:rsidRPr="00A25420">
              <w:rPr>
                <w:sz w:val="18"/>
                <w:szCs w:val="18"/>
              </w:rPr>
              <w:t>Pediatría</w:t>
            </w:r>
          </w:p>
        </w:tc>
        <w:tc>
          <w:tcPr>
            <w:tcW w:w="769" w:type="pct"/>
            <w:noWrap/>
            <w:hideMark/>
          </w:tcPr>
          <w:p w14:paraId="4B077804" w14:textId="7673D2B1"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5972</w:t>
            </w:r>
          </w:p>
        </w:tc>
        <w:tc>
          <w:tcPr>
            <w:tcW w:w="400" w:type="pct"/>
            <w:noWrap/>
            <w:hideMark/>
          </w:tcPr>
          <w:p w14:paraId="789417F4" w14:textId="05A35A60"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5489</w:t>
            </w:r>
          </w:p>
        </w:tc>
        <w:tc>
          <w:tcPr>
            <w:tcW w:w="463" w:type="pct"/>
            <w:noWrap/>
            <w:hideMark/>
          </w:tcPr>
          <w:p w14:paraId="6467D80F" w14:textId="23DAEE09"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91.9%</w:t>
            </w:r>
          </w:p>
        </w:tc>
        <w:tc>
          <w:tcPr>
            <w:tcW w:w="476" w:type="pct"/>
            <w:noWrap/>
            <w:hideMark/>
          </w:tcPr>
          <w:p w14:paraId="7ED8B15B" w14:textId="635E2040"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3543</w:t>
            </w:r>
          </w:p>
        </w:tc>
        <w:tc>
          <w:tcPr>
            <w:tcW w:w="476" w:type="pct"/>
            <w:noWrap/>
            <w:hideMark/>
          </w:tcPr>
          <w:p w14:paraId="5A18DE34" w14:textId="2BFFB473"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64.5%</w:t>
            </w:r>
          </w:p>
        </w:tc>
        <w:tc>
          <w:tcPr>
            <w:tcW w:w="624" w:type="pct"/>
            <w:noWrap/>
            <w:hideMark/>
          </w:tcPr>
          <w:p w14:paraId="07114B55" w14:textId="0785C5DD"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1946</w:t>
            </w:r>
          </w:p>
        </w:tc>
        <w:tc>
          <w:tcPr>
            <w:tcW w:w="624" w:type="pct"/>
            <w:noWrap/>
            <w:hideMark/>
          </w:tcPr>
          <w:p w14:paraId="3D83B892" w14:textId="6F4A6D9E"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35.5%</w:t>
            </w:r>
          </w:p>
        </w:tc>
      </w:tr>
      <w:tr w:rsidR="00A25420" w:rsidRPr="00A25420" w14:paraId="1D5DB3DC"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167" w:type="pct"/>
            <w:noWrap/>
            <w:hideMark/>
          </w:tcPr>
          <w:p w14:paraId="72694ADF" w14:textId="60386B9C" w:rsidR="00A25420" w:rsidRPr="00A25420" w:rsidRDefault="005E297F" w:rsidP="006A54B5">
            <w:pPr>
              <w:spacing w:before="0" w:afterLines="80" w:after="192"/>
              <w:jc w:val="left"/>
              <w:rPr>
                <w:sz w:val="18"/>
                <w:szCs w:val="18"/>
              </w:rPr>
            </w:pPr>
            <w:r w:rsidRPr="00A25420">
              <w:rPr>
                <w:sz w:val="18"/>
                <w:szCs w:val="18"/>
              </w:rPr>
              <w:t>Endocrinología</w:t>
            </w:r>
          </w:p>
        </w:tc>
        <w:tc>
          <w:tcPr>
            <w:tcW w:w="769" w:type="pct"/>
            <w:noWrap/>
            <w:hideMark/>
          </w:tcPr>
          <w:p w14:paraId="4C6A4952" w14:textId="72BDADC0"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1568</w:t>
            </w:r>
          </w:p>
        </w:tc>
        <w:tc>
          <w:tcPr>
            <w:tcW w:w="400" w:type="pct"/>
            <w:noWrap/>
            <w:hideMark/>
          </w:tcPr>
          <w:p w14:paraId="248B9AFE" w14:textId="5E5EB287"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1454</w:t>
            </w:r>
          </w:p>
        </w:tc>
        <w:tc>
          <w:tcPr>
            <w:tcW w:w="463" w:type="pct"/>
            <w:noWrap/>
            <w:hideMark/>
          </w:tcPr>
          <w:p w14:paraId="1AC5D1B3" w14:textId="31AC1638"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92.7%</w:t>
            </w:r>
          </w:p>
        </w:tc>
        <w:tc>
          <w:tcPr>
            <w:tcW w:w="476" w:type="pct"/>
            <w:noWrap/>
            <w:hideMark/>
          </w:tcPr>
          <w:p w14:paraId="320A882F" w14:textId="0E18B73C"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912</w:t>
            </w:r>
          </w:p>
        </w:tc>
        <w:tc>
          <w:tcPr>
            <w:tcW w:w="476" w:type="pct"/>
            <w:noWrap/>
            <w:hideMark/>
          </w:tcPr>
          <w:p w14:paraId="591749D7" w14:textId="03DE09D0"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62.7%</w:t>
            </w:r>
          </w:p>
        </w:tc>
        <w:tc>
          <w:tcPr>
            <w:tcW w:w="624" w:type="pct"/>
            <w:noWrap/>
            <w:hideMark/>
          </w:tcPr>
          <w:p w14:paraId="6D78A3FB" w14:textId="2993EAFF"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542</w:t>
            </w:r>
          </w:p>
        </w:tc>
        <w:tc>
          <w:tcPr>
            <w:tcW w:w="624" w:type="pct"/>
            <w:noWrap/>
            <w:hideMark/>
          </w:tcPr>
          <w:p w14:paraId="4837BD15" w14:textId="7E52B69D"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37.3%</w:t>
            </w:r>
          </w:p>
        </w:tc>
      </w:tr>
      <w:tr w:rsidR="00A25420" w:rsidRPr="00A25420" w14:paraId="3A8A3F88"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67" w:type="pct"/>
            <w:noWrap/>
            <w:hideMark/>
          </w:tcPr>
          <w:p w14:paraId="2EC9C19C" w14:textId="6160CAA1" w:rsidR="00A25420" w:rsidRPr="00A25420" w:rsidRDefault="005E297F" w:rsidP="006A54B5">
            <w:pPr>
              <w:spacing w:before="0" w:afterLines="80" w:after="192"/>
              <w:jc w:val="left"/>
              <w:rPr>
                <w:sz w:val="18"/>
                <w:szCs w:val="18"/>
              </w:rPr>
            </w:pPr>
            <w:r w:rsidRPr="00A25420">
              <w:rPr>
                <w:sz w:val="18"/>
                <w:szCs w:val="18"/>
              </w:rPr>
              <w:t>Cirugía</w:t>
            </w:r>
            <w:r w:rsidR="00A25420" w:rsidRPr="00A25420">
              <w:rPr>
                <w:sz w:val="18"/>
                <w:szCs w:val="18"/>
              </w:rPr>
              <w:t xml:space="preserve"> </w:t>
            </w:r>
            <w:r w:rsidRPr="00A25420">
              <w:rPr>
                <w:sz w:val="18"/>
                <w:szCs w:val="18"/>
              </w:rPr>
              <w:t>pediátrica</w:t>
            </w:r>
          </w:p>
        </w:tc>
        <w:tc>
          <w:tcPr>
            <w:tcW w:w="769" w:type="pct"/>
            <w:noWrap/>
            <w:hideMark/>
          </w:tcPr>
          <w:p w14:paraId="0D154A7A" w14:textId="3CFA6F50"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666</w:t>
            </w:r>
          </w:p>
        </w:tc>
        <w:tc>
          <w:tcPr>
            <w:tcW w:w="400" w:type="pct"/>
            <w:noWrap/>
            <w:hideMark/>
          </w:tcPr>
          <w:p w14:paraId="04D6E4C5" w14:textId="397BE9DB"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616</w:t>
            </w:r>
          </w:p>
        </w:tc>
        <w:tc>
          <w:tcPr>
            <w:tcW w:w="463" w:type="pct"/>
            <w:noWrap/>
            <w:hideMark/>
          </w:tcPr>
          <w:p w14:paraId="431300C1" w14:textId="36D165D0"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92.5%</w:t>
            </w:r>
          </w:p>
        </w:tc>
        <w:tc>
          <w:tcPr>
            <w:tcW w:w="476" w:type="pct"/>
            <w:noWrap/>
            <w:hideMark/>
          </w:tcPr>
          <w:p w14:paraId="4B10C5E1" w14:textId="7F47654B"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386</w:t>
            </w:r>
          </w:p>
        </w:tc>
        <w:tc>
          <w:tcPr>
            <w:tcW w:w="476" w:type="pct"/>
            <w:noWrap/>
            <w:hideMark/>
          </w:tcPr>
          <w:p w14:paraId="5D841371" w14:textId="0C6E39F5"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62.7%</w:t>
            </w:r>
          </w:p>
        </w:tc>
        <w:tc>
          <w:tcPr>
            <w:tcW w:w="624" w:type="pct"/>
            <w:noWrap/>
            <w:hideMark/>
          </w:tcPr>
          <w:p w14:paraId="2EEAB390" w14:textId="7CB6349C"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230</w:t>
            </w:r>
          </w:p>
        </w:tc>
        <w:tc>
          <w:tcPr>
            <w:tcW w:w="624" w:type="pct"/>
            <w:noWrap/>
            <w:hideMark/>
          </w:tcPr>
          <w:p w14:paraId="7CF76929" w14:textId="179CA832"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37.3%</w:t>
            </w:r>
          </w:p>
        </w:tc>
      </w:tr>
      <w:tr w:rsidR="00A25420" w:rsidRPr="00A25420" w14:paraId="6D3E9690"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167" w:type="pct"/>
            <w:noWrap/>
            <w:hideMark/>
          </w:tcPr>
          <w:p w14:paraId="64B42523" w14:textId="4FF19FAE" w:rsidR="00A25420" w:rsidRPr="00A25420" w:rsidRDefault="005E297F" w:rsidP="006A54B5">
            <w:pPr>
              <w:spacing w:before="0" w:afterLines="80" w:after="192"/>
              <w:jc w:val="left"/>
              <w:rPr>
                <w:sz w:val="18"/>
                <w:szCs w:val="18"/>
              </w:rPr>
            </w:pPr>
            <w:r w:rsidRPr="00A25420">
              <w:rPr>
                <w:sz w:val="18"/>
                <w:szCs w:val="18"/>
              </w:rPr>
              <w:t>Inmunología</w:t>
            </w:r>
            <w:r w:rsidR="00A25420" w:rsidRPr="00A25420">
              <w:rPr>
                <w:sz w:val="18"/>
                <w:szCs w:val="18"/>
              </w:rPr>
              <w:t xml:space="preserve"> y alergia</w:t>
            </w:r>
          </w:p>
        </w:tc>
        <w:tc>
          <w:tcPr>
            <w:tcW w:w="769" w:type="pct"/>
            <w:noWrap/>
            <w:hideMark/>
          </w:tcPr>
          <w:p w14:paraId="6E019CA8" w14:textId="5EB1A01E"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116</w:t>
            </w:r>
          </w:p>
        </w:tc>
        <w:tc>
          <w:tcPr>
            <w:tcW w:w="400" w:type="pct"/>
            <w:noWrap/>
            <w:hideMark/>
          </w:tcPr>
          <w:p w14:paraId="4EE3DD47" w14:textId="608CD749"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111</w:t>
            </w:r>
          </w:p>
        </w:tc>
        <w:tc>
          <w:tcPr>
            <w:tcW w:w="463" w:type="pct"/>
            <w:noWrap/>
            <w:hideMark/>
          </w:tcPr>
          <w:p w14:paraId="16ACDD90" w14:textId="31A27733"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95.7%</w:t>
            </w:r>
          </w:p>
        </w:tc>
        <w:tc>
          <w:tcPr>
            <w:tcW w:w="476" w:type="pct"/>
            <w:noWrap/>
            <w:hideMark/>
          </w:tcPr>
          <w:p w14:paraId="00BC9EF4" w14:textId="2FF8B954"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69</w:t>
            </w:r>
          </w:p>
        </w:tc>
        <w:tc>
          <w:tcPr>
            <w:tcW w:w="476" w:type="pct"/>
            <w:noWrap/>
            <w:hideMark/>
          </w:tcPr>
          <w:p w14:paraId="5F2AAE9C" w14:textId="0C57BFEA"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62.2%</w:t>
            </w:r>
          </w:p>
        </w:tc>
        <w:tc>
          <w:tcPr>
            <w:tcW w:w="624" w:type="pct"/>
            <w:noWrap/>
            <w:hideMark/>
          </w:tcPr>
          <w:p w14:paraId="03798AD1" w14:textId="0D5F8760"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42</w:t>
            </w:r>
          </w:p>
        </w:tc>
        <w:tc>
          <w:tcPr>
            <w:tcW w:w="624" w:type="pct"/>
            <w:noWrap/>
            <w:hideMark/>
          </w:tcPr>
          <w:p w14:paraId="68CF2155" w14:textId="3B25F13E"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37.8%</w:t>
            </w:r>
          </w:p>
        </w:tc>
      </w:tr>
      <w:tr w:rsidR="00A25420" w:rsidRPr="00A25420" w14:paraId="2BB69566"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67" w:type="pct"/>
            <w:noWrap/>
            <w:hideMark/>
          </w:tcPr>
          <w:p w14:paraId="1523069B" w14:textId="06EFBA9B" w:rsidR="00A25420" w:rsidRPr="00A25420" w:rsidRDefault="005E297F" w:rsidP="006A54B5">
            <w:pPr>
              <w:spacing w:before="0" w:afterLines="80" w:after="192"/>
              <w:jc w:val="left"/>
              <w:rPr>
                <w:sz w:val="18"/>
                <w:szCs w:val="18"/>
              </w:rPr>
            </w:pPr>
            <w:r w:rsidRPr="00A25420">
              <w:rPr>
                <w:sz w:val="18"/>
                <w:szCs w:val="18"/>
              </w:rPr>
              <w:t>Psiquiatría</w:t>
            </w:r>
          </w:p>
        </w:tc>
        <w:tc>
          <w:tcPr>
            <w:tcW w:w="769" w:type="pct"/>
            <w:noWrap/>
            <w:hideMark/>
          </w:tcPr>
          <w:p w14:paraId="7BC1182F" w14:textId="14BAB881"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2194</w:t>
            </w:r>
          </w:p>
        </w:tc>
        <w:tc>
          <w:tcPr>
            <w:tcW w:w="400" w:type="pct"/>
            <w:noWrap/>
            <w:hideMark/>
          </w:tcPr>
          <w:p w14:paraId="39C9C5E6" w14:textId="20AF8C26"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2038</w:t>
            </w:r>
          </w:p>
        </w:tc>
        <w:tc>
          <w:tcPr>
            <w:tcW w:w="463" w:type="pct"/>
            <w:noWrap/>
            <w:hideMark/>
          </w:tcPr>
          <w:p w14:paraId="0CB9E817" w14:textId="665F3D05"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92.9%</w:t>
            </w:r>
          </w:p>
        </w:tc>
        <w:tc>
          <w:tcPr>
            <w:tcW w:w="476" w:type="pct"/>
            <w:noWrap/>
            <w:hideMark/>
          </w:tcPr>
          <w:p w14:paraId="53098489" w14:textId="2CBE1D9A"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1239</w:t>
            </w:r>
          </w:p>
        </w:tc>
        <w:tc>
          <w:tcPr>
            <w:tcW w:w="476" w:type="pct"/>
            <w:noWrap/>
            <w:hideMark/>
          </w:tcPr>
          <w:p w14:paraId="2F2E4EDE" w14:textId="6B7E556A"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60.8%</w:t>
            </w:r>
          </w:p>
        </w:tc>
        <w:tc>
          <w:tcPr>
            <w:tcW w:w="624" w:type="pct"/>
            <w:noWrap/>
            <w:hideMark/>
          </w:tcPr>
          <w:p w14:paraId="1E945EFC" w14:textId="51B14B0E"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799</w:t>
            </w:r>
          </w:p>
        </w:tc>
        <w:tc>
          <w:tcPr>
            <w:tcW w:w="624" w:type="pct"/>
            <w:noWrap/>
            <w:hideMark/>
          </w:tcPr>
          <w:p w14:paraId="3D0CB633" w14:textId="287E5BD8"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39.2%</w:t>
            </w:r>
          </w:p>
        </w:tc>
      </w:tr>
      <w:tr w:rsidR="00A25420" w:rsidRPr="00A25420" w14:paraId="695F354D"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167" w:type="pct"/>
            <w:noWrap/>
            <w:hideMark/>
          </w:tcPr>
          <w:p w14:paraId="168E3FDA" w14:textId="01C5CA20" w:rsidR="00A25420" w:rsidRPr="00A25420" w:rsidRDefault="005E297F" w:rsidP="006A54B5">
            <w:pPr>
              <w:spacing w:before="0" w:afterLines="80" w:after="192"/>
              <w:jc w:val="left"/>
              <w:rPr>
                <w:sz w:val="18"/>
                <w:szCs w:val="18"/>
              </w:rPr>
            </w:pPr>
            <w:r w:rsidRPr="00A25420">
              <w:rPr>
                <w:sz w:val="18"/>
                <w:szCs w:val="18"/>
              </w:rPr>
              <w:t>Anestesiología</w:t>
            </w:r>
          </w:p>
        </w:tc>
        <w:tc>
          <w:tcPr>
            <w:tcW w:w="769" w:type="pct"/>
            <w:noWrap/>
            <w:hideMark/>
          </w:tcPr>
          <w:p w14:paraId="6A3440D8" w14:textId="4D2BE441"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3435</w:t>
            </w:r>
          </w:p>
        </w:tc>
        <w:tc>
          <w:tcPr>
            <w:tcW w:w="400" w:type="pct"/>
            <w:noWrap/>
            <w:hideMark/>
          </w:tcPr>
          <w:p w14:paraId="71A89693" w14:textId="66D7BAB3"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3160</w:t>
            </w:r>
          </w:p>
        </w:tc>
        <w:tc>
          <w:tcPr>
            <w:tcW w:w="463" w:type="pct"/>
            <w:noWrap/>
            <w:hideMark/>
          </w:tcPr>
          <w:p w14:paraId="6BA58C1F" w14:textId="28EED880"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92.0%</w:t>
            </w:r>
          </w:p>
        </w:tc>
        <w:tc>
          <w:tcPr>
            <w:tcW w:w="476" w:type="pct"/>
            <w:noWrap/>
            <w:hideMark/>
          </w:tcPr>
          <w:p w14:paraId="48FD71E1" w14:textId="53858DF9"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1901</w:t>
            </w:r>
          </w:p>
        </w:tc>
        <w:tc>
          <w:tcPr>
            <w:tcW w:w="476" w:type="pct"/>
            <w:noWrap/>
            <w:hideMark/>
          </w:tcPr>
          <w:p w14:paraId="3E069EE1" w14:textId="4F17A58E"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60.2%</w:t>
            </w:r>
          </w:p>
        </w:tc>
        <w:tc>
          <w:tcPr>
            <w:tcW w:w="624" w:type="pct"/>
            <w:noWrap/>
            <w:hideMark/>
          </w:tcPr>
          <w:p w14:paraId="1F09E4EC" w14:textId="331AD6A1"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1259</w:t>
            </w:r>
          </w:p>
        </w:tc>
        <w:tc>
          <w:tcPr>
            <w:tcW w:w="624" w:type="pct"/>
            <w:noWrap/>
            <w:hideMark/>
          </w:tcPr>
          <w:p w14:paraId="599FFAA3" w14:textId="0DE54981"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39.8%</w:t>
            </w:r>
          </w:p>
        </w:tc>
      </w:tr>
      <w:tr w:rsidR="00A25420" w:rsidRPr="00A25420" w14:paraId="3C17D003"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67" w:type="pct"/>
            <w:noWrap/>
          </w:tcPr>
          <w:p w14:paraId="3F3D98D9" w14:textId="5C568DEA" w:rsidR="00A25420" w:rsidRPr="00A25420" w:rsidRDefault="00A25420" w:rsidP="006A54B5">
            <w:pPr>
              <w:spacing w:before="0" w:afterLines="80" w:after="192"/>
              <w:jc w:val="left"/>
              <w:rPr>
                <w:sz w:val="18"/>
                <w:szCs w:val="18"/>
              </w:rPr>
            </w:pPr>
            <w:r w:rsidRPr="00A25420">
              <w:rPr>
                <w:sz w:val="18"/>
                <w:szCs w:val="18"/>
              </w:rPr>
              <w:t>Medicina familiar y comunitaria</w:t>
            </w:r>
          </w:p>
        </w:tc>
        <w:tc>
          <w:tcPr>
            <w:tcW w:w="769" w:type="pct"/>
            <w:noWrap/>
          </w:tcPr>
          <w:p w14:paraId="391D94A7" w14:textId="4A51CBD8"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631</w:t>
            </w:r>
          </w:p>
        </w:tc>
        <w:tc>
          <w:tcPr>
            <w:tcW w:w="400" w:type="pct"/>
            <w:noWrap/>
          </w:tcPr>
          <w:p w14:paraId="3EDC90A7" w14:textId="3F05E999"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600</w:t>
            </w:r>
          </w:p>
        </w:tc>
        <w:tc>
          <w:tcPr>
            <w:tcW w:w="463" w:type="pct"/>
            <w:noWrap/>
          </w:tcPr>
          <w:p w14:paraId="2EA6232C" w14:textId="60DF5B09"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95.1%</w:t>
            </w:r>
          </w:p>
        </w:tc>
        <w:tc>
          <w:tcPr>
            <w:tcW w:w="476" w:type="pct"/>
            <w:noWrap/>
          </w:tcPr>
          <w:p w14:paraId="36A013EB" w14:textId="73B45AE8"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342</w:t>
            </w:r>
          </w:p>
        </w:tc>
        <w:tc>
          <w:tcPr>
            <w:tcW w:w="476" w:type="pct"/>
            <w:noWrap/>
          </w:tcPr>
          <w:p w14:paraId="3628FC68" w14:textId="69107309"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57.0%</w:t>
            </w:r>
          </w:p>
        </w:tc>
        <w:tc>
          <w:tcPr>
            <w:tcW w:w="624" w:type="pct"/>
            <w:noWrap/>
          </w:tcPr>
          <w:p w14:paraId="5D67FA0C" w14:textId="371A0ABE"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258</w:t>
            </w:r>
          </w:p>
        </w:tc>
        <w:tc>
          <w:tcPr>
            <w:tcW w:w="624" w:type="pct"/>
            <w:noWrap/>
          </w:tcPr>
          <w:p w14:paraId="78F07725" w14:textId="7D1AF921"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43.0%</w:t>
            </w:r>
          </w:p>
        </w:tc>
      </w:tr>
    </w:tbl>
    <w:p w14:paraId="3005B911" w14:textId="05CD2F11" w:rsidR="005E297F" w:rsidRDefault="005E297F" w:rsidP="005E297F">
      <w:bookmarkStart w:id="99" w:name="_Hlk157076391"/>
      <w:r>
        <w:lastRenderedPageBreak/>
        <w:t>En la tabl</w:t>
      </w:r>
      <w:r w:rsidR="00EC3A8E">
        <w:t>a</w:t>
      </w:r>
      <w:r>
        <w:t xml:space="preserve"> se representan el </w:t>
      </w:r>
      <w:r w:rsidRPr="005E297F">
        <w:t xml:space="preserve">número y </w:t>
      </w:r>
      <w:r>
        <w:t xml:space="preserve">la </w:t>
      </w:r>
      <w:r w:rsidRPr="005E297F">
        <w:t xml:space="preserve">distribución de </w:t>
      </w:r>
      <w:r w:rsidR="005579F0">
        <w:t>sexo</w:t>
      </w:r>
      <w:r w:rsidRPr="005E297F">
        <w:t xml:space="preserve"> entre las 14 especialidades médicas con mayor porcentaje de </w:t>
      </w:r>
      <w:r w:rsidR="005579F0">
        <w:t>sexo</w:t>
      </w:r>
      <w:r w:rsidRPr="005E297F">
        <w:t xml:space="preserve"> femenino de postulantes al </w:t>
      </w:r>
      <w:proofErr w:type="spellStart"/>
      <w:r w:rsidRPr="005E297F">
        <w:t>residentado</w:t>
      </w:r>
      <w:proofErr w:type="spellEnd"/>
      <w:r w:rsidRPr="005E297F">
        <w:t xml:space="preserve"> médico del Perú entre los años 2013 y 2023</w:t>
      </w:r>
    </w:p>
    <w:p w14:paraId="0F813A3F" w14:textId="4B6F7E04" w:rsidR="005E297F" w:rsidRDefault="00BF78F5" w:rsidP="005E297F">
      <w:r>
        <w:t xml:space="preserve">Se observa que, entre estas especialidades médicas, solo se encontró una especialidad quirúrgica: cirugía pediátrica, con un 62.7% de postulantes de </w:t>
      </w:r>
      <w:r w:rsidR="005579F0">
        <w:t>sexo</w:t>
      </w:r>
      <w:r>
        <w:t xml:space="preserve"> femenino. Las demás especialidades fueron especialidades clínicas.</w:t>
      </w:r>
    </w:p>
    <w:bookmarkEnd w:id="99"/>
    <w:p w14:paraId="2A3F23C5" w14:textId="77777777" w:rsidR="005E297F" w:rsidRDefault="005E297F" w:rsidP="005E297F">
      <w:r>
        <w:br w:type="page"/>
      </w:r>
    </w:p>
    <w:p w14:paraId="4A9EDC88" w14:textId="41CB095F" w:rsidR="006A54B5" w:rsidRPr="006A54B5" w:rsidRDefault="006A54B5" w:rsidP="006A54B5">
      <w:pPr>
        <w:jc w:val="center"/>
        <w:rPr>
          <w:b/>
          <w:bCs/>
          <w:lang w:val="es-MX"/>
        </w:rPr>
      </w:pPr>
      <w:bookmarkStart w:id="100" w:name="_Tabla_3:_número"/>
      <w:bookmarkEnd w:id="100"/>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0D8F7A9F" w14:textId="4136A6C3" w:rsidR="00522A6D" w:rsidRDefault="00385571" w:rsidP="00385571">
      <w:pPr>
        <w:pStyle w:val="Ttulo2"/>
      </w:pPr>
      <w:bookmarkStart w:id="101" w:name="_Toc160649942"/>
      <w:bookmarkStart w:id="102" w:name="_Toc160651123"/>
      <w:bookmarkStart w:id="103" w:name="_Toc160651265"/>
      <w:bookmarkStart w:id="104" w:name="_Toc160702766"/>
      <w:bookmarkStart w:id="105" w:name="_Toc160702950"/>
      <w:bookmarkStart w:id="106" w:name="_Toc160703344"/>
      <w:r w:rsidRPr="00824940">
        <w:t xml:space="preserve">Tabla </w:t>
      </w:r>
      <w:r w:rsidR="00EC3A8E">
        <w:t>3</w:t>
      </w:r>
      <w:r w:rsidR="00824940" w:rsidRPr="00824940">
        <w:t xml:space="preserve">: </w:t>
      </w:r>
      <w:r w:rsidR="00CC2A83">
        <w:t>N</w:t>
      </w:r>
      <w:r w:rsidR="00824940" w:rsidRPr="00824940">
        <w:t xml:space="preserve">úmero y distribución de </w:t>
      </w:r>
      <w:r w:rsidR="005579F0">
        <w:t>sexo</w:t>
      </w:r>
      <w:r w:rsidR="00824940" w:rsidRPr="00824940">
        <w:t xml:space="preserve"> </w:t>
      </w:r>
      <w:r w:rsidR="006678EB">
        <w:t xml:space="preserve">entre las 14 especialidades médicas con mayor porcentaje de </w:t>
      </w:r>
      <w:r w:rsidR="005579F0">
        <w:t>sexo</w:t>
      </w:r>
      <w:r w:rsidR="006678EB">
        <w:t xml:space="preserve"> </w:t>
      </w:r>
      <w:r w:rsidR="006678EB" w:rsidRPr="00CC2A83">
        <w:t>masculino</w:t>
      </w:r>
      <w:r w:rsidR="006678EB">
        <w:t xml:space="preserve"> </w:t>
      </w:r>
      <w:r w:rsidR="006A54B5">
        <w:t>entre</w:t>
      </w:r>
      <w:r w:rsidR="00824940">
        <w:t xml:space="preserve"> postulantes</w:t>
      </w:r>
      <w:bookmarkEnd w:id="101"/>
      <w:bookmarkEnd w:id="102"/>
      <w:bookmarkEnd w:id="103"/>
      <w:bookmarkEnd w:id="104"/>
      <w:bookmarkEnd w:id="105"/>
      <w:bookmarkEnd w:id="106"/>
    </w:p>
    <w:p w14:paraId="35C01B11" w14:textId="3F2407E5" w:rsidR="00A25420" w:rsidRPr="006A54B5" w:rsidRDefault="00A25420" w:rsidP="005E297F">
      <w:pPr>
        <w:spacing w:before="80" w:after="40"/>
        <w:rPr>
          <w:i/>
          <w:iCs/>
        </w:rPr>
      </w:pPr>
      <w:r w:rsidRPr="006A54B5">
        <w:rPr>
          <w:i/>
          <w:iCs/>
        </w:rPr>
        <w:t>Se excluyeron subespecialidades y especialidades con menos de 20 postulantes.</w:t>
      </w:r>
    </w:p>
    <w:tbl>
      <w:tblPr>
        <w:tblStyle w:val="Tablanormal2"/>
        <w:tblW w:w="5000" w:type="pct"/>
        <w:tblLook w:val="04A0" w:firstRow="1" w:lastRow="0" w:firstColumn="1" w:lastColumn="0" w:noHBand="0" w:noVBand="1"/>
      </w:tblPr>
      <w:tblGrid>
        <w:gridCol w:w="2364"/>
        <w:gridCol w:w="1519"/>
        <w:gridCol w:w="913"/>
        <w:gridCol w:w="1046"/>
        <w:gridCol w:w="967"/>
        <w:gridCol w:w="969"/>
        <w:gridCol w:w="984"/>
        <w:gridCol w:w="984"/>
      </w:tblGrid>
      <w:tr w:rsidR="006678EB" w:rsidRPr="005E297F" w14:paraId="126EDE07" w14:textId="77777777" w:rsidTr="006A54B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51" w:type="pct"/>
            <w:vMerge w:val="restart"/>
            <w:noWrap/>
            <w:vAlign w:val="center"/>
            <w:hideMark/>
          </w:tcPr>
          <w:p w14:paraId="0ECA19BB" w14:textId="2072D37F" w:rsidR="006678EB" w:rsidRPr="005E297F" w:rsidRDefault="006678EB" w:rsidP="006678EB">
            <w:pPr>
              <w:jc w:val="left"/>
              <w:rPr>
                <w:sz w:val="18"/>
                <w:szCs w:val="16"/>
              </w:rPr>
            </w:pPr>
            <w:r w:rsidRPr="005E297F">
              <w:rPr>
                <w:sz w:val="18"/>
                <w:szCs w:val="16"/>
              </w:rPr>
              <w:t>Especialidad</w:t>
            </w:r>
          </w:p>
        </w:tc>
        <w:tc>
          <w:tcPr>
            <w:tcW w:w="697" w:type="pct"/>
            <w:vMerge w:val="restart"/>
            <w:noWrap/>
            <w:vAlign w:val="center"/>
            <w:hideMark/>
          </w:tcPr>
          <w:p w14:paraId="7A49C2F1" w14:textId="63140384" w:rsidR="006678EB" w:rsidRPr="005E297F" w:rsidRDefault="006678EB" w:rsidP="006678EB">
            <w:pPr>
              <w:jc w:val="center"/>
              <w:cnfStyle w:val="100000000000" w:firstRow="1" w:lastRow="0" w:firstColumn="0" w:lastColumn="0" w:oddVBand="0" w:evenVBand="0" w:oddHBand="0" w:evenHBand="0" w:firstRowFirstColumn="0" w:firstRowLastColumn="0" w:lastRowFirstColumn="0" w:lastRowLastColumn="0"/>
              <w:rPr>
                <w:sz w:val="18"/>
                <w:szCs w:val="16"/>
              </w:rPr>
            </w:pPr>
            <w:r w:rsidRPr="005E297F">
              <w:rPr>
                <w:sz w:val="18"/>
                <w:szCs w:val="16"/>
              </w:rPr>
              <w:t>Número de postulantes</w:t>
            </w:r>
          </w:p>
        </w:tc>
        <w:tc>
          <w:tcPr>
            <w:tcW w:w="867" w:type="pct"/>
            <w:gridSpan w:val="2"/>
            <w:noWrap/>
            <w:vAlign w:val="center"/>
          </w:tcPr>
          <w:p w14:paraId="7C6CD91E" w14:textId="2C5A6274" w:rsidR="006678EB" w:rsidRPr="005E297F" w:rsidRDefault="006678EB" w:rsidP="005E297F">
            <w:pPr>
              <w:spacing w:after="80"/>
              <w:jc w:val="center"/>
              <w:cnfStyle w:val="100000000000" w:firstRow="1" w:lastRow="0" w:firstColumn="0" w:lastColumn="0" w:oddVBand="0" w:evenVBand="0" w:oddHBand="0" w:evenHBand="0" w:firstRowFirstColumn="0" w:firstRowLastColumn="0" w:lastRowFirstColumn="0" w:lastRowLastColumn="0"/>
              <w:rPr>
                <w:sz w:val="18"/>
                <w:szCs w:val="16"/>
              </w:rPr>
            </w:pPr>
            <w:r w:rsidRPr="005E297F">
              <w:rPr>
                <w:sz w:val="18"/>
                <w:szCs w:val="16"/>
              </w:rPr>
              <w:t xml:space="preserve">Postulantes con </w:t>
            </w:r>
            <w:r w:rsidR="005579F0">
              <w:rPr>
                <w:sz w:val="18"/>
                <w:szCs w:val="16"/>
              </w:rPr>
              <w:t>sexo</w:t>
            </w:r>
            <w:r w:rsidRPr="005E297F">
              <w:rPr>
                <w:sz w:val="18"/>
                <w:szCs w:val="16"/>
              </w:rPr>
              <w:t xml:space="preserve"> asignado</w:t>
            </w:r>
          </w:p>
        </w:tc>
        <w:tc>
          <w:tcPr>
            <w:tcW w:w="930" w:type="pct"/>
            <w:gridSpan w:val="2"/>
            <w:noWrap/>
            <w:vAlign w:val="center"/>
          </w:tcPr>
          <w:p w14:paraId="7A6AA3CC" w14:textId="1B7204AE" w:rsidR="006678EB" w:rsidRPr="005E297F" w:rsidRDefault="006678EB" w:rsidP="005E297F">
            <w:pPr>
              <w:spacing w:after="80"/>
              <w:jc w:val="center"/>
              <w:cnfStyle w:val="100000000000" w:firstRow="1" w:lastRow="0" w:firstColumn="0" w:lastColumn="0" w:oddVBand="0" w:evenVBand="0" w:oddHBand="0" w:evenHBand="0" w:firstRowFirstColumn="0" w:firstRowLastColumn="0" w:lastRowFirstColumn="0" w:lastRowLastColumn="0"/>
              <w:rPr>
                <w:sz w:val="18"/>
                <w:szCs w:val="16"/>
              </w:rPr>
            </w:pPr>
            <w:r w:rsidRPr="005E297F">
              <w:rPr>
                <w:sz w:val="18"/>
                <w:szCs w:val="16"/>
              </w:rPr>
              <w:t xml:space="preserve">Postulantes de </w:t>
            </w:r>
            <w:r w:rsidR="005579F0">
              <w:rPr>
                <w:sz w:val="18"/>
                <w:szCs w:val="16"/>
              </w:rPr>
              <w:t>sexo</w:t>
            </w:r>
            <w:r w:rsidRPr="005E297F">
              <w:rPr>
                <w:sz w:val="18"/>
                <w:szCs w:val="16"/>
              </w:rPr>
              <w:t xml:space="preserve"> femenino</w:t>
            </w:r>
          </w:p>
        </w:tc>
        <w:tc>
          <w:tcPr>
            <w:tcW w:w="1256" w:type="pct"/>
            <w:gridSpan w:val="2"/>
            <w:noWrap/>
            <w:vAlign w:val="center"/>
          </w:tcPr>
          <w:p w14:paraId="661A1A46" w14:textId="70BB10DB" w:rsidR="006678EB" w:rsidRPr="005E297F" w:rsidRDefault="006678EB" w:rsidP="005E297F">
            <w:pPr>
              <w:spacing w:after="80"/>
              <w:jc w:val="center"/>
              <w:cnfStyle w:val="100000000000" w:firstRow="1" w:lastRow="0" w:firstColumn="0" w:lastColumn="0" w:oddVBand="0" w:evenVBand="0" w:oddHBand="0" w:evenHBand="0" w:firstRowFirstColumn="0" w:firstRowLastColumn="0" w:lastRowFirstColumn="0" w:lastRowLastColumn="0"/>
              <w:rPr>
                <w:sz w:val="18"/>
                <w:szCs w:val="16"/>
              </w:rPr>
            </w:pPr>
            <w:r w:rsidRPr="005E297F">
              <w:rPr>
                <w:sz w:val="18"/>
                <w:szCs w:val="16"/>
              </w:rPr>
              <w:t xml:space="preserve">Postulantes de </w:t>
            </w:r>
            <w:r w:rsidR="005579F0">
              <w:rPr>
                <w:sz w:val="18"/>
                <w:szCs w:val="16"/>
              </w:rPr>
              <w:t>sexo</w:t>
            </w:r>
            <w:r w:rsidRPr="005E297F">
              <w:rPr>
                <w:sz w:val="18"/>
                <w:szCs w:val="16"/>
              </w:rPr>
              <w:t xml:space="preserve"> masculino</w:t>
            </w:r>
          </w:p>
        </w:tc>
      </w:tr>
      <w:tr w:rsidR="006678EB" w:rsidRPr="005E297F" w14:paraId="741AC4FB"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51" w:type="pct"/>
            <w:vMerge/>
            <w:noWrap/>
            <w:vAlign w:val="center"/>
          </w:tcPr>
          <w:p w14:paraId="2687D551" w14:textId="77777777" w:rsidR="006678EB" w:rsidRPr="005E297F" w:rsidRDefault="006678EB" w:rsidP="006678EB">
            <w:pPr>
              <w:jc w:val="left"/>
              <w:rPr>
                <w:sz w:val="18"/>
                <w:szCs w:val="16"/>
              </w:rPr>
            </w:pPr>
          </w:p>
        </w:tc>
        <w:tc>
          <w:tcPr>
            <w:tcW w:w="697" w:type="pct"/>
            <w:vMerge/>
            <w:noWrap/>
            <w:vAlign w:val="center"/>
          </w:tcPr>
          <w:p w14:paraId="440F5A5E" w14:textId="77777777" w:rsidR="006678EB" w:rsidRPr="005E297F" w:rsidRDefault="006678EB" w:rsidP="006678EB">
            <w:pPr>
              <w:jc w:val="center"/>
              <w:cnfStyle w:val="000000100000" w:firstRow="0" w:lastRow="0" w:firstColumn="0" w:lastColumn="0" w:oddVBand="0" w:evenVBand="0" w:oddHBand="1" w:evenHBand="0" w:firstRowFirstColumn="0" w:firstRowLastColumn="0" w:lastRowFirstColumn="0" w:lastRowLastColumn="0"/>
              <w:rPr>
                <w:sz w:val="18"/>
                <w:szCs w:val="16"/>
              </w:rPr>
            </w:pPr>
          </w:p>
        </w:tc>
        <w:tc>
          <w:tcPr>
            <w:tcW w:w="402" w:type="pct"/>
            <w:noWrap/>
            <w:vAlign w:val="center"/>
          </w:tcPr>
          <w:p w14:paraId="1C0AAF1A" w14:textId="4203BFB4" w:rsidR="006678EB" w:rsidRPr="005E297F" w:rsidRDefault="006678EB" w:rsidP="006A54B5">
            <w:pPr>
              <w:spacing w:before="40" w:after="0"/>
              <w:jc w:val="center"/>
              <w:cnfStyle w:val="000000100000" w:firstRow="0" w:lastRow="0" w:firstColumn="0" w:lastColumn="0" w:oddVBand="0" w:evenVBand="0" w:oddHBand="1" w:evenHBand="0" w:firstRowFirstColumn="0" w:firstRowLastColumn="0" w:lastRowFirstColumn="0" w:lastRowLastColumn="0"/>
              <w:rPr>
                <w:b/>
                <w:bCs/>
                <w:sz w:val="18"/>
                <w:szCs w:val="16"/>
              </w:rPr>
            </w:pPr>
            <w:r w:rsidRPr="005E297F">
              <w:rPr>
                <w:b/>
                <w:bCs/>
                <w:sz w:val="18"/>
                <w:szCs w:val="16"/>
              </w:rPr>
              <w:t>n</w:t>
            </w:r>
          </w:p>
        </w:tc>
        <w:tc>
          <w:tcPr>
            <w:tcW w:w="465" w:type="pct"/>
            <w:noWrap/>
            <w:vAlign w:val="center"/>
          </w:tcPr>
          <w:p w14:paraId="60EC41F3" w14:textId="385B2493" w:rsidR="006678EB" w:rsidRPr="005E297F" w:rsidRDefault="006678EB" w:rsidP="006A54B5">
            <w:pPr>
              <w:spacing w:before="40" w:after="0"/>
              <w:jc w:val="center"/>
              <w:cnfStyle w:val="000000100000" w:firstRow="0" w:lastRow="0" w:firstColumn="0" w:lastColumn="0" w:oddVBand="0" w:evenVBand="0" w:oddHBand="1" w:evenHBand="0" w:firstRowFirstColumn="0" w:firstRowLastColumn="0" w:lastRowFirstColumn="0" w:lastRowLastColumn="0"/>
              <w:rPr>
                <w:b/>
                <w:bCs/>
                <w:sz w:val="18"/>
                <w:szCs w:val="16"/>
              </w:rPr>
            </w:pPr>
            <w:r w:rsidRPr="005E297F">
              <w:rPr>
                <w:b/>
                <w:bCs/>
                <w:sz w:val="18"/>
                <w:szCs w:val="16"/>
              </w:rPr>
              <w:t>%</w:t>
            </w:r>
          </w:p>
        </w:tc>
        <w:tc>
          <w:tcPr>
            <w:tcW w:w="464" w:type="pct"/>
            <w:noWrap/>
            <w:vAlign w:val="center"/>
          </w:tcPr>
          <w:p w14:paraId="62AAE862" w14:textId="74534EB6" w:rsidR="006678EB" w:rsidRPr="005E297F" w:rsidRDefault="006678EB" w:rsidP="006A54B5">
            <w:pPr>
              <w:spacing w:before="40" w:after="0"/>
              <w:jc w:val="center"/>
              <w:cnfStyle w:val="000000100000" w:firstRow="0" w:lastRow="0" w:firstColumn="0" w:lastColumn="0" w:oddVBand="0" w:evenVBand="0" w:oddHBand="1" w:evenHBand="0" w:firstRowFirstColumn="0" w:firstRowLastColumn="0" w:lastRowFirstColumn="0" w:lastRowLastColumn="0"/>
              <w:rPr>
                <w:b/>
                <w:bCs/>
                <w:sz w:val="18"/>
                <w:szCs w:val="16"/>
              </w:rPr>
            </w:pPr>
            <w:r w:rsidRPr="005E297F">
              <w:rPr>
                <w:b/>
                <w:bCs/>
                <w:sz w:val="18"/>
                <w:szCs w:val="16"/>
              </w:rPr>
              <w:t>n</w:t>
            </w:r>
          </w:p>
        </w:tc>
        <w:tc>
          <w:tcPr>
            <w:tcW w:w="465" w:type="pct"/>
            <w:noWrap/>
            <w:vAlign w:val="center"/>
          </w:tcPr>
          <w:p w14:paraId="51A1E106" w14:textId="3AFF8BFC" w:rsidR="006678EB" w:rsidRPr="005E297F" w:rsidRDefault="006678EB" w:rsidP="006A54B5">
            <w:pPr>
              <w:spacing w:before="40" w:after="0"/>
              <w:jc w:val="center"/>
              <w:cnfStyle w:val="000000100000" w:firstRow="0" w:lastRow="0" w:firstColumn="0" w:lastColumn="0" w:oddVBand="0" w:evenVBand="0" w:oddHBand="1" w:evenHBand="0" w:firstRowFirstColumn="0" w:firstRowLastColumn="0" w:lastRowFirstColumn="0" w:lastRowLastColumn="0"/>
              <w:rPr>
                <w:b/>
                <w:bCs/>
                <w:sz w:val="18"/>
                <w:szCs w:val="16"/>
              </w:rPr>
            </w:pPr>
            <w:r w:rsidRPr="005E297F">
              <w:rPr>
                <w:b/>
                <w:bCs/>
                <w:sz w:val="18"/>
                <w:szCs w:val="16"/>
              </w:rPr>
              <w:t>%</w:t>
            </w:r>
          </w:p>
        </w:tc>
        <w:tc>
          <w:tcPr>
            <w:tcW w:w="628" w:type="pct"/>
            <w:noWrap/>
            <w:vAlign w:val="center"/>
          </w:tcPr>
          <w:p w14:paraId="4A4292D3" w14:textId="7B604C46" w:rsidR="006678EB" w:rsidRPr="005E297F" w:rsidRDefault="006678EB" w:rsidP="006A54B5">
            <w:pPr>
              <w:spacing w:before="40" w:after="0"/>
              <w:jc w:val="center"/>
              <w:cnfStyle w:val="000000100000" w:firstRow="0" w:lastRow="0" w:firstColumn="0" w:lastColumn="0" w:oddVBand="0" w:evenVBand="0" w:oddHBand="1" w:evenHBand="0" w:firstRowFirstColumn="0" w:firstRowLastColumn="0" w:lastRowFirstColumn="0" w:lastRowLastColumn="0"/>
              <w:rPr>
                <w:b/>
                <w:bCs/>
                <w:sz w:val="18"/>
                <w:szCs w:val="16"/>
              </w:rPr>
            </w:pPr>
            <w:r w:rsidRPr="005E297F">
              <w:rPr>
                <w:b/>
                <w:bCs/>
                <w:sz w:val="18"/>
                <w:szCs w:val="16"/>
              </w:rPr>
              <w:t>n</w:t>
            </w:r>
          </w:p>
        </w:tc>
        <w:tc>
          <w:tcPr>
            <w:tcW w:w="628" w:type="pct"/>
            <w:noWrap/>
            <w:vAlign w:val="center"/>
          </w:tcPr>
          <w:p w14:paraId="770774DA" w14:textId="78AA23BA" w:rsidR="006678EB" w:rsidRPr="005E297F" w:rsidRDefault="006678EB" w:rsidP="006A54B5">
            <w:pPr>
              <w:spacing w:before="40" w:after="0"/>
              <w:jc w:val="center"/>
              <w:cnfStyle w:val="000000100000" w:firstRow="0" w:lastRow="0" w:firstColumn="0" w:lastColumn="0" w:oddVBand="0" w:evenVBand="0" w:oddHBand="1" w:evenHBand="0" w:firstRowFirstColumn="0" w:firstRowLastColumn="0" w:lastRowFirstColumn="0" w:lastRowLastColumn="0"/>
              <w:rPr>
                <w:b/>
                <w:bCs/>
                <w:sz w:val="18"/>
                <w:szCs w:val="16"/>
              </w:rPr>
            </w:pPr>
            <w:r w:rsidRPr="005E297F">
              <w:rPr>
                <w:b/>
                <w:bCs/>
                <w:sz w:val="18"/>
                <w:szCs w:val="16"/>
              </w:rPr>
              <w:t>%</w:t>
            </w:r>
          </w:p>
        </w:tc>
      </w:tr>
      <w:tr w:rsidR="005E297F" w:rsidRPr="005E297F" w14:paraId="0849ED56"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424869EA" w14:textId="3092A4CC" w:rsidR="006678EB" w:rsidRPr="005E297F" w:rsidRDefault="006678EB" w:rsidP="006A54B5">
            <w:pPr>
              <w:spacing w:before="0" w:afterLines="80" w:after="192"/>
              <w:jc w:val="left"/>
              <w:rPr>
                <w:sz w:val="18"/>
                <w:szCs w:val="16"/>
              </w:rPr>
            </w:pPr>
            <w:r w:rsidRPr="005E297F">
              <w:rPr>
                <w:sz w:val="18"/>
                <w:szCs w:val="16"/>
              </w:rPr>
              <w:t xml:space="preserve">Ortopedia y </w:t>
            </w:r>
            <w:r w:rsidR="005E297F" w:rsidRPr="005E297F">
              <w:rPr>
                <w:sz w:val="18"/>
                <w:szCs w:val="16"/>
              </w:rPr>
              <w:t>traumatología</w:t>
            </w:r>
          </w:p>
        </w:tc>
        <w:tc>
          <w:tcPr>
            <w:tcW w:w="697" w:type="pct"/>
            <w:noWrap/>
            <w:vAlign w:val="center"/>
            <w:hideMark/>
          </w:tcPr>
          <w:p w14:paraId="6F1418C3"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3885</w:t>
            </w:r>
          </w:p>
        </w:tc>
        <w:tc>
          <w:tcPr>
            <w:tcW w:w="402" w:type="pct"/>
            <w:noWrap/>
            <w:vAlign w:val="center"/>
            <w:hideMark/>
          </w:tcPr>
          <w:p w14:paraId="7106DA1D"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3605</w:t>
            </w:r>
          </w:p>
        </w:tc>
        <w:tc>
          <w:tcPr>
            <w:tcW w:w="465" w:type="pct"/>
            <w:noWrap/>
            <w:vAlign w:val="center"/>
            <w:hideMark/>
          </w:tcPr>
          <w:p w14:paraId="2EEA6C51"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92.8%</w:t>
            </w:r>
          </w:p>
        </w:tc>
        <w:tc>
          <w:tcPr>
            <w:tcW w:w="464" w:type="pct"/>
            <w:noWrap/>
            <w:vAlign w:val="center"/>
            <w:hideMark/>
          </w:tcPr>
          <w:p w14:paraId="724A3AE9"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408</w:t>
            </w:r>
          </w:p>
        </w:tc>
        <w:tc>
          <w:tcPr>
            <w:tcW w:w="465" w:type="pct"/>
            <w:noWrap/>
            <w:vAlign w:val="center"/>
            <w:hideMark/>
          </w:tcPr>
          <w:p w14:paraId="24C2F488"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11.3%</w:t>
            </w:r>
          </w:p>
        </w:tc>
        <w:tc>
          <w:tcPr>
            <w:tcW w:w="628" w:type="pct"/>
            <w:noWrap/>
            <w:vAlign w:val="center"/>
            <w:hideMark/>
          </w:tcPr>
          <w:p w14:paraId="662BD0DB"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3197</w:t>
            </w:r>
          </w:p>
        </w:tc>
        <w:tc>
          <w:tcPr>
            <w:tcW w:w="628" w:type="pct"/>
            <w:noWrap/>
            <w:vAlign w:val="center"/>
            <w:hideMark/>
          </w:tcPr>
          <w:p w14:paraId="39F85E64"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88.7%</w:t>
            </w:r>
          </w:p>
        </w:tc>
      </w:tr>
      <w:tr w:rsidR="005E297F" w:rsidRPr="005E297F" w14:paraId="7510D78A"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1722A8E7" w14:textId="2AA04686" w:rsidR="006678EB" w:rsidRPr="005E297F" w:rsidRDefault="005E297F" w:rsidP="006A54B5">
            <w:pPr>
              <w:spacing w:before="0" w:afterLines="80" w:after="192"/>
              <w:jc w:val="left"/>
              <w:rPr>
                <w:sz w:val="18"/>
                <w:szCs w:val="16"/>
              </w:rPr>
            </w:pPr>
            <w:r w:rsidRPr="005E297F">
              <w:rPr>
                <w:sz w:val="18"/>
                <w:szCs w:val="16"/>
              </w:rPr>
              <w:t>Urología</w:t>
            </w:r>
          </w:p>
        </w:tc>
        <w:tc>
          <w:tcPr>
            <w:tcW w:w="697" w:type="pct"/>
            <w:noWrap/>
            <w:vAlign w:val="center"/>
            <w:hideMark/>
          </w:tcPr>
          <w:p w14:paraId="27B66349"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1520</w:t>
            </w:r>
          </w:p>
        </w:tc>
        <w:tc>
          <w:tcPr>
            <w:tcW w:w="402" w:type="pct"/>
            <w:noWrap/>
            <w:vAlign w:val="center"/>
            <w:hideMark/>
          </w:tcPr>
          <w:p w14:paraId="1B0BB84B"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1403</w:t>
            </w:r>
          </w:p>
        </w:tc>
        <w:tc>
          <w:tcPr>
            <w:tcW w:w="465" w:type="pct"/>
            <w:noWrap/>
            <w:vAlign w:val="center"/>
            <w:hideMark/>
          </w:tcPr>
          <w:p w14:paraId="2BA9E7BE"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92.3%</w:t>
            </w:r>
          </w:p>
        </w:tc>
        <w:tc>
          <w:tcPr>
            <w:tcW w:w="464" w:type="pct"/>
            <w:noWrap/>
            <w:vAlign w:val="center"/>
            <w:hideMark/>
          </w:tcPr>
          <w:p w14:paraId="302C3D57"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260</w:t>
            </w:r>
          </w:p>
        </w:tc>
        <w:tc>
          <w:tcPr>
            <w:tcW w:w="465" w:type="pct"/>
            <w:noWrap/>
            <w:vAlign w:val="center"/>
            <w:hideMark/>
          </w:tcPr>
          <w:p w14:paraId="2C39F9DD"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18.5%</w:t>
            </w:r>
          </w:p>
        </w:tc>
        <w:tc>
          <w:tcPr>
            <w:tcW w:w="628" w:type="pct"/>
            <w:noWrap/>
            <w:vAlign w:val="center"/>
            <w:hideMark/>
          </w:tcPr>
          <w:p w14:paraId="47336329"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1143</w:t>
            </w:r>
          </w:p>
        </w:tc>
        <w:tc>
          <w:tcPr>
            <w:tcW w:w="628" w:type="pct"/>
            <w:noWrap/>
            <w:vAlign w:val="center"/>
            <w:hideMark/>
          </w:tcPr>
          <w:p w14:paraId="196FE780"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81.5%</w:t>
            </w:r>
          </w:p>
        </w:tc>
      </w:tr>
      <w:tr w:rsidR="005E297F" w:rsidRPr="005E297F" w14:paraId="106426B5"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2229B242" w14:textId="5E21354C" w:rsidR="006678EB" w:rsidRPr="005E297F" w:rsidRDefault="005E297F" w:rsidP="006A54B5">
            <w:pPr>
              <w:spacing w:before="0" w:afterLines="80" w:after="192"/>
              <w:jc w:val="left"/>
              <w:rPr>
                <w:sz w:val="18"/>
                <w:szCs w:val="16"/>
              </w:rPr>
            </w:pPr>
            <w:r w:rsidRPr="005E297F">
              <w:rPr>
                <w:sz w:val="18"/>
                <w:szCs w:val="16"/>
              </w:rPr>
              <w:t>Neurocirugía</w:t>
            </w:r>
          </w:p>
        </w:tc>
        <w:tc>
          <w:tcPr>
            <w:tcW w:w="697" w:type="pct"/>
            <w:noWrap/>
            <w:vAlign w:val="center"/>
            <w:hideMark/>
          </w:tcPr>
          <w:p w14:paraId="34A861D3"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1415</w:t>
            </w:r>
          </w:p>
        </w:tc>
        <w:tc>
          <w:tcPr>
            <w:tcW w:w="402" w:type="pct"/>
            <w:noWrap/>
            <w:vAlign w:val="center"/>
            <w:hideMark/>
          </w:tcPr>
          <w:p w14:paraId="3ABD98F2"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1311</w:t>
            </w:r>
          </w:p>
        </w:tc>
        <w:tc>
          <w:tcPr>
            <w:tcW w:w="465" w:type="pct"/>
            <w:noWrap/>
            <w:vAlign w:val="center"/>
            <w:hideMark/>
          </w:tcPr>
          <w:p w14:paraId="16A145B9"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92.7%</w:t>
            </w:r>
          </w:p>
        </w:tc>
        <w:tc>
          <w:tcPr>
            <w:tcW w:w="464" w:type="pct"/>
            <w:noWrap/>
            <w:vAlign w:val="center"/>
            <w:hideMark/>
          </w:tcPr>
          <w:p w14:paraId="43FC7A76"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285</w:t>
            </w:r>
          </w:p>
        </w:tc>
        <w:tc>
          <w:tcPr>
            <w:tcW w:w="465" w:type="pct"/>
            <w:noWrap/>
            <w:vAlign w:val="center"/>
            <w:hideMark/>
          </w:tcPr>
          <w:p w14:paraId="47F2D9CF"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21.7%</w:t>
            </w:r>
          </w:p>
        </w:tc>
        <w:tc>
          <w:tcPr>
            <w:tcW w:w="628" w:type="pct"/>
            <w:noWrap/>
            <w:vAlign w:val="center"/>
            <w:hideMark/>
          </w:tcPr>
          <w:p w14:paraId="4A9AA4FA"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1026</w:t>
            </w:r>
          </w:p>
        </w:tc>
        <w:tc>
          <w:tcPr>
            <w:tcW w:w="628" w:type="pct"/>
            <w:noWrap/>
            <w:vAlign w:val="center"/>
            <w:hideMark/>
          </w:tcPr>
          <w:p w14:paraId="29B7EF4D"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78.3%</w:t>
            </w:r>
          </w:p>
        </w:tc>
      </w:tr>
      <w:tr w:rsidR="005E297F" w:rsidRPr="005E297F" w14:paraId="4F195E55"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6D2D9709" w14:textId="712C76DE" w:rsidR="006678EB" w:rsidRPr="005E297F" w:rsidRDefault="005E297F" w:rsidP="006A54B5">
            <w:pPr>
              <w:spacing w:before="0" w:afterLines="80" w:after="192"/>
              <w:jc w:val="left"/>
              <w:rPr>
                <w:sz w:val="18"/>
                <w:szCs w:val="16"/>
              </w:rPr>
            </w:pPr>
            <w:r w:rsidRPr="005E297F">
              <w:rPr>
                <w:sz w:val="18"/>
                <w:szCs w:val="16"/>
              </w:rPr>
              <w:t>Cirugía</w:t>
            </w:r>
            <w:r w:rsidR="006678EB" w:rsidRPr="005E297F">
              <w:rPr>
                <w:sz w:val="18"/>
                <w:szCs w:val="16"/>
              </w:rPr>
              <w:t xml:space="preserve"> de </w:t>
            </w:r>
            <w:r w:rsidRPr="005E297F">
              <w:rPr>
                <w:sz w:val="18"/>
                <w:szCs w:val="16"/>
              </w:rPr>
              <w:t>tórax</w:t>
            </w:r>
            <w:r w:rsidR="006678EB" w:rsidRPr="005E297F">
              <w:rPr>
                <w:sz w:val="18"/>
                <w:szCs w:val="16"/>
              </w:rPr>
              <w:t xml:space="preserve"> y cardiovascular</w:t>
            </w:r>
          </w:p>
        </w:tc>
        <w:tc>
          <w:tcPr>
            <w:tcW w:w="697" w:type="pct"/>
            <w:noWrap/>
            <w:vAlign w:val="center"/>
            <w:hideMark/>
          </w:tcPr>
          <w:p w14:paraId="090837B3"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938</w:t>
            </w:r>
          </w:p>
        </w:tc>
        <w:tc>
          <w:tcPr>
            <w:tcW w:w="402" w:type="pct"/>
            <w:noWrap/>
            <w:vAlign w:val="center"/>
            <w:hideMark/>
          </w:tcPr>
          <w:p w14:paraId="1B4D7238"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862</w:t>
            </w:r>
          </w:p>
        </w:tc>
        <w:tc>
          <w:tcPr>
            <w:tcW w:w="465" w:type="pct"/>
            <w:noWrap/>
            <w:vAlign w:val="center"/>
            <w:hideMark/>
          </w:tcPr>
          <w:p w14:paraId="05239DEC"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91.9%</w:t>
            </w:r>
          </w:p>
        </w:tc>
        <w:tc>
          <w:tcPr>
            <w:tcW w:w="464" w:type="pct"/>
            <w:noWrap/>
            <w:vAlign w:val="center"/>
            <w:hideMark/>
          </w:tcPr>
          <w:p w14:paraId="426E1677"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201</w:t>
            </w:r>
          </w:p>
        </w:tc>
        <w:tc>
          <w:tcPr>
            <w:tcW w:w="465" w:type="pct"/>
            <w:noWrap/>
            <w:vAlign w:val="center"/>
            <w:hideMark/>
          </w:tcPr>
          <w:p w14:paraId="1460A1C2"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23.3%</w:t>
            </w:r>
          </w:p>
        </w:tc>
        <w:tc>
          <w:tcPr>
            <w:tcW w:w="628" w:type="pct"/>
            <w:noWrap/>
            <w:vAlign w:val="center"/>
            <w:hideMark/>
          </w:tcPr>
          <w:p w14:paraId="5A2A50BD"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661</w:t>
            </w:r>
          </w:p>
        </w:tc>
        <w:tc>
          <w:tcPr>
            <w:tcW w:w="628" w:type="pct"/>
            <w:noWrap/>
            <w:vAlign w:val="center"/>
            <w:hideMark/>
          </w:tcPr>
          <w:p w14:paraId="24684485"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76.7%</w:t>
            </w:r>
          </w:p>
        </w:tc>
      </w:tr>
      <w:tr w:rsidR="005E297F" w:rsidRPr="005E297F" w14:paraId="7157172B"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1B44CFAD" w14:textId="1037ECAC" w:rsidR="006678EB" w:rsidRPr="005E297F" w:rsidRDefault="005E297F" w:rsidP="006A54B5">
            <w:pPr>
              <w:spacing w:before="0" w:afterLines="80" w:after="192"/>
              <w:jc w:val="left"/>
              <w:rPr>
                <w:sz w:val="18"/>
                <w:szCs w:val="16"/>
              </w:rPr>
            </w:pPr>
            <w:r w:rsidRPr="005E297F">
              <w:rPr>
                <w:sz w:val="18"/>
                <w:szCs w:val="16"/>
              </w:rPr>
              <w:t>Cirugía</w:t>
            </w:r>
            <w:r w:rsidR="006678EB" w:rsidRPr="005E297F">
              <w:rPr>
                <w:sz w:val="18"/>
                <w:szCs w:val="16"/>
              </w:rPr>
              <w:t xml:space="preserve"> general</w:t>
            </w:r>
          </w:p>
        </w:tc>
        <w:tc>
          <w:tcPr>
            <w:tcW w:w="697" w:type="pct"/>
            <w:noWrap/>
            <w:vAlign w:val="center"/>
            <w:hideMark/>
          </w:tcPr>
          <w:p w14:paraId="39DFEFCC"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5618</w:t>
            </w:r>
          </w:p>
        </w:tc>
        <w:tc>
          <w:tcPr>
            <w:tcW w:w="402" w:type="pct"/>
            <w:noWrap/>
            <w:vAlign w:val="center"/>
            <w:hideMark/>
          </w:tcPr>
          <w:p w14:paraId="5EFF37AE"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5202</w:t>
            </w:r>
          </w:p>
        </w:tc>
        <w:tc>
          <w:tcPr>
            <w:tcW w:w="465" w:type="pct"/>
            <w:noWrap/>
            <w:vAlign w:val="center"/>
            <w:hideMark/>
          </w:tcPr>
          <w:p w14:paraId="0007EE7F"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92.6%</w:t>
            </w:r>
          </w:p>
        </w:tc>
        <w:tc>
          <w:tcPr>
            <w:tcW w:w="464" w:type="pct"/>
            <w:noWrap/>
            <w:vAlign w:val="center"/>
            <w:hideMark/>
          </w:tcPr>
          <w:p w14:paraId="4B554146"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1393</w:t>
            </w:r>
          </w:p>
        </w:tc>
        <w:tc>
          <w:tcPr>
            <w:tcW w:w="465" w:type="pct"/>
            <w:noWrap/>
            <w:vAlign w:val="center"/>
            <w:hideMark/>
          </w:tcPr>
          <w:p w14:paraId="20B5EAAE"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26.8%</w:t>
            </w:r>
          </w:p>
        </w:tc>
        <w:tc>
          <w:tcPr>
            <w:tcW w:w="628" w:type="pct"/>
            <w:noWrap/>
            <w:vAlign w:val="center"/>
            <w:hideMark/>
          </w:tcPr>
          <w:p w14:paraId="7DF8EAED"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3809</w:t>
            </w:r>
          </w:p>
        </w:tc>
        <w:tc>
          <w:tcPr>
            <w:tcW w:w="628" w:type="pct"/>
            <w:noWrap/>
            <w:vAlign w:val="center"/>
            <w:hideMark/>
          </w:tcPr>
          <w:p w14:paraId="51597E82"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73.2%</w:t>
            </w:r>
          </w:p>
        </w:tc>
      </w:tr>
      <w:tr w:rsidR="005E297F" w:rsidRPr="005E297F" w14:paraId="4AAD751A"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3520B393" w14:textId="26AA3FEA" w:rsidR="006678EB" w:rsidRPr="005E297F" w:rsidRDefault="005E297F" w:rsidP="006A54B5">
            <w:pPr>
              <w:spacing w:before="0" w:afterLines="80" w:after="192"/>
              <w:jc w:val="left"/>
              <w:rPr>
                <w:sz w:val="18"/>
                <w:szCs w:val="16"/>
              </w:rPr>
            </w:pPr>
            <w:r w:rsidRPr="005E297F">
              <w:rPr>
                <w:sz w:val="18"/>
                <w:szCs w:val="16"/>
              </w:rPr>
              <w:t>Cirugía</w:t>
            </w:r>
            <w:r w:rsidR="006678EB" w:rsidRPr="005E297F">
              <w:rPr>
                <w:sz w:val="18"/>
                <w:szCs w:val="16"/>
              </w:rPr>
              <w:t xml:space="preserve"> </w:t>
            </w:r>
            <w:r w:rsidRPr="005E297F">
              <w:rPr>
                <w:sz w:val="18"/>
                <w:szCs w:val="16"/>
              </w:rPr>
              <w:t>oncológica</w:t>
            </w:r>
          </w:p>
        </w:tc>
        <w:tc>
          <w:tcPr>
            <w:tcW w:w="697" w:type="pct"/>
            <w:noWrap/>
            <w:vAlign w:val="center"/>
            <w:hideMark/>
          </w:tcPr>
          <w:p w14:paraId="4295D80F"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1080</w:t>
            </w:r>
          </w:p>
        </w:tc>
        <w:tc>
          <w:tcPr>
            <w:tcW w:w="402" w:type="pct"/>
            <w:noWrap/>
            <w:vAlign w:val="center"/>
            <w:hideMark/>
          </w:tcPr>
          <w:p w14:paraId="098E8022"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988</w:t>
            </w:r>
          </w:p>
        </w:tc>
        <w:tc>
          <w:tcPr>
            <w:tcW w:w="465" w:type="pct"/>
            <w:noWrap/>
            <w:vAlign w:val="center"/>
            <w:hideMark/>
          </w:tcPr>
          <w:p w14:paraId="3AD6532C"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91.5%</w:t>
            </w:r>
          </w:p>
        </w:tc>
        <w:tc>
          <w:tcPr>
            <w:tcW w:w="464" w:type="pct"/>
            <w:noWrap/>
            <w:vAlign w:val="center"/>
            <w:hideMark/>
          </w:tcPr>
          <w:p w14:paraId="4B418903"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277</w:t>
            </w:r>
          </w:p>
        </w:tc>
        <w:tc>
          <w:tcPr>
            <w:tcW w:w="465" w:type="pct"/>
            <w:noWrap/>
            <w:vAlign w:val="center"/>
            <w:hideMark/>
          </w:tcPr>
          <w:p w14:paraId="2C32239D"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28.0%</w:t>
            </w:r>
          </w:p>
        </w:tc>
        <w:tc>
          <w:tcPr>
            <w:tcW w:w="628" w:type="pct"/>
            <w:noWrap/>
            <w:vAlign w:val="center"/>
            <w:hideMark/>
          </w:tcPr>
          <w:p w14:paraId="1A8D0A9D"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711</w:t>
            </w:r>
          </w:p>
        </w:tc>
        <w:tc>
          <w:tcPr>
            <w:tcW w:w="628" w:type="pct"/>
            <w:noWrap/>
            <w:vAlign w:val="center"/>
            <w:hideMark/>
          </w:tcPr>
          <w:p w14:paraId="2FDCF4F0"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72.0%</w:t>
            </w:r>
          </w:p>
        </w:tc>
      </w:tr>
      <w:tr w:rsidR="005E297F" w:rsidRPr="005E297F" w14:paraId="17DEEE08"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7B723F15" w14:textId="224C945D" w:rsidR="006678EB" w:rsidRPr="005E297F" w:rsidRDefault="005E297F" w:rsidP="006A54B5">
            <w:pPr>
              <w:spacing w:before="0" w:afterLines="80" w:after="192"/>
              <w:jc w:val="left"/>
              <w:rPr>
                <w:sz w:val="18"/>
                <w:szCs w:val="16"/>
              </w:rPr>
            </w:pPr>
            <w:r w:rsidRPr="005E297F">
              <w:rPr>
                <w:sz w:val="18"/>
                <w:szCs w:val="16"/>
              </w:rPr>
              <w:t>Cardiología</w:t>
            </w:r>
          </w:p>
        </w:tc>
        <w:tc>
          <w:tcPr>
            <w:tcW w:w="697" w:type="pct"/>
            <w:noWrap/>
            <w:vAlign w:val="center"/>
            <w:hideMark/>
          </w:tcPr>
          <w:p w14:paraId="68EB0442"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2208</w:t>
            </w:r>
          </w:p>
        </w:tc>
        <w:tc>
          <w:tcPr>
            <w:tcW w:w="402" w:type="pct"/>
            <w:noWrap/>
            <w:vAlign w:val="center"/>
            <w:hideMark/>
          </w:tcPr>
          <w:p w14:paraId="1B0F4D18"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2059</w:t>
            </w:r>
          </w:p>
        </w:tc>
        <w:tc>
          <w:tcPr>
            <w:tcW w:w="465" w:type="pct"/>
            <w:noWrap/>
            <w:vAlign w:val="center"/>
            <w:hideMark/>
          </w:tcPr>
          <w:p w14:paraId="350D4186"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93.3%</w:t>
            </w:r>
          </w:p>
        </w:tc>
        <w:tc>
          <w:tcPr>
            <w:tcW w:w="464" w:type="pct"/>
            <w:noWrap/>
            <w:vAlign w:val="center"/>
            <w:hideMark/>
          </w:tcPr>
          <w:p w14:paraId="5897872C"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622</w:t>
            </w:r>
          </w:p>
        </w:tc>
        <w:tc>
          <w:tcPr>
            <w:tcW w:w="465" w:type="pct"/>
            <w:noWrap/>
            <w:vAlign w:val="center"/>
            <w:hideMark/>
          </w:tcPr>
          <w:p w14:paraId="4829867D"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30.2%</w:t>
            </w:r>
          </w:p>
        </w:tc>
        <w:tc>
          <w:tcPr>
            <w:tcW w:w="628" w:type="pct"/>
            <w:noWrap/>
            <w:vAlign w:val="center"/>
            <w:hideMark/>
          </w:tcPr>
          <w:p w14:paraId="7C194BA3"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1437</w:t>
            </w:r>
          </w:p>
        </w:tc>
        <w:tc>
          <w:tcPr>
            <w:tcW w:w="628" w:type="pct"/>
            <w:noWrap/>
            <w:vAlign w:val="center"/>
            <w:hideMark/>
          </w:tcPr>
          <w:p w14:paraId="7177B16F"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69.8%</w:t>
            </w:r>
          </w:p>
        </w:tc>
      </w:tr>
      <w:tr w:rsidR="005E297F" w:rsidRPr="005E297F" w14:paraId="7E6F5DE1"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5E5E6260" w14:textId="2FF1B6C5" w:rsidR="006678EB" w:rsidRPr="005E297F" w:rsidRDefault="005E297F" w:rsidP="006A54B5">
            <w:pPr>
              <w:spacing w:before="0" w:afterLines="80" w:after="192"/>
              <w:jc w:val="left"/>
              <w:rPr>
                <w:sz w:val="18"/>
                <w:szCs w:val="16"/>
              </w:rPr>
            </w:pPr>
            <w:r w:rsidRPr="005E297F">
              <w:rPr>
                <w:sz w:val="18"/>
                <w:szCs w:val="16"/>
              </w:rPr>
              <w:t>Cirugía</w:t>
            </w:r>
            <w:r w:rsidR="006678EB" w:rsidRPr="005E297F">
              <w:rPr>
                <w:sz w:val="18"/>
                <w:szCs w:val="16"/>
              </w:rPr>
              <w:t xml:space="preserve"> </w:t>
            </w:r>
            <w:r w:rsidRPr="005E297F">
              <w:rPr>
                <w:sz w:val="18"/>
                <w:szCs w:val="16"/>
              </w:rPr>
              <w:t>plástica</w:t>
            </w:r>
            <w:r w:rsidR="006678EB" w:rsidRPr="005E297F">
              <w:rPr>
                <w:sz w:val="18"/>
                <w:szCs w:val="16"/>
              </w:rPr>
              <w:t xml:space="preserve"> y reconstructiva</w:t>
            </w:r>
          </w:p>
        </w:tc>
        <w:tc>
          <w:tcPr>
            <w:tcW w:w="697" w:type="pct"/>
            <w:noWrap/>
            <w:vAlign w:val="center"/>
            <w:hideMark/>
          </w:tcPr>
          <w:p w14:paraId="65F0E2ED"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1719</w:t>
            </w:r>
          </w:p>
        </w:tc>
        <w:tc>
          <w:tcPr>
            <w:tcW w:w="402" w:type="pct"/>
            <w:noWrap/>
            <w:vAlign w:val="center"/>
            <w:hideMark/>
          </w:tcPr>
          <w:p w14:paraId="653E8712"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1608</w:t>
            </w:r>
          </w:p>
        </w:tc>
        <w:tc>
          <w:tcPr>
            <w:tcW w:w="465" w:type="pct"/>
            <w:noWrap/>
            <w:vAlign w:val="center"/>
            <w:hideMark/>
          </w:tcPr>
          <w:p w14:paraId="2AD0A9BD"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93.5%</w:t>
            </w:r>
          </w:p>
        </w:tc>
        <w:tc>
          <w:tcPr>
            <w:tcW w:w="464" w:type="pct"/>
            <w:noWrap/>
            <w:vAlign w:val="center"/>
            <w:hideMark/>
          </w:tcPr>
          <w:p w14:paraId="220C763A"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527</w:t>
            </w:r>
          </w:p>
        </w:tc>
        <w:tc>
          <w:tcPr>
            <w:tcW w:w="465" w:type="pct"/>
            <w:noWrap/>
            <w:vAlign w:val="center"/>
            <w:hideMark/>
          </w:tcPr>
          <w:p w14:paraId="53205C3F"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32.8%</w:t>
            </w:r>
          </w:p>
        </w:tc>
        <w:tc>
          <w:tcPr>
            <w:tcW w:w="628" w:type="pct"/>
            <w:noWrap/>
            <w:vAlign w:val="center"/>
            <w:hideMark/>
          </w:tcPr>
          <w:p w14:paraId="1B7FBA2D"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1081</w:t>
            </w:r>
          </w:p>
        </w:tc>
        <w:tc>
          <w:tcPr>
            <w:tcW w:w="628" w:type="pct"/>
            <w:noWrap/>
            <w:vAlign w:val="center"/>
            <w:hideMark/>
          </w:tcPr>
          <w:p w14:paraId="0E16094C"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67.2%</w:t>
            </w:r>
          </w:p>
        </w:tc>
      </w:tr>
      <w:tr w:rsidR="005E297F" w:rsidRPr="005E297F" w14:paraId="675DA06A"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11718690" w14:textId="711DDDB1" w:rsidR="006678EB" w:rsidRPr="005E297F" w:rsidRDefault="006678EB" w:rsidP="006A54B5">
            <w:pPr>
              <w:spacing w:before="0" w:afterLines="80" w:after="192"/>
              <w:jc w:val="left"/>
              <w:rPr>
                <w:sz w:val="18"/>
                <w:szCs w:val="16"/>
              </w:rPr>
            </w:pPr>
            <w:r w:rsidRPr="005E297F">
              <w:rPr>
                <w:sz w:val="18"/>
                <w:szCs w:val="16"/>
              </w:rPr>
              <w:t>Medicina intensiva</w:t>
            </w:r>
          </w:p>
        </w:tc>
        <w:tc>
          <w:tcPr>
            <w:tcW w:w="697" w:type="pct"/>
            <w:noWrap/>
            <w:vAlign w:val="center"/>
            <w:hideMark/>
          </w:tcPr>
          <w:p w14:paraId="4B4405AC"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970</w:t>
            </w:r>
          </w:p>
        </w:tc>
        <w:tc>
          <w:tcPr>
            <w:tcW w:w="402" w:type="pct"/>
            <w:noWrap/>
            <w:vAlign w:val="center"/>
            <w:hideMark/>
          </w:tcPr>
          <w:p w14:paraId="0B9A7CA4"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894</w:t>
            </w:r>
          </w:p>
        </w:tc>
        <w:tc>
          <w:tcPr>
            <w:tcW w:w="465" w:type="pct"/>
            <w:noWrap/>
            <w:vAlign w:val="center"/>
            <w:hideMark/>
          </w:tcPr>
          <w:p w14:paraId="40AC5B4C"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92.2%</w:t>
            </w:r>
          </w:p>
        </w:tc>
        <w:tc>
          <w:tcPr>
            <w:tcW w:w="464" w:type="pct"/>
            <w:noWrap/>
            <w:vAlign w:val="center"/>
            <w:hideMark/>
          </w:tcPr>
          <w:p w14:paraId="2F374389"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326</w:t>
            </w:r>
          </w:p>
        </w:tc>
        <w:tc>
          <w:tcPr>
            <w:tcW w:w="465" w:type="pct"/>
            <w:noWrap/>
            <w:vAlign w:val="center"/>
            <w:hideMark/>
          </w:tcPr>
          <w:p w14:paraId="762698D6"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36.5%</w:t>
            </w:r>
          </w:p>
        </w:tc>
        <w:tc>
          <w:tcPr>
            <w:tcW w:w="628" w:type="pct"/>
            <w:noWrap/>
            <w:vAlign w:val="center"/>
            <w:hideMark/>
          </w:tcPr>
          <w:p w14:paraId="41C2412E"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568</w:t>
            </w:r>
          </w:p>
        </w:tc>
        <w:tc>
          <w:tcPr>
            <w:tcW w:w="628" w:type="pct"/>
            <w:noWrap/>
            <w:vAlign w:val="center"/>
            <w:hideMark/>
          </w:tcPr>
          <w:p w14:paraId="544B49DE"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63.5%</w:t>
            </w:r>
          </w:p>
        </w:tc>
      </w:tr>
      <w:tr w:rsidR="005E297F" w:rsidRPr="005E297F" w14:paraId="7AD4A15E"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0DDFE963" w14:textId="14718B68" w:rsidR="006678EB" w:rsidRPr="005E297F" w:rsidRDefault="006678EB" w:rsidP="006A54B5">
            <w:pPr>
              <w:spacing w:before="0" w:afterLines="80" w:after="192"/>
              <w:jc w:val="left"/>
              <w:rPr>
                <w:sz w:val="18"/>
                <w:szCs w:val="16"/>
              </w:rPr>
            </w:pPr>
            <w:r w:rsidRPr="005E297F">
              <w:rPr>
                <w:sz w:val="18"/>
                <w:szCs w:val="16"/>
              </w:rPr>
              <w:t>Radioterapia</w:t>
            </w:r>
          </w:p>
        </w:tc>
        <w:tc>
          <w:tcPr>
            <w:tcW w:w="697" w:type="pct"/>
            <w:noWrap/>
            <w:vAlign w:val="center"/>
            <w:hideMark/>
          </w:tcPr>
          <w:p w14:paraId="62093D80"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138</w:t>
            </w:r>
          </w:p>
        </w:tc>
        <w:tc>
          <w:tcPr>
            <w:tcW w:w="402" w:type="pct"/>
            <w:noWrap/>
            <w:vAlign w:val="center"/>
            <w:hideMark/>
          </w:tcPr>
          <w:p w14:paraId="17893CBB"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132</w:t>
            </w:r>
          </w:p>
        </w:tc>
        <w:tc>
          <w:tcPr>
            <w:tcW w:w="465" w:type="pct"/>
            <w:noWrap/>
            <w:vAlign w:val="center"/>
            <w:hideMark/>
          </w:tcPr>
          <w:p w14:paraId="06EB94A0"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95.7%</w:t>
            </w:r>
          </w:p>
        </w:tc>
        <w:tc>
          <w:tcPr>
            <w:tcW w:w="464" w:type="pct"/>
            <w:noWrap/>
            <w:vAlign w:val="center"/>
            <w:hideMark/>
          </w:tcPr>
          <w:p w14:paraId="16B16491"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53</w:t>
            </w:r>
          </w:p>
        </w:tc>
        <w:tc>
          <w:tcPr>
            <w:tcW w:w="465" w:type="pct"/>
            <w:noWrap/>
            <w:vAlign w:val="center"/>
            <w:hideMark/>
          </w:tcPr>
          <w:p w14:paraId="2E6BC91F"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40.2%</w:t>
            </w:r>
          </w:p>
        </w:tc>
        <w:tc>
          <w:tcPr>
            <w:tcW w:w="628" w:type="pct"/>
            <w:noWrap/>
            <w:vAlign w:val="center"/>
            <w:hideMark/>
          </w:tcPr>
          <w:p w14:paraId="780F77CF"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79</w:t>
            </w:r>
          </w:p>
        </w:tc>
        <w:tc>
          <w:tcPr>
            <w:tcW w:w="628" w:type="pct"/>
            <w:noWrap/>
            <w:vAlign w:val="center"/>
            <w:hideMark/>
          </w:tcPr>
          <w:p w14:paraId="04744055"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59.8%</w:t>
            </w:r>
          </w:p>
        </w:tc>
      </w:tr>
      <w:tr w:rsidR="005E297F" w:rsidRPr="005E297F" w14:paraId="21A17A12"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4A3F7E98" w14:textId="3D5CF91F" w:rsidR="006678EB" w:rsidRPr="005E297F" w:rsidRDefault="006678EB" w:rsidP="006A54B5">
            <w:pPr>
              <w:spacing w:before="0" w:afterLines="80" w:after="192"/>
              <w:jc w:val="left"/>
              <w:rPr>
                <w:sz w:val="18"/>
                <w:szCs w:val="16"/>
              </w:rPr>
            </w:pPr>
            <w:r w:rsidRPr="005E297F">
              <w:rPr>
                <w:sz w:val="18"/>
                <w:szCs w:val="16"/>
              </w:rPr>
              <w:t>Medicina de emergencias y desastres</w:t>
            </w:r>
          </w:p>
        </w:tc>
        <w:tc>
          <w:tcPr>
            <w:tcW w:w="697" w:type="pct"/>
            <w:noWrap/>
            <w:vAlign w:val="center"/>
            <w:hideMark/>
          </w:tcPr>
          <w:p w14:paraId="00E87958"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742</w:t>
            </w:r>
          </w:p>
        </w:tc>
        <w:tc>
          <w:tcPr>
            <w:tcW w:w="402" w:type="pct"/>
            <w:noWrap/>
            <w:vAlign w:val="center"/>
            <w:hideMark/>
          </w:tcPr>
          <w:p w14:paraId="7183DC90"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679</w:t>
            </w:r>
          </w:p>
        </w:tc>
        <w:tc>
          <w:tcPr>
            <w:tcW w:w="465" w:type="pct"/>
            <w:noWrap/>
            <w:vAlign w:val="center"/>
            <w:hideMark/>
          </w:tcPr>
          <w:p w14:paraId="6AB177F9"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91.5%</w:t>
            </w:r>
          </w:p>
        </w:tc>
        <w:tc>
          <w:tcPr>
            <w:tcW w:w="464" w:type="pct"/>
            <w:noWrap/>
            <w:vAlign w:val="center"/>
            <w:hideMark/>
          </w:tcPr>
          <w:p w14:paraId="355473FC"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274</w:t>
            </w:r>
          </w:p>
        </w:tc>
        <w:tc>
          <w:tcPr>
            <w:tcW w:w="465" w:type="pct"/>
            <w:noWrap/>
            <w:vAlign w:val="center"/>
            <w:hideMark/>
          </w:tcPr>
          <w:p w14:paraId="03F24CF0"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40.4%</w:t>
            </w:r>
          </w:p>
        </w:tc>
        <w:tc>
          <w:tcPr>
            <w:tcW w:w="628" w:type="pct"/>
            <w:noWrap/>
            <w:vAlign w:val="center"/>
            <w:hideMark/>
          </w:tcPr>
          <w:p w14:paraId="017E441F"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405</w:t>
            </w:r>
          </w:p>
        </w:tc>
        <w:tc>
          <w:tcPr>
            <w:tcW w:w="628" w:type="pct"/>
            <w:noWrap/>
            <w:vAlign w:val="center"/>
            <w:hideMark/>
          </w:tcPr>
          <w:p w14:paraId="6407FDD3"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59.6%</w:t>
            </w:r>
          </w:p>
        </w:tc>
      </w:tr>
      <w:tr w:rsidR="005E297F" w:rsidRPr="005E297F" w14:paraId="2667E5FC"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4AD4D17D" w14:textId="2103C708" w:rsidR="006678EB" w:rsidRPr="005E297F" w:rsidRDefault="005E297F" w:rsidP="006A54B5">
            <w:pPr>
              <w:spacing w:before="0" w:afterLines="80" w:after="192"/>
              <w:jc w:val="left"/>
              <w:rPr>
                <w:sz w:val="18"/>
                <w:szCs w:val="16"/>
              </w:rPr>
            </w:pPr>
            <w:r w:rsidRPr="005E297F">
              <w:rPr>
                <w:sz w:val="18"/>
                <w:szCs w:val="16"/>
              </w:rPr>
              <w:t>Cirugía</w:t>
            </w:r>
            <w:r w:rsidR="006678EB" w:rsidRPr="005E297F">
              <w:rPr>
                <w:sz w:val="18"/>
                <w:szCs w:val="16"/>
              </w:rPr>
              <w:t xml:space="preserve"> de cabeza, cuello y maxilofacial</w:t>
            </w:r>
          </w:p>
        </w:tc>
        <w:tc>
          <w:tcPr>
            <w:tcW w:w="697" w:type="pct"/>
            <w:noWrap/>
            <w:vAlign w:val="center"/>
            <w:hideMark/>
          </w:tcPr>
          <w:p w14:paraId="61759727"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546</w:t>
            </w:r>
          </w:p>
        </w:tc>
        <w:tc>
          <w:tcPr>
            <w:tcW w:w="402" w:type="pct"/>
            <w:noWrap/>
            <w:vAlign w:val="center"/>
            <w:hideMark/>
          </w:tcPr>
          <w:p w14:paraId="77349ED6"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509</w:t>
            </w:r>
          </w:p>
        </w:tc>
        <w:tc>
          <w:tcPr>
            <w:tcW w:w="465" w:type="pct"/>
            <w:noWrap/>
            <w:vAlign w:val="center"/>
            <w:hideMark/>
          </w:tcPr>
          <w:p w14:paraId="38BE789F"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93.2%</w:t>
            </w:r>
          </w:p>
        </w:tc>
        <w:tc>
          <w:tcPr>
            <w:tcW w:w="464" w:type="pct"/>
            <w:noWrap/>
            <w:vAlign w:val="center"/>
            <w:hideMark/>
          </w:tcPr>
          <w:p w14:paraId="7E262F6B"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207</w:t>
            </w:r>
          </w:p>
        </w:tc>
        <w:tc>
          <w:tcPr>
            <w:tcW w:w="465" w:type="pct"/>
            <w:noWrap/>
            <w:vAlign w:val="center"/>
            <w:hideMark/>
          </w:tcPr>
          <w:p w14:paraId="19F61CE6"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40.7%</w:t>
            </w:r>
          </w:p>
        </w:tc>
        <w:tc>
          <w:tcPr>
            <w:tcW w:w="628" w:type="pct"/>
            <w:noWrap/>
            <w:vAlign w:val="center"/>
            <w:hideMark/>
          </w:tcPr>
          <w:p w14:paraId="11BF754E"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302</w:t>
            </w:r>
          </w:p>
        </w:tc>
        <w:tc>
          <w:tcPr>
            <w:tcW w:w="628" w:type="pct"/>
            <w:noWrap/>
            <w:vAlign w:val="center"/>
            <w:hideMark/>
          </w:tcPr>
          <w:p w14:paraId="7903EB54"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59.3%</w:t>
            </w:r>
          </w:p>
        </w:tc>
      </w:tr>
      <w:tr w:rsidR="005E297F" w:rsidRPr="005E297F" w14:paraId="27C0995B"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7AEEC0BF" w14:textId="2635F7D5" w:rsidR="006678EB" w:rsidRPr="005E297F" w:rsidRDefault="006678EB" w:rsidP="006A54B5">
            <w:pPr>
              <w:spacing w:before="0" w:afterLines="80" w:after="192"/>
              <w:jc w:val="left"/>
              <w:rPr>
                <w:sz w:val="18"/>
                <w:szCs w:val="16"/>
              </w:rPr>
            </w:pPr>
            <w:r w:rsidRPr="005E297F">
              <w:rPr>
                <w:sz w:val="18"/>
                <w:szCs w:val="16"/>
              </w:rPr>
              <w:t>Medicina interna</w:t>
            </w:r>
          </w:p>
        </w:tc>
        <w:tc>
          <w:tcPr>
            <w:tcW w:w="697" w:type="pct"/>
            <w:noWrap/>
            <w:vAlign w:val="center"/>
            <w:hideMark/>
          </w:tcPr>
          <w:p w14:paraId="3465552D"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1490</w:t>
            </w:r>
          </w:p>
        </w:tc>
        <w:tc>
          <w:tcPr>
            <w:tcW w:w="402" w:type="pct"/>
            <w:noWrap/>
            <w:vAlign w:val="center"/>
            <w:hideMark/>
          </w:tcPr>
          <w:p w14:paraId="2E816781"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1364</w:t>
            </w:r>
          </w:p>
        </w:tc>
        <w:tc>
          <w:tcPr>
            <w:tcW w:w="465" w:type="pct"/>
            <w:noWrap/>
            <w:vAlign w:val="center"/>
            <w:hideMark/>
          </w:tcPr>
          <w:p w14:paraId="356C96A2"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91.5%</w:t>
            </w:r>
          </w:p>
        </w:tc>
        <w:tc>
          <w:tcPr>
            <w:tcW w:w="464" w:type="pct"/>
            <w:noWrap/>
            <w:vAlign w:val="center"/>
            <w:hideMark/>
          </w:tcPr>
          <w:p w14:paraId="21DB855E"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562</w:t>
            </w:r>
          </w:p>
        </w:tc>
        <w:tc>
          <w:tcPr>
            <w:tcW w:w="465" w:type="pct"/>
            <w:noWrap/>
            <w:vAlign w:val="center"/>
            <w:hideMark/>
          </w:tcPr>
          <w:p w14:paraId="7D9829AE"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41.2%</w:t>
            </w:r>
          </w:p>
        </w:tc>
        <w:tc>
          <w:tcPr>
            <w:tcW w:w="628" w:type="pct"/>
            <w:noWrap/>
            <w:vAlign w:val="center"/>
            <w:hideMark/>
          </w:tcPr>
          <w:p w14:paraId="518403CD"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802</w:t>
            </w:r>
          </w:p>
        </w:tc>
        <w:tc>
          <w:tcPr>
            <w:tcW w:w="628" w:type="pct"/>
            <w:noWrap/>
            <w:vAlign w:val="center"/>
            <w:hideMark/>
          </w:tcPr>
          <w:p w14:paraId="5092B899"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58.8%</w:t>
            </w:r>
          </w:p>
        </w:tc>
      </w:tr>
      <w:tr w:rsidR="005E297F" w:rsidRPr="005E297F" w14:paraId="4A9C2692"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22C7EE62" w14:textId="3FB29D21" w:rsidR="006678EB" w:rsidRPr="005E297F" w:rsidRDefault="006678EB" w:rsidP="006A54B5">
            <w:pPr>
              <w:spacing w:before="0" w:afterLines="80" w:after="192"/>
              <w:jc w:val="left"/>
              <w:rPr>
                <w:sz w:val="18"/>
                <w:szCs w:val="16"/>
              </w:rPr>
            </w:pPr>
            <w:r w:rsidRPr="005E297F">
              <w:rPr>
                <w:sz w:val="18"/>
                <w:szCs w:val="16"/>
              </w:rPr>
              <w:t>Medicina nuclear</w:t>
            </w:r>
          </w:p>
        </w:tc>
        <w:tc>
          <w:tcPr>
            <w:tcW w:w="697" w:type="pct"/>
            <w:noWrap/>
            <w:vAlign w:val="center"/>
            <w:hideMark/>
          </w:tcPr>
          <w:p w14:paraId="6B10F386"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89</w:t>
            </w:r>
          </w:p>
        </w:tc>
        <w:tc>
          <w:tcPr>
            <w:tcW w:w="402" w:type="pct"/>
            <w:noWrap/>
            <w:vAlign w:val="center"/>
            <w:hideMark/>
          </w:tcPr>
          <w:p w14:paraId="045B584A"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82</w:t>
            </w:r>
          </w:p>
        </w:tc>
        <w:tc>
          <w:tcPr>
            <w:tcW w:w="465" w:type="pct"/>
            <w:noWrap/>
            <w:vAlign w:val="center"/>
            <w:hideMark/>
          </w:tcPr>
          <w:p w14:paraId="3F56C50E"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92.1%</w:t>
            </w:r>
          </w:p>
        </w:tc>
        <w:tc>
          <w:tcPr>
            <w:tcW w:w="464" w:type="pct"/>
            <w:noWrap/>
            <w:vAlign w:val="center"/>
            <w:hideMark/>
          </w:tcPr>
          <w:p w14:paraId="7ED2906F"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34</w:t>
            </w:r>
          </w:p>
        </w:tc>
        <w:tc>
          <w:tcPr>
            <w:tcW w:w="465" w:type="pct"/>
            <w:noWrap/>
            <w:vAlign w:val="center"/>
            <w:hideMark/>
          </w:tcPr>
          <w:p w14:paraId="6EFBF72B"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41.5%</w:t>
            </w:r>
          </w:p>
        </w:tc>
        <w:tc>
          <w:tcPr>
            <w:tcW w:w="628" w:type="pct"/>
            <w:noWrap/>
            <w:vAlign w:val="center"/>
            <w:hideMark/>
          </w:tcPr>
          <w:p w14:paraId="53462EC5"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48</w:t>
            </w:r>
          </w:p>
        </w:tc>
        <w:tc>
          <w:tcPr>
            <w:tcW w:w="628" w:type="pct"/>
            <w:noWrap/>
            <w:vAlign w:val="center"/>
            <w:hideMark/>
          </w:tcPr>
          <w:p w14:paraId="467D2909"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58.5%</w:t>
            </w:r>
          </w:p>
        </w:tc>
      </w:tr>
    </w:tbl>
    <w:p w14:paraId="03342728" w14:textId="51E8DA62" w:rsidR="00BF78F5" w:rsidRDefault="00BF78F5" w:rsidP="00323F24">
      <w:r>
        <w:lastRenderedPageBreak/>
        <w:t xml:space="preserve">En la tabla se representan el número y la distribución de </w:t>
      </w:r>
      <w:r w:rsidR="005579F0">
        <w:t>sexo</w:t>
      </w:r>
      <w:r>
        <w:t xml:space="preserve"> entre las 14 especialidades médicas con mayor porcentaje de </w:t>
      </w:r>
      <w:r w:rsidR="005579F0">
        <w:t>sexo</w:t>
      </w:r>
      <w:r>
        <w:t xml:space="preserve"> masculino de postulantes al </w:t>
      </w:r>
      <w:proofErr w:type="spellStart"/>
      <w:r>
        <w:t>residentado</w:t>
      </w:r>
      <w:proofErr w:type="spellEnd"/>
      <w:r>
        <w:t xml:space="preserve"> médico del Perú entre los años 2013 y 2023</w:t>
      </w:r>
    </w:p>
    <w:p w14:paraId="1DDCEE25" w14:textId="6A05C68A" w:rsidR="006678EB" w:rsidRDefault="00BF78F5" w:rsidP="00323F24">
      <w:r>
        <w:t xml:space="preserve">Se observa que, entre estas especialidades médicas, predominaron las especialidades quirúrgicas, habiendo 8 especialidades quirúrgicas entre las 14 y siendo las 5 primeras especialidades todas quirúrgicas, algo que contrasta con lo encontrado en las especialidades con mayor cantidad de postulantes de </w:t>
      </w:r>
      <w:r w:rsidR="005579F0">
        <w:t>sexo</w:t>
      </w:r>
      <w:r>
        <w:t xml:space="preserve"> femenino.</w:t>
      </w:r>
    </w:p>
    <w:p w14:paraId="107AD717" w14:textId="2E374B13" w:rsidR="00115BAA" w:rsidRDefault="00BF78F5" w:rsidP="00323F24">
      <w:r>
        <w:t xml:space="preserve">La especialidad con mayor porcentaje de postulantes representada en la tabla fue ortopedia y traumatología, llegando a 88.7% de postulantes de </w:t>
      </w:r>
      <w:r w:rsidR="005579F0">
        <w:t>sexo</w:t>
      </w:r>
      <w:r>
        <w:t xml:space="preserve"> masculino.</w:t>
      </w:r>
    </w:p>
    <w:p w14:paraId="7ECEDE6E" w14:textId="77777777" w:rsidR="00115BAA" w:rsidRDefault="00115BAA">
      <w:pPr>
        <w:spacing w:before="0" w:after="160" w:line="259" w:lineRule="auto"/>
        <w:jc w:val="left"/>
      </w:pPr>
      <w:r>
        <w:br w:type="page"/>
      </w:r>
    </w:p>
    <w:p w14:paraId="79D7D83C" w14:textId="551D572D" w:rsidR="006A54B5" w:rsidRPr="006A54B5" w:rsidRDefault="006A54B5" w:rsidP="006A54B5">
      <w:pPr>
        <w:jc w:val="center"/>
        <w:rPr>
          <w:b/>
          <w:bCs/>
          <w:lang w:val="es-MX"/>
        </w:rPr>
      </w:pPr>
      <w:bookmarkStart w:id="107" w:name="_Tabla_4:_especialidades"/>
      <w:bookmarkEnd w:id="107"/>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25B91D4D" w14:textId="1D9D6FE1" w:rsidR="00CB6B04" w:rsidRDefault="00CB6B04" w:rsidP="00824940">
      <w:pPr>
        <w:pStyle w:val="Ttulo2"/>
      </w:pPr>
      <w:bookmarkStart w:id="108" w:name="_Toc160649943"/>
      <w:bookmarkStart w:id="109" w:name="_Toc160651124"/>
      <w:bookmarkStart w:id="110" w:name="_Toc160651266"/>
      <w:bookmarkStart w:id="111" w:name="_Toc160702767"/>
      <w:bookmarkStart w:id="112" w:name="_Toc160702951"/>
      <w:bookmarkStart w:id="113" w:name="_Toc160703345"/>
      <w:r>
        <w:t xml:space="preserve">Tabla </w:t>
      </w:r>
      <w:r w:rsidR="00EC3A8E">
        <w:t>4</w:t>
      </w:r>
      <w:r>
        <w:t xml:space="preserve">: </w:t>
      </w:r>
      <w:r w:rsidR="00CC2A83">
        <w:t>E</w:t>
      </w:r>
      <w:r>
        <w:t xml:space="preserve">specialidades médicas con </w:t>
      </w:r>
      <w:r w:rsidRPr="00CC2A83">
        <w:t>mayores</w:t>
      </w:r>
      <w:r>
        <w:t xml:space="preserve"> </w:t>
      </w:r>
      <w:proofErr w:type="spellStart"/>
      <w:r>
        <w:t>odds</w:t>
      </w:r>
      <w:proofErr w:type="spellEnd"/>
      <w:r>
        <w:t xml:space="preserve"> ratios </w:t>
      </w:r>
      <w:r w:rsidR="0031709C">
        <w:t>entre aquellas con significancia estadística como predictoras</w:t>
      </w:r>
      <w:r>
        <w:t xml:space="preserve"> de </w:t>
      </w:r>
      <w:r w:rsidR="005579F0">
        <w:t>sexo</w:t>
      </w:r>
      <w:r w:rsidR="0031709C">
        <w:t xml:space="preserve"> entre postulantes</w:t>
      </w:r>
      <w:bookmarkEnd w:id="108"/>
      <w:bookmarkEnd w:id="109"/>
      <w:bookmarkEnd w:id="110"/>
      <w:bookmarkEnd w:id="111"/>
      <w:bookmarkEnd w:id="112"/>
      <w:bookmarkEnd w:id="113"/>
    </w:p>
    <w:p w14:paraId="33C9F344" w14:textId="6C160609" w:rsidR="00CB6B04" w:rsidRPr="00CB6B04" w:rsidRDefault="00CB6B04" w:rsidP="00CB6B04">
      <w:r>
        <w:t>Se excluyeron subespecialidades y especialidades con menos de 20 postulantes.</w:t>
      </w:r>
      <w:r w:rsidR="0031709C">
        <w:t xml:space="preserve"> </w:t>
      </w:r>
      <w:proofErr w:type="spellStart"/>
      <w:r w:rsidR="0031709C">
        <w:t>Odds</w:t>
      </w:r>
      <w:proofErr w:type="spellEnd"/>
      <w:r w:rsidR="0031709C">
        <w:t xml:space="preserve"> ratios ajustados al año de postulación</w:t>
      </w:r>
    </w:p>
    <w:tbl>
      <w:tblPr>
        <w:tblStyle w:val="Tablanormal2"/>
        <w:tblW w:w="5000" w:type="pct"/>
        <w:tblLook w:val="04A0" w:firstRow="1" w:lastRow="0" w:firstColumn="1" w:lastColumn="0" w:noHBand="0" w:noVBand="1"/>
      </w:tblPr>
      <w:tblGrid>
        <w:gridCol w:w="3476"/>
        <w:gridCol w:w="1280"/>
        <w:gridCol w:w="1863"/>
        <w:gridCol w:w="1891"/>
        <w:gridCol w:w="1236"/>
      </w:tblGrid>
      <w:tr w:rsidR="00CB6B04" w:rsidRPr="00CB6B04" w14:paraId="68A7D0DB" w14:textId="77777777" w:rsidTr="006A54B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83" w:type="pct"/>
            <w:vMerge w:val="restart"/>
            <w:noWrap/>
            <w:vAlign w:val="center"/>
            <w:hideMark/>
          </w:tcPr>
          <w:p w14:paraId="5AC0E44B" w14:textId="77777777" w:rsidR="00CB6B04" w:rsidRPr="00CB6B04" w:rsidRDefault="00CB6B04" w:rsidP="00CB6B04">
            <w:pPr>
              <w:jc w:val="left"/>
              <w:rPr>
                <w:sz w:val="20"/>
                <w:szCs w:val="20"/>
              </w:rPr>
            </w:pPr>
            <w:r w:rsidRPr="00CB6B04">
              <w:rPr>
                <w:sz w:val="20"/>
                <w:szCs w:val="20"/>
              </w:rPr>
              <w:t>Especialidad</w:t>
            </w:r>
          </w:p>
        </w:tc>
        <w:tc>
          <w:tcPr>
            <w:tcW w:w="2582" w:type="pct"/>
            <w:gridSpan w:val="3"/>
            <w:noWrap/>
            <w:vAlign w:val="center"/>
          </w:tcPr>
          <w:p w14:paraId="059FBD63" w14:textId="66C209C8" w:rsidR="0031709C" w:rsidRPr="0031709C" w:rsidRDefault="00CB6B04" w:rsidP="0031709C">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proofErr w:type="spellStart"/>
            <w:r w:rsidRPr="0031709C">
              <w:rPr>
                <w:sz w:val="20"/>
                <w:szCs w:val="20"/>
              </w:rPr>
              <w:t>Odds</w:t>
            </w:r>
            <w:proofErr w:type="spellEnd"/>
            <w:r w:rsidRPr="0031709C">
              <w:rPr>
                <w:sz w:val="20"/>
                <w:szCs w:val="20"/>
              </w:rPr>
              <w:t xml:space="preserve"> ratio</w:t>
            </w:r>
            <w:r w:rsidR="0031709C" w:rsidRPr="0031709C">
              <w:rPr>
                <w:sz w:val="20"/>
                <w:szCs w:val="20"/>
              </w:rPr>
              <w:t xml:space="preserve"> (ajustado al a</w:t>
            </w:r>
            <w:r w:rsidR="0031709C">
              <w:rPr>
                <w:sz w:val="20"/>
                <w:szCs w:val="20"/>
              </w:rPr>
              <w:t>ño de postulación)</w:t>
            </w:r>
          </w:p>
        </w:tc>
        <w:tc>
          <w:tcPr>
            <w:tcW w:w="634" w:type="pct"/>
            <w:vMerge w:val="restart"/>
            <w:noWrap/>
            <w:vAlign w:val="center"/>
            <w:hideMark/>
          </w:tcPr>
          <w:p w14:paraId="5C31416D" w14:textId="77CC5CDE" w:rsidR="00CB6B04" w:rsidRPr="00CB6B04" w:rsidRDefault="00CB6B04" w:rsidP="00CB6B04">
            <w:pPr>
              <w:jc w:val="center"/>
              <w:cnfStyle w:val="100000000000" w:firstRow="1" w:lastRow="0" w:firstColumn="0" w:lastColumn="0" w:oddVBand="0" w:evenVBand="0" w:oddHBand="0" w:evenHBand="0" w:firstRowFirstColumn="0" w:firstRowLastColumn="0" w:lastRowFirstColumn="0" w:lastRowLastColumn="0"/>
              <w:rPr>
                <w:sz w:val="20"/>
                <w:szCs w:val="20"/>
              </w:rPr>
            </w:pPr>
            <w:r w:rsidRPr="00CB6B04">
              <w:rPr>
                <w:sz w:val="20"/>
                <w:szCs w:val="20"/>
              </w:rPr>
              <w:t>Valor de p</w:t>
            </w:r>
          </w:p>
        </w:tc>
      </w:tr>
      <w:tr w:rsidR="00CB6B04" w:rsidRPr="00CB6B04" w14:paraId="35EFEA15"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83" w:type="pct"/>
            <w:vMerge/>
            <w:noWrap/>
            <w:vAlign w:val="center"/>
          </w:tcPr>
          <w:p w14:paraId="33190A80" w14:textId="77777777" w:rsidR="00CB6B04" w:rsidRPr="00CB6B04" w:rsidRDefault="00CB6B04" w:rsidP="00CB6B04">
            <w:pPr>
              <w:jc w:val="left"/>
              <w:rPr>
                <w:sz w:val="20"/>
                <w:szCs w:val="20"/>
              </w:rPr>
            </w:pPr>
          </w:p>
        </w:tc>
        <w:tc>
          <w:tcPr>
            <w:tcW w:w="656" w:type="pct"/>
            <w:noWrap/>
            <w:vAlign w:val="center"/>
          </w:tcPr>
          <w:p w14:paraId="62B49AFA" w14:textId="5A998942"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CB6B04">
              <w:rPr>
                <w:b/>
                <w:bCs/>
                <w:sz w:val="20"/>
                <w:szCs w:val="20"/>
              </w:rPr>
              <w:t>Valor</w:t>
            </w:r>
          </w:p>
        </w:tc>
        <w:tc>
          <w:tcPr>
            <w:tcW w:w="1926" w:type="pct"/>
            <w:gridSpan w:val="2"/>
            <w:noWrap/>
            <w:vAlign w:val="center"/>
          </w:tcPr>
          <w:p w14:paraId="32F6BA99" w14:textId="5E88973F"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CB6B04">
              <w:rPr>
                <w:b/>
                <w:bCs/>
                <w:sz w:val="20"/>
                <w:szCs w:val="20"/>
              </w:rPr>
              <w:t>Intervalo de confianza</w:t>
            </w:r>
          </w:p>
        </w:tc>
        <w:tc>
          <w:tcPr>
            <w:tcW w:w="634" w:type="pct"/>
            <w:vMerge/>
            <w:noWrap/>
            <w:vAlign w:val="center"/>
          </w:tcPr>
          <w:p w14:paraId="3E614DBC" w14:textId="77777777"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CB6B04" w:rsidRPr="00CB6B04" w14:paraId="0E4F080A"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09044EBC" w14:textId="7460683E" w:rsidR="00CB6B04" w:rsidRPr="00CB6B04" w:rsidRDefault="00115BAA" w:rsidP="00CB6B04">
            <w:pPr>
              <w:jc w:val="left"/>
              <w:rPr>
                <w:sz w:val="20"/>
                <w:szCs w:val="20"/>
              </w:rPr>
            </w:pPr>
            <w:r w:rsidRPr="00CB6B04">
              <w:rPr>
                <w:sz w:val="20"/>
                <w:szCs w:val="20"/>
              </w:rPr>
              <w:t>Medicina física y de rehabilitación</w:t>
            </w:r>
          </w:p>
        </w:tc>
        <w:tc>
          <w:tcPr>
            <w:tcW w:w="656" w:type="pct"/>
            <w:noWrap/>
            <w:vAlign w:val="center"/>
            <w:hideMark/>
          </w:tcPr>
          <w:p w14:paraId="054D285D" w14:textId="77777777"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1.30</w:t>
            </w:r>
          </w:p>
        </w:tc>
        <w:tc>
          <w:tcPr>
            <w:tcW w:w="956" w:type="pct"/>
            <w:noWrap/>
            <w:vAlign w:val="center"/>
            <w:hideMark/>
          </w:tcPr>
          <w:p w14:paraId="7C1235BF" w14:textId="159A79C5" w:rsidR="00CB6B04" w:rsidRPr="00CB6B04" w:rsidRDefault="00CB6B04" w:rsidP="00CB6B04">
            <w:pPr>
              <w:jc w:val="righ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1.25</w:t>
            </w:r>
            <w:r>
              <w:rPr>
                <w:sz w:val="20"/>
                <w:szCs w:val="20"/>
              </w:rPr>
              <w:t xml:space="preserve">   -</w:t>
            </w:r>
          </w:p>
        </w:tc>
        <w:tc>
          <w:tcPr>
            <w:tcW w:w="970" w:type="pct"/>
            <w:noWrap/>
            <w:vAlign w:val="center"/>
            <w:hideMark/>
          </w:tcPr>
          <w:p w14:paraId="61A4E8E8" w14:textId="77777777" w:rsidR="00CB6B04" w:rsidRPr="00CB6B04" w:rsidRDefault="00CB6B04" w:rsidP="00CB6B04">
            <w:pPr>
              <w:jc w:val="lef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1.36</w:t>
            </w:r>
          </w:p>
        </w:tc>
        <w:tc>
          <w:tcPr>
            <w:tcW w:w="634" w:type="pct"/>
            <w:noWrap/>
            <w:vAlign w:val="center"/>
            <w:hideMark/>
          </w:tcPr>
          <w:p w14:paraId="0E87E453" w14:textId="3E5C4AE1"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2.92</w:t>
            </w:r>
            <w:r w:rsidRPr="00393A7D">
              <w:rPr>
                <w:sz w:val="20"/>
                <w:szCs w:val="20"/>
                <w:vertAlign w:val="superscript"/>
              </w:rPr>
              <w:t>-98</w:t>
            </w:r>
          </w:p>
        </w:tc>
      </w:tr>
      <w:tr w:rsidR="00CB6B04" w:rsidRPr="00CB6B04" w14:paraId="782168CB"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08F430D7" w14:textId="3266662F" w:rsidR="00CB6B04" w:rsidRPr="00CB6B04" w:rsidRDefault="00115BAA" w:rsidP="00CB6B04">
            <w:pPr>
              <w:jc w:val="left"/>
              <w:rPr>
                <w:sz w:val="20"/>
                <w:szCs w:val="20"/>
              </w:rPr>
            </w:pPr>
            <w:r w:rsidRPr="00CB6B04">
              <w:rPr>
                <w:sz w:val="20"/>
                <w:szCs w:val="20"/>
              </w:rPr>
              <w:t xml:space="preserve">Anatomía </w:t>
            </w:r>
            <w:r>
              <w:rPr>
                <w:sz w:val="20"/>
                <w:szCs w:val="20"/>
              </w:rPr>
              <w:t>patológica</w:t>
            </w:r>
          </w:p>
        </w:tc>
        <w:tc>
          <w:tcPr>
            <w:tcW w:w="656" w:type="pct"/>
            <w:noWrap/>
            <w:vAlign w:val="center"/>
            <w:hideMark/>
          </w:tcPr>
          <w:p w14:paraId="1B026D57" w14:textId="77777777"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1.30</w:t>
            </w:r>
          </w:p>
        </w:tc>
        <w:tc>
          <w:tcPr>
            <w:tcW w:w="956" w:type="pct"/>
            <w:noWrap/>
            <w:vAlign w:val="center"/>
            <w:hideMark/>
          </w:tcPr>
          <w:p w14:paraId="47297627" w14:textId="3B4DB7F2" w:rsidR="00CB6B04" w:rsidRPr="00CB6B04" w:rsidRDefault="00CB6B04" w:rsidP="00CB6B04">
            <w:pPr>
              <w:jc w:val="righ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1.19</w:t>
            </w:r>
            <w:r>
              <w:rPr>
                <w:sz w:val="20"/>
                <w:szCs w:val="20"/>
              </w:rPr>
              <w:t xml:space="preserve">   -</w:t>
            </w:r>
          </w:p>
        </w:tc>
        <w:tc>
          <w:tcPr>
            <w:tcW w:w="970" w:type="pct"/>
            <w:noWrap/>
            <w:vAlign w:val="center"/>
            <w:hideMark/>
          </w:tcPr>
          <w:p w14:paraId="1CA67DF4" w14:textId="77777777" w:rsidR="00CB6B04" w:rsidRPr="00CB6B04" w:rsidRDefault="00CB6B04" w:rsidP="00CB6B04">
            <w:pPr>
              <w:jc w:val="lef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1.42</w:t>
            </w:r>
          </w:p>
        </w:tc>
        <w:tc>
          <w:tcPr>
            <w:tcW w:w="634" w:type="pct"/>
            <w:noWrap/>
            <w:vAlign w:val="center"/>
            <w:hideMark/>
          </w:tcPr>
          <w:p w14:paraId="3A3AAD91" w14:textId="75B16FE7"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3.36</w:t>
            </w:r>
            <w:r w:rsidRPr="00393A7D">
              <w:rPr>
                <w:sz w:val="20"/>
                <w:szCs w:val="20"/>
                <w:vertAlign w:val="superscript"/>
              </w:rPr>
              <w:t>-25</w:t>
            </w:r>
          </w:p>
        </w:tc>
      </w:tr>
      <w:tr w:rsidR="00CB6B04" w:rsidRPr="00CB6B04" w14:paraId="3EBB3B6D"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34BE1AC6" w14:textId="427C409D" w:rsidR="00CB6B04" w:rsidRPr="00CB6B04" w:rsidRDefault="00115BAA" w:rsidP="00CB6B04">
            <w:pPr>
              <w:jc w:val="left"/>
              <w:rPr>
                <w:sz w:val="20"/>
                <w:szCs w:val="20"/>
              </w:rPr>
            </w:pPr>
            <w:r w:rsidRPr="00CB6B04">
              <w:rPr>
                <w:sz w:val="20"/>
                <w:szCs w:val="20"/>
              </w:rPr>
              <w:t>Dermatología</w:t>
            </w:r>
          </w:p>
        </w:tc>
        <w:tc>
          <w:tcPr>
            <w:tcW w:w="656" w:type="pct"/>
            <w:noWrap/>
            <w:vAlign w:val="center"/>
            <w:hideMark/>
          </w:tcPr>
          <w:p w14:paraId="7C15EE79" w14:textId="77777777"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1.29</w:t>
            </w:r>
          </w:p>
        </w:tc>
        <w:tc>
          <w:tcPr>
            <w:tcW w:w="956" w:type="pct"/>
            <w:noWrap/>
            <w:vAlign w:val="center"/>
            <w:hideMark/>
          </w:tcPr>
          <w:p w14:paraId="706AA246" w14:textId="2F968ECA" w:rsidR="00CB6B04" w:rsidRPr="00CB6B04" w:rsidRDefault="00CB6B04" w:rsidP="00CB6B04">
            <w:pPr>
              <w:jc w:val="righ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1.25</w:t>
            </w:r>
            <w:r>
              <w:rPr>
                <w:sz w:val="20"/>
                <w:szCs w:val="20"/>
              </w:rPr>
              <w:t xml:space="preserve">   -</w:t>
            </w:r>
          </w:p>
        </w:tc>
        <w:tc>
          <w:tcPr>
            <w:tcW w:w="970" w:type="pct"/>
            <w:noWrap/>
            <w:vAlign w:val="center"/>
            <w:hideMark/>
          </w:tcPr>
          <w:p w14:paraId="45E03D42" w14:textId="77777777" w:rsidR="00CB6B04" w:rsidRPr="00CB6B04" w:rsidRDefault="00CB6B04" w:rsidP="00CB6B04">
            <w:pPr>
              <w:jc w:val="lef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1.34</w:t>
            </w:r>
          </w:p>
        </w:tc>
        <w:tc>
          <w:tcPr>
            <w:tcW w:w="634" w:type="pct"/>
            <w:noWrap/>
            <w:vAlign w:val="center"/>
            <w:hideMark/>
          </w:tcPr>
          <w:p w14:paraId="469AE11F" w14:textId="331EECC7"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1.17</w:t>
            </w:r>
            <w:r w:rsidRPr="00393A7D">
              <w:rPr>
                <w:sz w:val="20"/>
                <w:szCs w:val="20"/>
                <w:vertAlign w:val="superscript"/>
              </w:rPr>
              <w:t>-136</w:t>
            </w:r>
          </w:p>
        </w:tc>
      </w:tr>
      <w:tr w:rsidR="00CB6B04" w:rsidRPr="00CB6B04" w14:paraId="0ABE0537"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2FE3A448" w14:textId="0F05C56F" w:rsidR="00CB6B04" w:rsidRPr="00CB6B04" w:rsidRDefault="00115BAA" w:rsidP="00CB6B04">
            <w:pPr>
              <w:jc w:val="left"/>
              <w:rPr>
                <w:sz w:val="20"/>
                <w:szCs w:val="20"/>
              </w:rPr>
            </w:pPr>
            <w:r w:rsidRPr="00CB6B04">
              <w:rPr>
                <w:sz w:val="20"/>
                <w:szCs w:val="20"/>
              </w:rPr>
              <w:t>Geriatría</w:t>
            </w:r>
          </w:p>
        </w:tc>
        <w:tc>
          <w:tcPr>
            <w:tcW w:w="656" w:type="pct"/>
            <w:noWrap/>
            <w:vAlign w:val="center"/>
            <w:hideMark/>
          </w:tcPr>
          <w:p w14:paraId="4B223646" w14:textId="77777777"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1.29</w:t>
            </w:r>
          </w:p>
        </w:tc>
        <w:tc>
          <w:tcPr>
            <w:tcW w:w="956" w:type="pct"/>
            <w:noWrap/>
            <w:vAlign w:val="center"/>
            <w:hideMark/>
          </w:tcPr>
          <w:p w14:paraId="7A88E648" w14:textId="3DF0A6FC" w:rsidR="00CB6B04" w:rsidRPr="00CB6B04" w:rsidRDefault="00CB6B04" w:rsidP="00CB6B04">
            <w:pPr>
              <w:jc w:val="righ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1.19</w:t>
            </w:r>
            <w:r>
              <w:rPr>
                <w:sz w:val="20"/>
                <w:szCs w:val="20"/>
              </w:rPr>
              <w:t xml:space="preserve">   -</w:t>
            </w:r>
          </w:p>
        </w:tc>
        <w:tc>
          <w:tcPr>
            <w:tcW w:w="970" w:type="pct"/>
            <w:noWrap/>
            <w:vAlign w:val="center"/>
            <w:hideMark/>
          </w:tcPr>
          <w:p w14:paraId="70F7439A" w14:textId="77777777" w:rsidR="00CB6B04" w:rsidRPr="00CB6B04" w:rsidRDefault="00CB6B04" w:rsidP="00CB6B04">
            <w:pPr>
              <w:jc w:val="lef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1.39</w:t>
            </w:r>
          </w:p>
        </w:tc>
        <w:tc>
          <w:tcPr>
            <w:tcW w:w="634" w:type="pct"/>
            <w:noWrap/>
            <w:vAlign w:val="center"/>
            <w:hideMark/>
          </w:tcPr>
          <w:p w14:paraId="58E95711" w14:textId="446E4B82"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2.55</w:t>
            </w:r>
            <w:r w:rsidRPr="00393A7D">
              <w:rPr>
                <w:sz w:val="20"/>
                <w:szCs w:val="20"/>
                <w:vertAlign w:val="superscript"/>
              </w:rPr>
              <w:t>-29</w:t>
            </w:r>
          </w:p>
        </w:tc>
      </w:tr>
      <w:tr w:rsidR="00CB6B04" w:rsidRPr="00CB6B04" w14:paraId="3E8A3680"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36DAC0E2" w14:textId="5AA61E68" w:rsidR="00CB6B04" w:rsidRPr="00CB6B04" w:rsidRDefault="00115BAA" w:rsidP="00CB6B04">
            <w:pPr>
              <w:jc w:val="left"/>
              <w:rPr>
                <w:sz w:val="20"/>
                <w:szCs w:val="20"/>
              </w:rPr>
            </w:pPr>
            <w:r w:rsidRPr="00CB6B04">
              <w:rPr>
                <w:sz w:val="20"/>
                <w:szCs w:val="20"/>
              </w:rPr>
              <w:t>Hematología</w:t>
            </w:r>
          </w:p>
        </w:tc>
        <w:tc>
          <w:tcPr>
            <w:tcW w:w="656" w:type="pct"/>
            <w:noWrap/>
            <w:vAlign w:val="center"/>
            <w:hideMark/>
          </w:tcPr>
          <w:p w14:paraId="012676E5" w14:textId="77777777"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1.27</w:t>
            </w:r>
          </w:p>
        </w:tc>
        <w:tc>
          <w:tcPr>
            <w:tcW w:w="956" w:type="pct"/>
            <w:noWrap/>
            <w:vAlign w:val="center"/>
            <w:hideMark/>
          </w:tcPr>
          <w:p w14:paraId="3BABEC09" w14:textId="1094D550" w:rsidR="00CB6B04" w:rsidRPr="00CB6B04" w:rsidRDefault="00CB6B04" w:rsidP="00CB6B04">
            <w:pPr>
              <w:jc w:val="righ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1.16</w:t>
            </w:r>
            <w:r>
              <w:rPr>
                <w:sz w:val="20"/>
                <w:szCs w:val="20"/>
              </w:rPr>
              <w:t xml:space="preserve">   -</w:t>
            </w:r>
          </w:p>
        </w:tc>
        <w:tc>
          <w:tcPr>
            <w:tcW w:w="970" w:type="pct"/>
            <w:noWrap/>
            <w:vAlign w:val="center"/>
            <w:hideMark/>
          </w:tcPr>
          <w:p w14:paraId="4D8ADBA1" w14:textId="77777777" w:rsidR="00CB6B04" w:rsidRPr="00CB6B04" w:rsidRDefault="00CB6B04" w:rsidP="00CB6B04">
            <w:pPr>
              <w:jc w:val="lef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1.39</w:t>
            </w:r>
          </w:p>
        </w:tc>
        <w:tc>
          <w:tcPr>
            <w:tcW w:w="634" w:type="pct"/>
            <w:noWrap/>
            <w:vAlign w:val="center"/>
            <w:hideMark/>
          </w:tcPr>
          <w:p w14:paraId="631883EE" w14:textId="5653A36D"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7.19</w:t>
            </w:r>
            <w:r w:rsidRPr="00393A7D">
              <w:rPr>
                <w:sz w:val="20"/>
                <w:szCs w:val="20"/>
                <w:vertAlign w:val="superscript"/>
              </w:rPr>
              <w:t>-19</w:t>
            </w:r>
          </w:p>
        </w:tc>
      </w:tr>
      <w:tr w:rsidR="00CB6B04" w:rsidRPr="00CB6B04" w14:paraId="0EEBBAE9"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57599BB3" w14:textId="2C477F60" w:rsidR="00CB6B04" w:rsidRPr="00CB6B04" w:rsidRDefault="00115BAA" w:rsidP="00CB6B04">
            <w:pPr>
              <w:jc w:val="left"/>
              <w:rPr>
                <w:sz w:val="20"/>
                <w:szCs w:val="20"/>
              </w:rPr>
            </w:pPr>
            <w:r w:rsidRPr="00CB6B04">
              <w:rPr>
                <w:sz w:val="20"/>
                <w:szCs w:val="20"/>
              </w:rPr>
              <w:t>Patología clínica</w:t>
            </w:r>
          </w:p>
        </w:tc>
        <w:tc>
          <w:tcPr>
            <w:tcW w:w="656" w:type="pct"/>
            <w:noWrap/>
            <w:vAlign w:val="center"/>
            <w:hideMark/>
          </w:tcPr>
          <w:p w14:paraId="23B6FBA5" w14:textId="77777777"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1.26</w:t>
            </w:r>
          </w:p>
        </w:tc>
        <w:tc>
          <w:tcPr>
            <w:tcW w:w="956" w:type="pct"/>
            <w:noWrap/>
            <w:vAlign w:val="center"/>
            <w:hideMark/>
          </w:tcPr>
          <w:p w14:paraId="3DE0A5B5" w14:textId="38C80B65" w:rsidR="00CB6B04" w:rsidRPr="00CB6B04" w:rsidRDefault="00CB6B04" w:rsidP="00CB6B04">
            <w:pPr>
              <w:jc w:val="righ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1.18</w:t>
            </w:r>
            <w:r>
              <w:rPr>
                <w:sz w:val="20"/>
                <w:szCs w:val="20"/>
              </w:rPr>
              <w:t xml:space="preserve">   -</w:t>
            </w:r>
          </w:p>
        </w:tc>
        <w:tc>
          <w:tcPr>
            <w:tcW w:w="970" w:type="pct"/>
            <w:noWrap/>
            <w:vAlign w:val="center"/>
            <w:hideMark/>
          </w:tcPr>
          <w:p w14:paraId="6E41F681" w14:textId="77777777" w:rsidR="00CB6B04" w:rsidRPr="00CB6B04" w:rsidRDefault="00CB6B04" w:rsidP="00CB6B04">
            <w:pPr>
              <w:jc w:val="lef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1.35</w:t>
            </w:r>
          </w:p>
        </w:tc>
        <w:tc>
          <w:tcPr>
            <w:tcW w:w="634" w:type="pct"/>
            <w:noWrap/>
            <w:vAlign w:val="center"/>
            <w:hideMark/>
          </w:tcPr>
          <w:p w14:paraId="739AA653" w14:textId="61B16756"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1.77</w:t>
            </w:r>
            <w:r w:rsidRPr="00393A7D">
              <w:rPr>
                <w:sz w:val="20"/>
                <w:szCs w:val="20"/>
                <w:vertAlign w:val="superscript"/>
              </w:rPr>
              <w:t>-31</w:t>
            </w:r>
          </w:p>
        </w:tc>
      </w:tr>
      <w:tr w:rsidR="00CB6B04" w:rsidRPr="00CB6B04" w14:paraId="3F754B02"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046E40C2" w14:textId="3926E884" w:rsidR="00CB6B04" w:rsidRPr="00CB6B04" w:rsidRDefault="00115BAA" w:rsidP="00CB6B04">
            <w:pPr>
              <w:jc w:val="left"/>
              <w:rPr>
                <w:sz w:val="20"/>
                <w:szCs w:val="20"/>
              </w:rPr>
            </w:pPr>
            <w:r w:rsidRPr="00CB6B04">
              <w:rPr>
                <w:sz w:val="20"/>
                <w:szCs w:val="20"/>
              </w:rPr>
              <w:t>Medicina legal</w:t>
            </w:r>
          </w:p>
        </w:tc>
        <w:tc>
          <w:tcPr>
            <w:tcW w:w="656" w:type="pct"/>
            <w:noWrap/>
            <w:vAlign w:val="center"/>
            <w:hideMark/>
          </w:tcPr>
          <w:p w14:paraId="14B70A3A" w14:textId="77777777"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1.26</w:t>
            </w:r>
          </w:p>
        </w:tc>
        <w:tc>
          <w:tcPr>
            <w:tcW w:w="956" w:type="pct"/>
            <w:noWrap/>
            <w:vAlign w:val="center"/>
            <w:hideMark/>
          </w:tcPr>
          <w:p w14:paraId="4D100BF1" w14:textId="6D6A02E9" w:rsidR="00CB6B04" w:rsidRPr="00CB6B04" w:rsidRDefault="00CB6B04" w:rsidP="00CB6B04">
            <w:pPr>
              <w:jc w:val="righ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1.03</w:t>
            </w:r>
            <w:r>
              <w:rPr>
                <w:sz w:val="20"/>
                <w:szCs w:val="20"/>
              </w:rPr>
              <w:t xml:space="preserve">   -</w:t>
            </w:r>
          </w:p>
        </w:tc>
        <w:tc>
          <w:tcPr>
            <w:tcW w:w="970" w:type="pct"/>
            <w:noWrap/>
            <w:vAlign w:val="center"/>
            <w:hideMark/>
          </w:tcPr>
          <w:p w14:paraId="7BA6F137" w14:textId="77777777" w:rsidR="00CB6B04" w:rsidRPr="00CB6B04" w:rsidRDefault="00CB6B04" w:rsidP="00CB6B04">
            <w:pPr>
              <w:jc w:val="lef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1.53</w:t>
            </w:r>
          </w:p>
        </w:tc>
        <w:tc>
          <w:tcPr>
            <w:tcW w:w="634" w:type="pct"/>
            <w:noWrap/>
            <w:vAlign w:val="center"/>
            <w:hideMark/>
          </w:tcPr>
          <w:p w14:paraId="4E80D4EC" w14:textId="6DD626CE"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7.03</w:t>
            </w:r>
            <w:r w:rsidRPr="00393A7D">
              <w:rPr>
                <w:sz w:val="20"/>
                <w:szCs w:val="20"/>
                <w:vertAlign w:val="superscript"/>
              </w:rPr>
              <w:t>-05</w:t>
            </w:r>
          </w:p>
        </w:tc>
      </w:tr>
      <w:tr w:rsidR="00CB6B04" w:rsidRPr="00CB6B04" w14:paraId="40BEE96B"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11CB6D70" w14:textId="4BC10DD3" w:rsidR="00CB6B04" w:rsidRPr="00CB6B04" w:rsidRDefault="00115BAA" w:rsidP="00CB6B04">
            <w:pPr>
              <w:jc w:val="left"/>
              <w:rPr>
                <w:sz w:val="20"/>
                <w:szCs w:val="20"/>
              </w:rPr>
            </w:pPr>
            <w:r w:rsidRPr="00CB6B04">
              <w:rPr>
                <w:sz w:val="20"/>
                <w:szCs w:val="20"/>
              </w:rPr>
              <w:t>Pediatría</w:t>
            </w:r>
          </w:p>
        </w:tc>
        <w:tc>
          <w:tcPr>
            <w:tcW w:w="656" w:type="pct"/>
            <w:noWrap/>
            <w:vAlign w:val="center"/>
            <w:hideMark/>
          </w:tcPr>
          <w:p w14:paraId="44320FC5" w14:textId="77777777"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1.22</w:t>
            </w:r>
          </w:p>
        </w:tc>
        <w:tc>
          <w:tcPr>
            <w:tcW w:w="956" w:type="pct"/>
            <w:noWrap/>
            <w:vAlign w:val="center"/>
            <w:hideMark/>
          </w:tcPr>
          <w:p w14:paraId="4F93C73E" w14:textId="16FE854E" w:rsidR="00CB6B04" w:rsidRPr="00CB6B04" w:rsidRDefault="00CB6B04" w:rsidP="00CB6B04">
            <w:pPr>
              <w:jc w:val="righ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1.20</w:t>
            </w:r>
            <w:r>
              <w:rPr>
                <w:sz w:val="20"/>
                <w:szCs w:val="20"/>
              </w:rPr>
              <w:t xml:space="preserve">   -</w:t>
            </w:r>
          </w:p>
        </w:tc>
        <w:tc>
          <w:tcPr>
            <w:tcW w:w="970" w:type="pct"/>
            <w:noWrap/>
            <w:vAlign w:val="center"/>
            <w:hideMark/>
          </w:tcPr>
          <w:p w14:paraId="734F64B8" w14:textId="77777777" w:rsidR="00CB6B04" w:rsidRPr="00CB6B04" w:rsidRDefault="00CB6B04" w:rsidP="00CB6B04">
            <w:pPr>
              <w:jc w:val="lef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1.25</w:t>
            </w:r>
          </w:p>
        </w:tc>
        <w:tc>
          <w:tcPr>
            <w:tcW w:w="634" w:type="pct"/>
            <w:noWrap/>
            <w:vAlign w:val="center"/>
            <w:hideMark/>
          </w:tcPr>
          <w:p w14:paraId="47D7E6D2" w14:textId="4B9BA180"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2.57</w:t>
            </w:r>
            <w:r w:rsidRPr="00393A7D">
              <w:rPr>
                <w:sz w:val="20"/>
                <w:szCs w:val="20"/>
                <w:vertAlign w:val="superscript"/>
              </w:rPr>
              <w:t>-182</w:t>
            </w:r>
          </w:p>
        </w:tc>
      </w:tr>
      <w:tr w:rsidR="00CB6B04" w:rsidRPr="00CB6B04" w14:paraId="73101ED2"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770D939F" w14:textId="5F915897" w:rsidR="00CB6B04" w:rsidRPr="00CB6B04" w:rsidRDefault="00115BAA" w:rsidP="00CB6B04">
            <w:pPr>
              <w:jc w:val="left"/>
              <w:rPr>
                <w:sz w:val="20"/>
                <w:szCs w:val="20"/>
              </w:rPr>
            </w:pPr>
            <w:r w:rsidRPr="00CB6B04">
              <w:rPr>
                <w:sz w:val="20"/>
                <w:szCs w:val="20"/>
              </w:rPr>
              <w:t>Cirugía pediátrica</w:t>
            </w:r>
          </w:p>
        </w:tc>
        <w:tc>
          <w:tcPr>
            <w:tcW w:w="656" w:type="pct"/>
            <w:noWrap/>
            <w:vAlign w:val="center"/>
            <w:hideMark/>
          </w:tcPr>
          <w:p w14:paraId="5EE52E3A" w14:textId="77777777"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1.18</w:t>
            </w:r>
          </w:p>
        </w:tc>
        <w:tc>
          <w:tcPr>
            <w:tcW w:w="956" w:type="pct"/>
            <w:noWrap/>
            <w:vAlign w:val="center"/>
            <w:hideMark/>
          </w:tcPr>
          <w:p w14:paraId="192B3D77" w14:textId="3D4CC11A" w:rsidR="00CB6B04" w:rsidRPr="00CB6B04" w:rsidRDefault="00CB6B04" w:rsidP="00CB6B04">
            <w:pPr>
              <w:jc w:val="righ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1.10</w:t>
            </w:r>
            <w:r>
              <w:rPr>
                <w:sz w:val="20"/>
                <w:szCs w:val="20"/>
              </w:rPr>
              <w:t xml:space="preserve">   -</w:t>
            </w:r>
          </w:p>
        </w:tc>
        <w:tc>
          <w:tcPr>
            <w:tcW w:w="970" w:type="pct"/>
            <w:noWrap/>
            <w:vAlign w:val="center"/>
            <w:hideMark/>
          </w:tcPr>
          <w:p w14:paraId="2AE1C244" w14:textId="77777777" w:rsidR="00CB6B04" w:rsidRPr="00CB6B04" w:rsidRDefault="00CB6B04" w:rsidP="00CB6B04">
            <w:pPr>
              <w:jc w:val="lef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1.27</w:t>
            </w:r>
          </w:p>
        </w:tc>
        <w:tc>
          <w:tcPr>
            <w:tcW w:w="634" w:type="pct"/>
            <w:noWrap/>
            <w:vAlign w:val="center"/>
            <w:hideMark/>
          </w:tcPr>
          <w:p w14:paraId="31E681D9" w14:textId="2C8F7E4C"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1.67</w:t>
            </w:r>
            <w:r w:rsidRPr="00393A7D">
              <w:rPr>
                <w:sz w:val="20"/>
                <w:szCs w:val="20"/>
                <w:vertAlign w:val="superscript"/>
              </w:rPr>
              <w:t>-16</w:t>
            </w:r>
          </w:p>
        </w:tc>
      </w:tr>
      <w:tr w:rsidR="00CB6B04" w:rsidRPr="00CB6B04" w14:paraId="15AC7819"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4C7B58F2" w14:textId="3C874DF4" w:rsidR="00CB6B04" w:rsidRPr="00CB6B04" w:rsidRDefault="00115BAA" w:rsidP="00CB6B04">
            <w:pPr>
              <w:jc w:val="left"/>
              <w:rPr>
                <w:sz w:val="20"/>
                <w:szCs w:val="20"/>
              </w:rPr>
            </w:pPr>
            <w:r w:rsidRPr="00CB6B04">
              <w:rPr>
                <w:sz w:val="20"/>
                <w:szCs w:val="20"/>
              </w:rPr>
              <w:t>Endocrinología</w:t>
            </w:r>
          </w:p>
        </w:tc>
        <w:tc>
          <w:tcPr>
            <w:tcW w:w="656" w:type="pct"/>
            <w:noWrap/>
            <w:vAlign w:val="center"/>
            <w:hideMark/>
          </w:tcPr>
          <w:p w14:paraId="33102317" w14:textId="77777777"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1.18</w:t>
            </w:r>
          </w:p>
        </w:tc>
        <w:tc>
          <w:tcPr>
            <w:tcW w:w="956" w:type="pct"/>
            <w:noWrap/>
            <w:vAlign w:val="center"/>
            <w:hideMark/>
          </w:tcPr>
          <w:p w14:paraId="0D1F07C5" w14:textId="4498CC06" w:rsidR="00CB6B04" w:rsidRPr="00CB6B04" w:rsidRDefault="00CB6B04" w:rsidP="00CB6B04">
            <w:pPr>
              <w:jc w:val="righ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1.13</w:t>
            </w:r>
            <w:r>
              <w:rPr>
                <w:sz w:val="20"/>
                <w:szCs w:val="20"/>
              </w:rPr>
              <w:t xml:space="preserve">   -</w:t>
            </w:r>
          </w:p>
        </w:tc>
        <w:tc>
          <w:tcPr>
            <w:tcW w:w="970" w:type="pct"/>
            <w:noWrap/>
            <w:vAlign w:val="center"/>
            <w:hideMark/>
          </w:tcPr>
          <w:p w14:paraId="7A79BEF2" w14:textId="77777777" w:rsidR="00CB6B04" w:rsidRPr="00CB6B04" w:rsidRDefault="00CB6B04" w:rsidP="00CB6B04">
            <w:pPr>
              <w:jc w:val="lef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1.24</w:t>
            </w:r>
          </w:p>
        </w:tc>
        <w:tc>
          <w:tcPr>
            <w:tcW w:w="634" w:type="pct"/>
            <w:noWrap/>
            <w:vAlign w:val="center"/>
            <w:hideMark/>
          </w:tcPr>
          <w:p w14:paraId="2B9F3477" w14:textId="17ECF870"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3.79</w:t>
            </w:r>
            <w:r w:rsidRPr="00393A7D">
              <w:rPr>
                <w:sz w:val="20"/>
                <w:szCs w:val="20"/>
                <w:vertAlign w:val="superscript"/>
              </w:rPr>
              <w:t>-36</w:t>
            </w:r>
          </w:p>
        </w:tc>
      </w:tr>
    </w:tbl>
    <w:p w14:paraId="08CB96CB" w14:textId="10A71362" w:rsidR="00115BAA" w:rsidRDefault="00115BAA" w:rsidP="00CB6B04"/>
    <w:p w14:paraId="749F5730" w14:textId="77777777" w:rsidR="00115BAA" w:rsidRDefault="00115BAA">
      <w:pPr>
        <w:spacing w:before="0" w:after="160" w:line="259" w:lineRule="auto"/>
        <w:jc w:val="left"/>
      </w:pPr>
      <w:r>
        <w:br w:type="page"/>
      </w:r>
    </w:p>
    <w:p w14:paraId="03167C31" w14:textId="17C3B41C" w:rsidR="00115BAA" w:rsidRDefault="00115BAA" w:rsidP="00CB6B04">
      <w:r>
        <w:lastRenderedPageBreak/>
        <w:t xml:space="preserve">En la tabla se muestran las </w:t>
      </w:r>
      <w:r w:rsidR="00C35260">
        <w:t xml:space="preserve">10 </w:t>
      </w:r>
      <w:r>
        <w:t xml:space="preserve">especialidades médicas con mayores </w:t>
      </w:r>
      <w:proofErr w:type="spellStart"/>
      <w:r>
        <w:t>odds</w:t>
      </w:r>
      <w:proofErr w:type="spellEnd"/>
      <w:r>
        <w:t xml:space="preserve"> ratios</w:t>
      </w:r>
      <w:r w:rsidR="0031709C">
        <w:t xml:space="preserve"> entre aquellas con significancia estadística</w:t>
      </w:r>
      <w:r>
        <w:t xml:space="preserve"> como predictoras del </w:t>
      </w:r>
      <w:r w:rsidR="005579F0">
        <w:t>sexo</w:t>
      </w:r>
      <w:r w:rsidR="0031709C">
        <w:t xml:space="preserve"> entre los postulantes. Los </w:t>
      </w:r>
      <w:proofErr w:type="spellStart"/>
      <w:r w:rsidR="0031709C">
        <w:t>odds</w:t>
      </w:r>
      <w:proofErr w:type="spellEnd"/>
      <w:r w:rsidR="0031709C">
        <w:t xml:space="preserve"> ratios están ajustados </w:t>
      </w:r>
      <w:r>
        <w:t>al año de postulación.</w:t>
      </w:r>
      <w:r w:rsidR="00C35260">
        <w:t xml:space="preserve"> El intervalo de confianza del </w:t>
      </w:r>
      <w:proofErr w:type="spellStart"/>
      <w:r w:rsidR="00C35260">
        <w:t>odds</w:t>
      </w:r>
      <w:proofErr w:type="spellEnd"/>
      <w:r w:rsidR="00C35260">
        <w:t xml:space="preserve"> ratio se obtuvo a partir del valor ajustado de p mediante la corrección de Bonferroni, por lo que es a un nivel de confianza de </w:t>
      </w:r>
      <w:r w:rsidR="004A2254">
        <w:t>99.94%</w:t>
      </w:r>
      <w:r w:rsidR="0031709C">
        <w:t>.</w:t>
      </w:r>
    </w:p>
    <w:p w14:paraId="51DE0AC9" w14:textId="647B7053" w:rsidR="00C35260" w:rsidRDefault="00C35260" w:rsidP="00CB6B04">
      <w:r>
        <w:t>Estas especialidades tienen una razón de mujeres y hombres superior al resto de especialidades y con significancia estadística</w:t>
      </w:r>
      <w:r w:rsidR="008F0402">
        <w:t xml:space="preserve"> (de acuerdo al valor de p del coeficiente, usando como punto de corte el valor de p ajustado mediante corrección de Bonferroni)</w:t>
      </w:r>
      <w:r>
        <w:t xml:space="preserve">, ordenadas de acuerdo al </w:t>
      </w:r>
      <w:proofErr w:type="spellStart"/>
      <w:r>
        <w:t>odds</w:t>
      </w:r>
      <w:proofErr w:type="spellEnd"/>
      <w:r>
        <w:t xml:space="preserve"> ratio.</w:t>
      </w:r>
    </w:p>
    <w:p w14:paraId="52143399" w14:textId="663A2FCA" w:rsidR="001929BE" w:rsidRPr="00707805" w:rsidRDefault="002811DD" w:rsidP="00707805">
      <w:r>
        <w:t xml:space="preserve">En total, las especialidades con significancia estadística con </w:t>
      </w:r>
      <w:proofErr w:type="spellStart"/>
      <w:r>
        <w:t>odds</w:t>
      </w:r>
      <w:proofErr w:type="spellEnd"/>
      <w:r>
        <w:t xml:space="preserve"> ratio superiores a uno</w:t>
      </w:r>
      <w:r w:rsidR="0031709C">
        <w:t xml:space="preserve"> (mayor número de postulantes de </w:t>
      </w:r>
      <w:r w:rsidR="005579F0">
        <w:t>sexo</w:t>
      </w:r>
      <w:r w:rsidR="0031709C">
        <w:t xml:space="preserve"> femenino)</w:t>
      </w:r>
      <w:r>
        <w:t xml:space="preserve"> fueron: </w:t>
      </w:r>
      <w:r w:rsidRPr="002811DD">
        <w:t>pediatría, dermatología, medicina física y de rehabilitación, anestesiología, psiquiatría, endocrinología, patología clínica, geriatría, hematología, cirugía pediátrica, neonatología, oftalmología, medicina familiar y comunitaria, otorrinolaringología, endocrinología pediátrica, reumatología, administración y gestión en salud, medicina oncológica, medicina ocupacional, medicina legal, psiquiatría del niño y del adolescente, dermatología pediátrica, inmunología y alergia.</w:t>
      </w:r>
    </w:p>
    <w:p w14:paraId="245BE70E" w14:textId="77777777" w:rsidR="00F04D68" w:rsidRDefault="00F04D68">
      <w:pPr>
        <w:spacing w:before="0" w:after="160" w:line="259" w:lineRule="auto"/>
        <w:jc w:val="left"/>
      </w:pPr>
      <w:r>
        <w:br w:type="page"/>
      </w:r>
    </w:p>
    <w:p w14:paraId="03609A51" w14:textId="2C424948" w:rsidR="006A54B5" w:rsidRPr="006A54B5" w:rsidRDefault="006A54B5" w:rsidP="006A54B5">
      <w:pPr>
        <w:jc w:val="center"/>
        <w:rPr>
          <w:b/>
          <w:bCs/>
          <w:lang w:val="es-MX"/>
        </w:rPr>
      </w:pPr>
      <w:bookmarkStart w:id="114" w:name="_Tabla_5:_especialidades"/>
      <w:bookmarkEnd w:id="114"/>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4D207A63" w14:textId="2C126DC4" w:rsidR="004A2254" w:rsidRDefault="004A2254" w:rsidP="004A2254">
      <w:pPr>
        <w:pStyle w:val="Ttulo2"/>
      </w:pPr>
      <w:bookmarkStart w:id="115" w:name="_Tabla_5:_Especialidades_1"/>
      <w:bookmarkStart w:id="116" w:name="_Toc160649944"/>
      <w:bookmarkStart w:id="117" w:name="_Toc160651125"/>
      <w:bookmarkStart w:id="118" w:name="_Toc160651267"/>
      <w:bookmarkStart w:id="119" w:name="_Toc160702768"/>
      <w:bookmarkStart w:id="120" w:name="_Toc160702952"/>
      <w:bookmarkStart w:id="121" w:name="_Toc160703346"/>
      <w:bookmarkEnd w:id="115"/>
      <w:r>
        <w:t xml:space="preserve">Tabla </w:t>
      </w:r>
      <w:r w:rsidR="00EC3A8E">
        <w:t>5</w:t>
      </w:r>
      <w:r>
        <w:t xml:space="preserve">: </w:t>
      </w:r>
      <w:r w:rsidR="00CC2A83">
        <w:t>E</w:t>
      </w:r>
      <w:r w:rsidR="0031709C">
        <w:t xml:space="preserve">specialidades médicas con </w:t>
      </w:r>
      <w:r w:rsidR="0031709C" w:rsidRPr="00CC2A83">
        <w:t>menores</w:t>
      </w:r>
      <w:r w:rsidR="0031709C">
        <w:t xml:space="preserve"> </w:t>
      </w:r>
      <w:proofErr w:type="spellStart"/>
      <w:r w:rsidR="0031709C">
        <w:t>odds</w:t>
      </w:r>
      <w:proofErr w:type="spellEnd"/>
      <w:r w:rsidR="0031709C">
        <w:t xml:space="preserve"> ratios entre aquellas con significancia estadística como predictoras de </w:t>
      </w:r>
      <w:r w:rsidR="005579F0">
        <w:t>sexo</w:t>
      </w:r>
      <w:r w:rsidR="0031709C">
        <w:t xml:space="preserve"> entre postulantes</w:t>
      </w:r>
      <w:bookmarkEnd w:id="116"/>
      <w:bookmarkEnd w:id="117"/>
      <w:bookmarkEnd w:id="118"/>
      <w:bookmarkEnd w:id="119"/>
      <w:bookmarkEnd w:id="120"/>
      <w:bookmarkEnd w:id="121"/>
    </w:p>
    <w:p w14:paraId="0B25306E" w14:textId="4FB30D95" w:rsidR="0031709C" w:rsidRPr="0031709C" w:rsidRDefault="0031709C" w:rsidP="0031709C">
      <w:r>
        <w:t xml:space="preserve">Se excluyeron subespecialidades y especialidades con menos de 20 postulantes. </w:t>
      </w:r>
      <w:proofErr w:type="spellStart"/>
      <w:r>
        <w:t>Odds</w:t>
      </w:r>
      <w:proofErr w:type="spellEnd"/>
      <w:r>
        <w:t xml:space="preserve"> ratios ajustados al año de postulación</w:t>
      </w:r>
    </w:p>
    <w:tbl>
      <w:tblPr>
        <w:tblStyle w:val="Tablanormal2"/>
        <w:tblW w:w="5000" w:type="pct"/>
        <w:tblLook w:val="04A0" w:firstRow="1" w:lastRow="0" w:firstColumn="1" w:lastColumn="0" w:noHBand="0" w:noVBand="1"/>
      </w:tblPr>
      <w:tblGrid>
        <w:gridCol w:w="3762"/>
        <w:gridCol w:w="1310"/>
        <w:gridCol w:w="1651"/>
        <w:gridCol w:w="1672"/>
        <w:gridCol w:w="1351"/>
      </w:tblGrid>
      <w:tr w:rsidR="004A2254" w:rsidRPr="004A2254" w14:paraId="2AE94E38" w14:textId="77777777" w:rsidTr="006A54B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30" w:type="pct"/>
            <w:vMerge w:val="restart"/>
            <w:noWrap/>
            <w:vAlign w:val="center"/>
            <w:hideMark/>
          </w:tcPr>
          <w:p w14:paraId="08301E4E" w14:textId="77777777" w:rsidR="004A2254" w:rsidRPr="004A2254" w:rsidRDefault="004A2254" w:rsidP="004A2254">
            <w:pPr>
              <w:jc w:val="left"/>
              <w:rPr>
                <w:sz w:val="20"/>
                <w:szCs w:val="20"/>
              </w:rPr>
            </w:pPr>
            <w:r w:rsidRPr="004A2254">
              <w:rPr>
                <w:sz w:val="20"/>
                <w:szCs w:val="20"/>
              </w:rPr>
              <w:t>Especialidad</w:t>
            </w:r>
          </w:p>
        </w:tc>
        <w:tc>
          <w:tcPr>
            <w:tcW w:w="2377" w:type="pct"/>
            <w:gridSpan w:val="3"/>
            <w:noWrap/>
            <w:vAlign w:val="center"/>
            <w:hideMark/>
          </w:tcPr>
          <w:p w14:paraId="7C8AAAC0" w14:textId="09B99BBA" w:rsidR="004A2254" w:rsidRPr="004A2254" w:rsidRDefault="0031709C" w:rsidP="004A2254">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31709C">
              <w:rPr>
                <w:sz w:val="20"/>
                <w:szCs w:val="20"/>
              </w:rPr>
              <w:t>Odds</w:t>
            </w:r>
            <w:proofErr w:type="spellEnd"/>
            <w:r w:rsidRPr="0031709C">
              <w:rPr>
                <w:sz w:val="20"/>
                <w:szCs w:val="20"/>
              </w:rPr>
              <w:t xml:space="preserve"> ratio (ajustado al a</w:t>
            </w:r>
            <w:r>
              <w:rPr>
                <w:sz w:val="20"/>
                <w:szCs w:val="20"/>
              </w:rPr>
              <w:t>ño de postulación)</w:t>
            </w:r>
          </w:p>
        </w:tc>
        <w:tc>
          <w:tcPr>
            <w:tcW w:w="693" w:type="pct"/>
            <w:vMerge w:val="restart"/>
            <w:noWrap/>
            <w:vAlign w:val="center"/>
            <w:hideMark/>
          </w:tcPr>
          <w:p w14:paraId="6EC5876D" w14:textId="5D5FE43D" w:rsidR="004A2254" w:rsidRPr="004A2254" w:rsidRDefault="004A2254" w:rsidP="004A2254">
            <w:pPr>
              <w:jc w:val="center"/>
              <w:cnfStyle w:val="100000000000" w:firstRow="1" w:lastRow="0" w:firstColumn="0" w:lastColumn="0" w:oddVBand="0" w:evenVBand="0" w:oddHBand="0" w:evenHBand="0" w:firstRowFirstColumn="0" w:firstRowLastColumn="0" w:lastRowFirstColumn="0" w:lastRowLastColumn="0"/>
              <w:rPr>
                <w:sz w:val="20"/>
                <w:szCs w:val="20"/>
              </w:rPr>
            </w:pPr>
            <w:r w:rsidRPr="004A2254">
              <w:rPr>
                <w:sz w:val="20"/>
                <w:szCs w:val="20"/>
              </w:rPr>
              <w:t>Valor de p</w:t>
            </w:r>
          </w:p>
        </w:tc>
      </w:tr>
      <w:tr w:rsidR="004A2254" w:rsidRPr="004A2254" w14:paraId="74787335"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30" w:type="pct"/>
            <w:vMerge/>
            <w:noWrap/>
            <w:vAlign w:val="center"/>
          </w:tcPr>
          <w:p w14:paraId="72D12AE6" w14:textId="77777777" w:rsidR="004A2254" w:rsidRPr="004A2254" w:rsidRDefault="004A2254" w:rsidP="004A2254">
            <w:pPr>
              <w:jc w:val="left"/>
              <w:rPr>
                <w:sz w:val="20"/>
                <w:szCs w:val="20"/>
              </w:rPr>
            </w:pPr>
          </w:p>
        </w:tc>
        <w:tc>
          <w:tcPr>
            <w:tcW w:w="672" w:type="pct"/>
            <w:noWrap/>
            <w:vAlign w:val="center"/>
          </w:tcPr>
          <w:p w14:paraId="5D679B7C" w14:textId="63AFBE69"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4A2254">
              <w:rPr>
                <w:b/>
                <w:bCs/>
                <w:sz w:val="20"/>
                <w:szCs w:val="20"/>
              </w:rPr>
              <w:t>Valor</w:t>
            </w:r>
          </w:p>
        </w:tc>
        <w:tc>
          <w:tcPr>
            <w:tcW w:w="1705" w:type="pct"/>
            <w:gridSpan w:val="2"/>
            <w:noWrap/>
            <w:vAlign w:val="center"/>
          </w:tcPr>
          <w:p w14:paraId="1B0B643D" w14:textId="1573A3FA"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4A2254">
              <w:rPr>
                <w:b/>
                <w:bCs/>
                <w:sz w:val="20"/>
                <w:szCs w:val="20"/>
              </w:rPr>
              <w:t>Intervalo de confianza</w:t>
            </w:r>
          </w:p>
        </w:tc>
        <w:tc>
          <w:tcPr>
            <w:tcW w:w="693" w:type="pct"/>
            <w:vMerge/>
            <w:noWrap/>
            <w:vAlign w:val="center"/>
          </w:tcPr>
          <w:p w14:paraId="1F11445D" w14:textId="77777777"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4A2254" w:rsidRPr="004A2254" w14:paraId="2E1128DE"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536A8A4B" w14:textId="62B1B9D8" w:rsidR="004A2254" w:rsidRPr="004A2254" w:rsidRDefault="004A2254" w:rsidP="004A2254">
            <w:pPr>
              <w:jc w:val="left"/>
              <w:rPr>
                <w:sz w:val="20"/>
                <w:szCs w:val="20"/>
              </w:rPr>
            </w:pPr>
            <w:r w:rsidRPr="004A2254">
              <w:rPr>
                <w:sz w:val="20"/>
                <w:szCs w:val="20"/>
              </w:rPr>
              <w:t>Ortopedia y traumatología</w:t>
            </w:r>
          </w:p>
        </w:tc>
        <w:tc>
          <w:tcPr>
            <w:tcW w:w="672" w:type="pct"/>
            <w:noWrap/>
            <w:vAlign w:val="center"/>
            <w:hideMark/>
          </w:tcPr>
          <w:p w14:paraId="394831D1" w14:textId="77777777" w:rsidR="004A2254" w:rsidRPr="004A2254" w:rsidRDefault="004A2254"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0.69</w:t>
            </w:r>
          </w:p>
        </w:tc>
        <w:tc>
          <w:tcPr>
            <w:tcW w:w="847" w:type="pct"/>
            <w:noWrap/>
            <w:vAlign w:val="center"/>
            <w:hideMark/>
          </w:tcPr>
          <w:p w14:paraId="21ABFF36" w14:textId="4BCB150B" w:rsidR="004A2254" w:rsidRPr="004A2254" w:rsidRDefault="004A2254" w:rsidP="004A2254">
            <w:pPr>
              <w:jc w:val="righ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0.67</w:t>
            </w:r>
            <w:r>
              <w:rPr>
                <w:sz w:val="20"/>
                <w:szCs w:val="20"/>
              </w:rPr>
              <w:t xml:space="preserve">   -</w:t>
            </w:r>
          </w:p>
        </w:tc>
        <w:tc>
          <w:tcPr>
            <w:tcW w:w="858" w:type="pct"/>
            <w:noWrap/>
            <w:vAlign w:val="center"/>
            <w:hideMark/>
          </w:tcPr>
          <w:p w14:paraId="5E6A7DC0" w14:textId="77777777" w:rsidR="004A2254" w:rsidRPr="004A2254" w:rsidRDefault="004A2254" w:rsidP="004A2254">
            <w:pPr>
              <w:jc w:val="lef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0.71</w:t>
            </w:r>
          </w:p>
        </w:tc>
        <w:tc>
          <w:tcPr>
            <w:tcW w:w="693" w:type="pct"/>
            <w:noWrap/>
            <w:vAlign w:val="center"/>
            <w:hideMark/>
          </w:tcPr>
          <w:p w14:paraId="3667255D" w14:textId="7A76A6D3" w:rsidR="004A2254" w:rsidRPr="004A2254" w:rsidRDefault="00C6090A"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&lt;</w:t>
            </w:r>
            <w:r w:rsidRPr="00C6090A">
              <w:rPr>
                <w:sz w:val="20"/>
                <w:szCs w:val="20"/>
              </w:rPr>
              <w:t>2.2</w:t>
            </w:r>
            <w:r>
              <w:rPr>
                <w:sz w:val="20"/>
                <w:szCs w:val="20"/>
              </w:rPr>
              <w:t>3</w:t>
            </w:r>
            <w:r w:rsidRPr="00C6090A">
              <w:rPr>
                <w:sz w:val="20"/>
                <w:szCs w:val="20"/>
                <w:vertAlign w:val="superscript"/>
              </w:rPr>
              <w:t>-308</w:t>
            </w:r>
          </w:p>
        </w:tc>
      </w:tr>
      <w:tr w:rsidR="004A2254" w:rsidRPr="004A2254" w14:paraId="1C572707"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63599C72" w14:textId="6CCCAC29" w:rsidR="004A2254" w:rsidRPr="004A2254" w:rsidRDefault="004A2254" w:rsidP="004A2254">
            <w:pPr>
              <w:jc w:val="left"/>
              <w:rPr>
                <w:sz w:val="20"/>
                <w:szCs w:val="20"/>
              </w:rPr>
            </w:pPr>
            <w:r w:rsidRPr="004A2254">
              <w:rPr>
                <w:sz w:val="20"/>
                <w:szCs w:val="20"/>
              </w:rPr>
              <w:t>Urología</w:t>
            </w:r>
          </w:p>
        </w:tc>
        <w:tc>
          <w:tcPr>
            <w:tcW w:w="672" w:type="pct"/>
            <w:noWrap/>
            <w:vAlign w:val="center"/>
            <w:hideMark/>
          </w:tcPr>
          <w:p w14:paraId="7FD3AC68" w14:textId="77777777"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0.75</w:t>
            </w:r>
          </w:p>
        </w:tc>
        <w:tc>
          <w:tcPr>
            <w:tcW w:w="847" w:type="pct"/>
            <w:noWrap/>
            <w:vAlign w:val="center"/>
            <w:hideMark/>
          </w:tcPr>
          <w:p w14:paraId="768A20AB" w14:textId="30AA35A6" w:rsidR="004A2254" w:rsidRPr="004A2254" w:rsidRDefault="004A2254" w:rsidP="004A2254">
            <w:pPr>
              <w:jc w:val="righ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0.72</w:t>
            </w:r>
            <w:r>
              <w:rPr>
                <w:sz w:val="20"/>
                <w:szCs w:val="20"/>
              </w:rPr>
              <w:t xml:space="preserve">   -</w:t>
            </w:r>
          </w:p>
        </w:tc>
        <w:tc>
          <w:tcPr>
            <w:tcW w:w="858" w:type="pct"/>
            <w:noWrap/>
            <w:vAlign w:val="center"/>
            <w:hideMark/>
          </w:tcPr>
          <w:p w14:paraId="2C1428F3" w14:textId="77777777" w:rsidR="004A2254" w:rsidRPr="004A2254" w:rsidRDefault="004A2254" w:rsidP="004A2254">
            <w:pPr>
              <w:jc w:val="lef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0.79</w:t>
            </w:r>
          </w:p>
        </w:tc>
        <w:tc>
          <w:tcPr>
            <w:tcW w:w="693" w:type="pct"/>
            <w:noWrap/>
            <w:vAlign w:val="center"/>
            <w:hideMark/>
          </w:tcPr>
          <w:p w14:paraId="1C73AA40" w14:textId="674F0300"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1.53</w:t>
            </w:r>
            <w:r w:rsidRPr="00393A7D">
              <w:rPr>
                <w:sz w:val="20"/>
                <w:szCs w:val="20"/>
                <w:vertAlign w:val="superscript"/>
              </w:rPr>
              <w:t>-98</w:t>
            </w:r>
          </w:p>
        </w:tc>
      </w:tr>
      <w:tr w:rsidR="004A2254" w:rsidRPr="004A2254" w14:paraId="40BFDCA0"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5680FFD9" w14:textId="20947779" w:rsidR="004A2254" w:rsidRPr="004A2254" w:rsidRDefault="004A2254" w:rsidP="004A2254">
            <w:pPr>
              <w:jc w:val="left"/>
              <w:rPr>
                <w:sz w:val="20"/>
                <w:szCs w:val="20"/>
              </w:rPr>
            </w:pPr>
            <w:r w:rsidRPr="004A2254">
              <w:rPr>
                <w:sz w:val="20"/>
                <w:szCs w:val="20"/>
              </w:rPr>
              <w:t>Neurocirugía</w:t>
            </w:r>
          </w:p>
        </w:tc>
        <w:tc>
          <w:tcPr>
            <w:tcW w:w="672" w:type="pct"/>
            <w:noWrap/>
            <w:vAlign w:val="center"/>
            <w:hideMark/>
          </w:tcPr>
          <w:p w14:paraId="2DE40C89" w14:textId="77777777" w:rsidR="004A2254" w:rsidRPr="004A2254" w:rsidRDefault="004A2254"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0.78</w:t>
            </w:r>
          </w:p>
        </w:tc>
        <w:tc>
          <w:tcPr>
            <w:tcW w:w="847" w:type="pct"/>
            <w:noWrap/>
            <w:vAlign w:val="center"/>
            <w:hideMark/>
          </w:tcPr>
          <w:p w14:paraId="20C1C268" w14:textId="0CD90051" w:rsidR="004A2254" w:rsidRPr="004A2254" w:rsidRDefault="004A2254" w:rsidP="004A2254">
            <w:pPr>
              <w:jc w:val="righ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0.74</w:t>
            </w:r>
            <w:r>
              <w:rPr>
                <w:sz w:val="20"/>
                <w:szCs w:val="20"/>
              </w:rPr>
              <w:t xml:space="preserve">   -</w:t>
            </w:r>
          </w:p>
        </w:tc>
        <w:tc>
          <w:tcPr>
            <w:tcW w:w="858" w:type="pct"/>
            <w:noWrap/>
            <w:vAlign w:val="center"/>
            <w:hideMark/>
          </w:tcPr>
          <w:p w14:paraId="444BD311" w14:textId="77777777" w:rsidR="004A2254" w:rsidRPr="004A2254" w:rsidRDefault="004A2254" w:rsidP="004A2254">
            <w:pPr>
              <w:jc w:val="lef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0.81</w:t>
            </w:r>
          </w:p>
        </w:tc>
        <w:tc>
          <w:tcPr>
            <w:tcW w:w="693" w:type="pct"/>
            <w:noWrap/>
            <w:vAlign w:val="center"/>
            <w:hideMark/>
          </w:tcPr>
          <w:p w14:paraId="2BED115D" w14:textId="5D33182D" w:rsidR="004A2254" w:rsidRPr="004A2254" w:rsidRDefault="004A2254"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4.91</w:t>
            </w:r>
            <w:r w:rsidRPr="00393A7D">
              <w:rPr>
                <w:sz w:val="20"/>
                <w:szCs w:val="20"/>
                <w:vertAlign w:val="superscript"/>
              </w:rPr>
              <w:t>-74</w:t>
            </w:r>
          </w:p>
        </w:tc>
      </w:tr>
      <w:tr w:rsidR="004A2254" w:rsidRPr="004A2254" w14:paraId="42F3A846"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1B7FB6AD" w14:textId="0985E0D3" w:rsidR="004A2254" w:rsidRPr="004A2254" w:rsidRDefault="004A2254" w:rsidP="004A2254">
            <w:pPr>
              <w:jc w:val="left"/>
              <w:rPr>
                <w:sz w:val="20"/>
                <w:szCs w:val="20"/>
              </w:rPr>
            </w:pPr>
            <w:r w:rsidRPr="004A2254">
              <w:rPr>
                <w:sz w:val="20"/>
                <w:szCs w:val="20"/>
              </w:rPr>
              <w:t>Cirugía de tórax y cardiovascular</w:t>
            </w:r>
          </w:p>
        </w:tc>
        <w:tc>
          <w:tcPr>
            <w:tcW w:w="672" w:type="pct"/>
            <w:noWrap/>
            <w:vAlign w:val="center"/>
            <w:hideMark/>
          </w:tcPr>
          <w:p w14:paraId="0D8FC871" w14:textId="77777777"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0.79</w:t>
            </w:r>
          </w:p>
        </w:tc>
        <w:tc>
          <w:tcPr>
            <w:tcW w:w="847" w:type="pct"/>
            <w:noWrap/>
            <w:vAlign w:val="center"/>
            <w:hideMark/>
          </w:tcPr>
          <w:p w14:paraId="6009565D" w14:textId="7BEDE330" w:rsidR="004A2254" w:rsidRPr="004A2254" w:rsidRDefault="004A2254" w:rsidP="004A2254">
            <w:pPr>
              <w:jc w:val="righ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0.74</w:t>
            </w:r>
            <w:r>
              <w:rPr>
                <w:sz w:val="20"/>
                <w:szCs w:val="20"/>
              </w:rPr>
              <w:t xml:space="preserve">   -</w:t>
            </w:r>
          </w:p>
        </w:tc>
        <w:tc>
          <w:tcPr>
            <w:tcW w:w="858" w:type="pct"/>
            <w:noWrap/>
            <w:vAlign w:val="center"/>
            <w:hideMark/>
          </w:tcPr>
          <w:p w14:paraId="61431A48" w14:textId="77777777" w:rsidR="004A2254" w:rsidRPr="004A2254" w:rsidRDefault="004A2254" w:rsidP="004A2254">
            <w:pPr>
              <w:jc w:val="lef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0.83</w:t>
            </w:r>
          </w:p>
        </w:tc>
        <w:tc>
          <w:tcPr>
            <w:tcW w:w="693" w:type="pct"/>
            <w:noWrap/>
            <w:vAlign w:val="center"/>
            <w:hideMark/>
          </w:tcPr>
          <w:p w14:paraId="66541698" w14:textId="0C3355E2"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1.91</w:t>
            </w:r>
            <w:r w:rsidRPr="00393A7D">
              <w:rPr>
                <w:sz w:val="20"/>
                <w:szCs w:val="20"/>
                <w:vertAlign w:val="superscript"/>
              </w:rPr>
              <w:t>-44</w:t>
            </w:r>
          </w:p>
        </w:tc>
      </w:tr>
      <w:tr w:rsidR="004A2254" w:rsidRPr="004A2254" w14:paraId="609D13B5"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188B6437" w14:textId="7D25410E" w:rsidR="004A2254" w:rsidRPr="004A2254" w:rsidRDefault="004A2254" w:rsidP="004A2254">
            <w:pPr>
              <w:jc w:val="left"/>
              <w:rPr>
                <w:sz w:val="20"/>
                <w:szCs w:val="20"/>
              </w:rPr>
            </w:pPr>
            <w:r w:rsidRPr="004A2254">
              <w:rPr>
                <w:sz w:val="20"/>
                <w:szCs w:val="20"/>
              </w:rPr>
              <w:t>Cirugía general</w:t>
            </w:r>
          </w:p>
        </w:tc>
        <w:tc>
          <w:tcPr>
            <w:tcW w:w="672" w:type="pct"/>
            <w:noWrap/>
            <w:vAlign w:val="center"/>
            <w:hideMark/>
          </w:tcPr>
          <w:p w14:paraId="36906334" w14:textId="77777777" w:rsidR="004A2254" w:rsidRPr="004A2254" w:rsidRDefault="004A2254"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0.80</w:t>
            </w:r>
          </w:p>
        </w:tc>
        <w:tc>
          <w:tcPr>
            <w:tcW w:w="847" w:type="pct"/>
            <w:noWrap/>
            <w:vAlign w:val="center"/>
            <w:hideMark/>
          </w:tcPr>
          <w:p w14:paraId="5C3A97D5" w14:textId="70319861" w:rsidR="004A2254" w:rsidRPr="004A2254" w:rsidRDefault="004A2254" w:rsidP="004A2254">
            <w:pPr>
              <w:jc w:val="righ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0.79</w:t>
            </w:r>
            <w:r>
              <w:rPr>
                <w:sz w:val="20"/>
                <w:szCs w:val="20"/>
              </w:rPr>
              <w:t xml:space="preserve">   -</w:t>
            </w:r>
          </w:p>
        </w:tc>
        <w:tc>
          <w:tcPr>
            <w:tcW w:w="858" w:type="pct"/>
            <w:noWrap/>
            <w:vAlign w:val="center"/>
            <w:hideMark/>
          </w:tcPr>
          <w:p w14:paraId="4EDFAD54" w14:textId="77777777" w:rsidR="004A2254" w:rsidRPr="004A2254" w:rsidRDefault="004A2254" w:rsidP="004A2254">
            <w:pPr>
              <w:jc w:val="lef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0.82</w:t>
            </w:r>
          </w:p>
        </w:tc>
        <w:tc>
          <w:tcPr>
            <w:tcW w:w="693" w:type="pct"/>
            <w:noWrap/>
            <w:vAlign w:val="center"/>
            <w:hideMark/>
          </w:tcPr>
          <w:p w14:paraId="76095F61" w14:textId="28728948" w:rsidR="004A2254" w:rsidRPr="004A2254" w:rsidRDefault="004A2254"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1.21</w:t>
            </w:r>
            <w:r w:rsidRPr="00393A7D">
              <w:rPr>
                <w:sz w:val="20"/>
                <w:szCs w:val="20"/>
                <w:vertAlign w:val="superscript"/>
              </w:rPr>
              <w:t>-200</w:t>
            </w:r>
          </w:p>
        </w:tc>
      </w:tr>
      <w:tr w:rsidR="004A2254" w:rsidRPr="004A2254" w14:paraId="5AD6DE43"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0509F02F" w14:textId="5B904FA1" w:rsidR="004A2254" w:rsidRPr="004A2254" w:rsidRDefault="004A2254" w:rsidP="004A2254">
            <w:pPr>
              <w:jc w:val="left"/>
              <w:rPr>
                <w:sz w:val="20"/>
                <w:szCs w:val="20"/>
              </w:rPr>
            </w:pPr>
            <w:r w:rsidRPr="004A2254">
              <w:rPr>
                <w:sz w:val="20"/>
                <w:szCs w:val="20"/>
              </w:rPr>
              <w:t>Cirugía oncológica</w:t>
            </w:r>
          </w:p>
        </w:tc>
        <w:tc>
          <w:tcPr>
            <w:tcW w:w="672" w:type="pct"/>
            <w:noWrap/>
            <w:vAlign w:val="center"/>
            <w:hideMark/>
          </w:tcPr>
          <w:p w14:paraId="694FDDFD" w14:textId="77777777"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0.83</w:t>
            </w:r>
          </w:p>
        </w:tc>
        <w:tc>
          <w:tcPr>
            <w:tcW w:w="847" w:type="pct"/>
            <w:noWrap/>
            <w:vAlign w:val="center"/>
            <w:hideMark/>
          </w:tcPr>
          <w:p w14:paraId="3804257A" w14:textId="39AFA977" w:rsidR="004A2254" w:rsidRPr="004A2254" w:rsidRDefault="004A2254" w:rsidP="004A2254">
            <w:pPr>
              <w:jc w:val="righ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0.79</w:t>
            </w:r>
            <w:r>
              <w:rPr>
                <w:sz w:val="20"/>
                <w:szCs w:val="20"/>
              </w:rPr>
              <w:t xml:space="preserve">   -</w:t>
            </w:r>
          </w:p>
        </w:tc>
        <w:tc>
          <w:tcPr>
            <w:tcW w:w="858" w:type="pct"/>
            <w:noWrap/>
            <w:vAlign w:val="center"/>
            <w:hideMark/>
          </w:tcPr>
          <w:p w14:paraId="121E88BF" w14:textId="77777777" w:rsidR="004A2254" w:rsidRPr="004A2254" w:rsidRDefault="004A2254" w:rsidP="004A2254">
            <w:pPr>
              <w:jc w:val="lef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0.88</w:t>
            </w:r>
          </w:p>
        </w:tc>
        <w:tc>
          <w:tcPr>
            <w:tcW w:w="693" w:type="pct"/>
            <w:noWrap/>
            <w:vAlign w:val="center"/>
            <w:hideMark/>
          </w:tcPr>
          <w:p w14:paraId="3870CF8B" w14:textId="4D096240"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1.26</w:t>
            </w:r>
            <w:r w:rsidRPr="00393A7D">
              <w:rPr>
                <w:sz w:val="20"/>
                <w:szCs w:val="20"/>
                <w:vertAlign w:val="superscript"/>
              </w:rPr>
              <w:t>-30</w:t>
            </w:r>
          </w:p>
        </w:tc>
      </w:tr>
      <w:tr w:rsidR="004A2254" w:rsidRPr="004A2254" w14:paraId="5995D54D"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00199738" w14:textId="559B51CC" w:rsidR="004A2254" w:rsidRPr="004A2254" w:rsidRDefault="004A2254" w:rsidP="004A2254">
            <w:pPr>
              <w:jc w:val="left"/>
              <w:rPr>
                <w:sz w:val="20"/>
                <w:szCs w:val="20"/>
              </w:rPr>
            </w:pPr>
            <w:r w:rsidRPr="004A2254">
              <w:rPr>
                <w:sz w:val="20"/>
                <w:szCs w:val="20"/>
              </w:rPr>
              <w:t>Cardiología</w:t>
            </w:r>
          </w:p>
        </w:tc>
        <w:tc>
          <w:tcPr>
            <w:tcW w:w="672" w:type="pct"/>
            <w:noWrap/>
            <w:vAlign w:val="center"/>
            <w:hideMark/>
          </w:tcPr>
          <w:p w14:paraId="70CB01E1" w14:textId="77777777" w:rsidR="004A2254" w:rsidRPr="004A2254" w:rsidRDefault="004A2254"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0.84</w:t>
            </w:r>
          </w:p>
        </w:tc>
        <w:tc>
          <w:tcPr>
            <w:tcW w:w="847" w:type="pct"/>
            <w:noWrap/>
            <w:vAlign w:val="center"/>
            <w:hideMark/>
          </w:tcPr>
          <w:p w14:paraId="3713F9F8" w14:textId="2305072F" w:rsidR="004A2254" w:rsidRPr="004A2254" w:rsidRDefault="004A2254" w:rsidP="004A2254">
            <w:pPr>
              <w:jc w:val="righ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0.81</w:t>
            </w:r>
            <w:r>
              <w:rPr>
                <w:sz w:val="20"/>
                <w:szCs w:val="20"/>
              </w:rPr>
              <w:t xml:space="preserve">   -</w:t>
            </w:r>
          </w:p>
        </w:tc>
        <w:tc>
          <w:tcPr>
            <w:tcW w:w="858" w:type="pct"/>
            <w:noWrap/>
            <w:vAlign w:val="center"/>
            <w:hideMark/>
          </w:tcPr>
          <w:p w14:paraId="14696F7F" w14:textId="77777777" w:rsidR="004A2254" w:rsidRPr="004A2254" w:rsidRDefault="004A2254" w:rsidP="004A2254">
            <w:pPr>
              <w:jc w:val="lef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0.88</w:t>
            </w:r>
          </w:p>
        </w:tc>
        <w:tc>
          <w:tcPr>
            <w:tcW w:w="693" w:type="pct"/>
            <w:noWrap/>
            <w:vAlign w:val="center"/>
            <w:hideMark/>
          </w:tcPr>
          <w:p w14:paraId="2BE70ACB" w14:textId="7C0B1BF2" w:rsidR="004A2254" w:rsidRPr="004A2254" w:rsidRDefault="004A2254"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3.69</w:t>
            </w:r>
            <w:r w:rsidRPr="00393A7D">
              <w:rPr>
                <w:sz w:val="20"/>
                <w:szCs w:val="20"/>
                <w:vertAlign w:val="superscript"/>
              </w:rPr>
              <w:t>-52</w:t>
            </w:r>
          </w:p>
        </w:tc>
      </w:tr>
      <w:tr w:rsidR="004A2254" w:rsidRPr="004A2254" w14:paraId="40CA4014"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6424D6B8" w14:textId="035635A4" w:rsidR="004A2254" w:rsidRPr="004A2254" w:rsidRDefault="004A2254" w:rsidP="004A2254">
            <w:pPr>
              <w:jc w:val="left"/>
              <w:rPr>
                <w:sz w:val="20"/>
                <w:szCs w:val="20"/>
              </w:rPr>
            </w:pPr>
            <w:r w:rsidRPr="004A2254">
              <w:rPr>
                <w:sz w:val="20"/>
                <w:szCs w:val="20"/>
              </w:rPr>
              <w:t>Cirugía plástica y reconstructiva</w:t>
            </w:r>
          </w:p>
        </w:tc>
        <w:tc>
          <w:tcPr>
            <w:tcW w:w="672" w:type="pct"/>
            <w:noWrap/>
            <w:vAlign w:val="center"/>
            <w:hideMark/>
          </w:tcPr>
          <w:p w14:paraId="744E3253" w14:textId="77777777"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0.86</w:t>
            </w:r>
          </w:p>
        </w:tc>
        <w:tc>
          <w:tcPr>
            <w:tcW w:w="847" w:type="pct"/>
            <w:noWrap/>
            <w:vAlign w:val="center"/>
            <w:hideMark/>
          </w:tcPr>
          <w:p w14:paraId="76ED800D" w14:textId="12F15E75" w:rsidR="004A2254" w:rsidRPr="004A2254" w:rsidRDefault="004A2254" w:rsidP="004A2254">
            <w:pPr>
              <w:jc w:val="righ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0.83</w:t>
            </w:r>
            <w:r>
              <w:rPr>
                <w:sz w:val="20"/>
                <w:szCs w:val="20"/>
              </w:rPr>
              <w:t xml:space="preserve">   -</w:t>
            </w:r>
          </w:p>
        </w:tc>
        <w:tc>
          <w:tcPr>
            <w:tcW w:w="858" w:type="pct"/>
            <w:noWrap/>
            <w:vAlign w:val="center"/>
            <w:hideMark/>
          </w:tcPr>
          <w:p w14:paraId="10567421" w14:textId="77777777" w:rsidR="004A2254" w:rsidRPr="004A2254" w:rsidRDefault="004A2254" w:rsidP="004A2254">
            <w:pPr>
              <w:jc w:val="lef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0.90</w:t>
            </w:r>
          </w:p>
        </w:tc>
        <w:tc>
          <w:tcPr>
            <w:tcW w:w="693" w:type="pct"/>
            <w:noWrap/>
            <w:vAlign w:val="center"/>
            <w:hideMark/>
          </w:tcPr>
          <w:p w14:paraId="5FB1BDC6" w14:textId="513C05EE"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1.26</w:t>
            </w:r>
            <w:r w:rsidRPr="00393A7D">
              <w:rPr>
                <w:sz w:val="20"/>
                <w:szCs w:val="20"/>
                <w:vertAlign w:val="superscript"/>
              </w:rPr>
              <w:t>-31</w:t>
            </w:r>
          </w:p>
        </w:tc>
      </w:tr>
      <w:tr w:rsidR="004A2254" w:rsidRPr="004A2254" w14:paraId="1DA40D2A"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2A090F5E" w14:textId="29F95762" w:rsidR="004A2254" w:rsidRPr="004A2254" w:rsidRDefault="004A2254" w:rsidP="004A2254">
            <w:pPr>
              <w:jc w:val="left"/>
              <w:rPr>
                <w:sz w:val="20"/>
                <w:szCs w:val="20"/>
              </w:rPr>
            </w:pPr>
            <w:r w:rsidRPr="004A2254">
              <w:rPr>
                <w:sz w:val="20"/>
                <w:szCs w:val="20"/>
              </w:rPr>
              <w:t>Medicina intensiva</w:t>
            </w:r>
          </w:p>
        </w:tc>
        <w:tc>
          <w:tcPr>
            <w:tcW w:w="672" w:type="pct"/>
            <w:noWrap/>
            <w:vAlign w:val="center"/>
            <w:hideMark/>
          </w:tcPr>
          <w:p w14:paraId="389F434B" w14:textId="77777777" w:rsidR="004A2254" w:rsidRPr="004A2254" w:rsidRDefault="004A2254"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0.90</w:t>
            </w:r>
          </w:p>
        </w:tc>
        <w:tc>
          <w:tcPr>
            <w:tcW w:w="847" w:type="pct"/>
            <w:noWrap/>
            <w:vAlign w:val="center"/>
            <w:hideMark/>
          </w:tcPr>
          <w:p w14:paraId="50E56C49" w14:textId="50C173D0" w:rsidR="004A2254" w:rsidRPr="004A2254" w:rsidRDefault="004A2254" w:rsidP="004A2254">
            <w:pPr>
              <w:jc w:val="righ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0.85</w:t>
            </w:r>
            <w:r>
              <w:rPr>
                <w:sz w:val="20"/>
                <w:szCs w:val="20"/>
              </w:rPr>
              <w:t xml:space="preserve">   -</w:t>
            </w:r>
          </w:p>
        </w:tc>
        <w:tc>
          <w:tcPr>
            <w:tcW w:w="858" w:type="pct"/>
            <w:noWrap/>
            <w:vAlign w:val="center"/>
            <w:hideMark/>
          </w:tcPr>
          <w:p w14:paraId="0C7816C5" w14:textId="77777777" w:rsidR="004A2254" w:rsidRPr="004A2254" w:rsidRDefault="004A2254" w:rsidP="004A2254">
            <w:pPr>
              <w:jc w:val="lef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0.95</w:t>
            </w:r>
          </w:p>
        </w:tc>
        <w:tc>
          <w:tcPr>
            <w:tcW w:w="693" w:type="pct"/>
            <w:noWrap/>
            <w:vAlign w:val="center"/>
            <w:hideMark/>
          </w:tcPr>
          <w:p w14:paraId="760E4CC5" w14:textId="06BC4E69" w:rsidR="004A2254" w:rsidRPr="004A2254" w:rsidRDefault="004A2254"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5.38</w:t>
            </w:r>
            <w:r w:rsidRPr="00393A7D">
              <w:rPr>
                <w:sz w:val="20"/>
                <w:szCs w:val="20"/>
                <w:vertAlign w:val="superscript"/>
              </w:rPr>
              <w:t>-10</w:t>
            </w:r>
          </w:p>
        </w:tc>
      </w:tr>
      <w:tr w:rsidR="004A2254" w:rsidRPr="004A2254" w14:paraId="3C58FA02"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3999D7CE" w14:textId="7BAEA927" w:rsidR="004A2254" w:rsidRPr="004A2254" w:rsidRDefault="004A2254" w:rsidP="004A2254">
            <w:pPr>
              <w:jc w:val="left"/>
              <w:rPr>
                <w:sz w:val="20"/>
                <w:szCs w:val="20"/>
              </w:rPr>
            </w:pPr>
            <w:r w:rsidRPr="004A2254">
              <w:rPr>
                <w:sz w:val="20"/>
                <w:szCs w:val="20"/>
              </w:rPr>
              <w:t>Medicina interna</w:t>
            </w:r>
          </w:p>
        </w:tc>
        <w:tc>
          <w:tcPr>
            <w:tcW w:w="672" w:type="pct"/>
            <w:noWrap/>
            <w:vAlign w:val="center"/>
            <w:hideMark/>
          </w:tcPr>
          <w:p w14:paraId="5DF8C19E" w14:textId="77777777"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0.95</w:t>
            </w:r>
          </w:p>
        </w:tc>
        <w:tc>
          <w:tcPr>
            <w:tcW w:w="847" w:type="pct"/>
            <w:noWrap/>
            <w:vAlign w:val="center"/>
            <w:hideMark/>
          </w:tcPr>
          <w:p w14:paraId="2B28A4B0" w14:textId="2884CD14" w:rsidR="004A2254" w:rsidRPr="004A2254" w:rsidRDefault="004A2254" w:rsidP="004A2254">
            <w:pPr>
              <w:jc w:val="righ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0.91</w:t>
            </w:r>
            <w:r>
              <w:rPr>
                <w:sz w:val="20"/>
                <w:szCs w:val="20"/>
              </w:rPr>
              <w:t xml:space="preserve">   -</w:t>
            </w:r>
          </w:p>
        </w:tc>
        <w:tc>
          <w:tcPr>
            <w:tcW w:w="858" w:type="pct"/>
            <w:noWrap/>
            <w:vAlign w:val="center"/>
            <w:hideMark/>
          </w:tcPr>
          <w:p w14:paraId="5142C90E" w14:textId="77777777" w:rsidR="004A2254" w:rsidRPr="004A2254" w:rsidRDefault="004A2254" w:rsidP="004A2254">
            <w:pPr>
              <w:jc w:val="lef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1.00</w:t>
            </w:r>
          </w:p>
        </w:tc>
        <w:tc>
          <w:tcPr>
            <w:tcW w:w="693" w:type="pct"/>
            <w:noWrap/>
            <w:vAlign w:val="center"/>
            <w:hideMark/>
          </w:tcPr>
          <w:p w14:paraId="0A28051E" w14:textId="77777777"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0.00028972</w:t>
            </w:r>
          </w:p>
        </w:tc>
      </w:tr>
    </w:tbl>
    <w:p w14:paraId="6F30CF60" w14:textId="43447832" w:rsidR="004A2254" w:rsidRDefault="004A2254" w:rsidP="004A2254"/>
    <w:p w14:paraId="34C3E344" w14:textId="77777777" w:rsidR="004A2254" w:rsidRDefault="004A2254">
      <w:pPr>
        <w:spacing w:before="0" w:after="160" w:line="259" w:lineRule="auto"/>
        <w:jc w:val="left"/>
      </w:pPr>
      <w:r>
        <w:br w:type="page"/>
      </w:r>
    </w:p>
    <w:p w14:paraId="13BEE3A5" w14:textId="4D496AC8" w:rsidR="0031709C" w:rsidRDefault="0031709C" w:rsidP="0031709C">
      <w:r>
        <w:lastRenderedPageBreak/>
        <w:t xml:space="preserve">En la tabla se muestran las 10 especialidades médicas con menores </w:t>
      </w:r>
      <w:proofErr w:type="spellStart"/>
      <w:r>
        <w:t>odds</w:t>
      </w:r>
      <w:proofErr w:type="spellEnd"/>
      <w:r>
        <w:t xml:space="preserve"> ratios entre aquellas con significancia estadística como predictoras del </w:t>
      </w:r>
      <w:r w:rsidR="005579F0">
        <w:t>sexo</w:t>
      </w:r>
      <w:r>
        <w:t xml:space="preserve"> entre los postulantes. Los </w:t>
      </w:r>
      <w:proofErr w:type="spellStart"/>
      <w:r>
        <w:t>odds</w:t>
      </w:r>
      <w:proofErr w:type="spellEnd"/>
      <w:r>
        <w:t xml:space="preserve"> ratios están ajustados al año de postulación. El intervalo de confianza del </w:t>
      </w:r>
      <w:proofErr w:type="spellStart"/>
      <w:r>
        <w:t>odds</w:t>
      </w:r>
      <w:proofErr w:type="spellEnd"/>
      <w:r>
        <w:t xml:space="preserve"> ratio se obtuvo a partir del valor ajustado de p mediante la corrección de Bonferroni, por lo que es a un nivel de confianza de 99.94%.</w:t>
      </w:r>
    </w:p>
    <w:p w14:paraId="68C773D5" w14:textId="52BF1DF5" w:rsidR="004A2254" w:rsidRDefault="004A2254" w:rsidP="004A2254">
      <w:r>
        <w:t xml:space="preserve">Estas especialidades tienen una razón de mujeres y hombres inferior al resto de especialidades y con significancia estadística, ordenadas de acuerdo al </w:t>
      </w:r>
      <w:proofErr w:type="spellStart"/>
      <w:r>
        <w:t>odds</w:t>
      </w:r>
      <w:proofErr w:type="spellEnd"/>
      <w:r>
        <w:t xml:space="preserve"> ratio.</w:t>
      </w:r>
    </w:p>
    <w:p w14:paraId="4EEBB325" w14:textId="4FE53999" w:rsidR="004A2254" w:rsidRPr="004A2254" w:rsidRDefault="002811DD" w:rsidP="004A2254">
      <w:r>
        <w:t xml:space="preserve">En total, las especialidades con significancia estadística con </w:t>
      </w:r>
      <w:proofErr w:type="spellStart"/>
      <w:r>
        <w:t>odds</w:t>
      </w:r>
      <w:proofErr w:type="spellEnd"/>
      <w:r>
        <w:t xml:space="preserve"> ratio inferiores a uno </w:t>
      </w:r>
      <w:r w:rsidR="0031709C">
        <w:t xml:space="preserve">(mayor número de postulantes de </w:t>
      </w:r>
      <w:r w:rsidR="005579F0">
        <w:t>sexo</w:t>
      </w:r>
      <w:r w:rsidR="0031709C">
        <w:t xml:space="preserve"> masculino) </w:t>
      </w:r>
      <w:r>
        <w:t xml:space="preserve">fueron: </w:t>
      </w:r>
      <w:r w:rsidRPr="002811DD">
        <w:t xml:space="preserve">ortopedia y traumatología, cirugía general, urología, neurocirugía, cardiología, cirugía de tórax y cardiovascular, cirugía plástica, cirugía oncológica, medicina intensiva, ginecología oncológica, cirugía </w:t>
      </w:r>
      <w:proofErr w:type="spellStart"/>
      <w:r w:rsidRPr="002811DD">
        <w:t>hepatopancreatobiliar</w:t>
      </w:r>
      <w:proofErr w:type="spellEnd"/>
      <w:r w:rsidRPr="002811DD">
        <w:t xml:space="preserve"> y trasplante, urología oncológica, cirugía de mano, cirugía oncológica abdominal, medicina interna</w:t>
      </w:r>
      <w:r>
        <w:t>.</w:t>
      </w:r>
    </w:p>
    <w:p w14:paraId="36ECD7CE" w14:textId="77777777" w:rsidR="00707805" w:rsidRDefault="00707805">
      <w:pPr>
        <w:spacing w:before="0" w:after="160" w:line="259" w:lineRule="auto"/>
        <w:jc w:val="left"/>
      </w:pPr>
      <w:r>
        <w:br w:type="page"/>
      </w:r>
    </w:p>
    <w:p w14:paraId="7EEF1F3E" w14:textId="4330D2DB" w:rsidR="006A54B5" w:rsidRPr="006A54B5" w:rsidRDefault="006A54B5" w:rsidP="006A54B5">
      <w:pPr>
        <w:jc w:val="center"/>
        <w:rPr>
          <w:b/>
          <w:bCs/>
          <w:lang w:val="es-MX"/>
        </w:rPr>
      </w:pPr>
      <w:bookmarkStart w:id="122" w:name="_Figura_2:_proporción"/>
      <w:bookmarkEnd w:id="122"/>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1464DD0E" w14:textId="2E616338" w:rsidR="005930F2" w:rsidRDefault="005930F2" w:rsidP="004D6292">
      <w:pPr>
        <w:pStyle w:val="Ttulo2"/>
      </w:pPr>
      <w:bookmarkStart w:id="123" w:name="_Toc160649945"/>
      <w:bookmarkStart w:id="124" w:name="_Toc160651126"/>
      <w:bookmarkStart w:id="125" w:name="_Toc160651268"/>
      <w:bookmarkStart w:id="126" w:name="_Toc160702769"/>
      <w:bookmarkStart w:id="127" w:name="_Toc160702953"/>
      <w:bookmarkStart w:id="128" w:name="_Toc160703347"/>
      <w:r>
        <w:t xml:space="preserve">Figura 2: </w:t>
      </w:r>
      <w:r w:rsidR="00CC2A83">
        <w:t>P</w:t>
      </w:r>
      <w:r>
        <w:t>roporción de</w:t>
      </w:r>
      <w:r w:rsidR="00880D32">
        <w:t xml:space="preserve"> postulantes de </w:t>
      </w:r>
      <w:r w:rsidR="005579F0">
        <w:t>sexo</w:t>
      </w:r>
      <w:r w:rsidR="00880D32">
        <w:t xml:space="preserve"> femenino</w:t>
      </w:r>
      <w:r>
        <w:t xml:space="preserve"> de las seis especialidades médicas con </w:t>
      </w:r>
      <w:r w:rsidR="00880D32">
        <w:t xml:space="preserve">más postulantes </w:t>
      </w:r>
      <w:r>
        <w:t xml:space="preserve">entre aquellas que presentaban significancia estadística y un </w:t>
      </w:r>
      <w:proofErr w:type="spellStart"/>
      <w:r w:rsidRPr="00CC2A83">
        <w:t>odds</w:t>
      </w:r>
      <w:proofErr w:type="spellEnd"/>
      <w:r w:rsidRPr="00CC2A83">
        <w:t xml:space="preserve"> ratio superior a uno</w:t>
      </w:r>
      <w:bookmarkEnd w:id="123"/>
      <w:bookmarkEnd w:id="124"/>
      <w:bookmarkEnd w:id="125"/>
      <w:bookmarkEnd w:id="126"/>
      <w:bookmarkEnd w:id="127"/>
      <w:bookmarkEnd w:id="128"/>
    </w:p>
    <w:p w14:paraId="6C786045" w14:textId="721ACD85" w:rsidR="000013E6" w:rsidRPr="000013E6" w:rsidRDefault="000013E6" w:rsidP="000013E6">
      <w:r>
        <w:t>La línea negra muestra la proporción global de los postulantes.</w:t>
      </w:r>
    </w:p>
    <w:p w14:paraId="770FB3DA" w14:textId="1B2AE990" w:rsidR="00081CFF" w:rsidRDefault="00976A19" w:rsidP="00081CFF">
      <w:pPr>
        <w:pStyle w:val="NormalWeb"/>
      </w:pPr>
      <w:r>
        <w:rPr>
          <w:noProof/>
        </w:rPr>
        <w:drawing>
          <wp:inline distT="0" distB="0" distL="0" distR="0" wp14:anchorId="32383199" wp14:editId="4C6838F0">
            <wp:extent cx="6188710" cy="3820795"/>
            <wp:effectExtent l="0" t="0" r="2540" b="8255"/>
            <wp:docPr id="19079113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88710" cy="3820795"/>
                    </a:xfrm>
                    <a:prstGeom prst="rect">
                      <a:avLst/>
                    </a:prstGeom>
                    <a:noFill/>
                    <a:ln>
                      <a:noFill/>
                    </a:ln>
                  </pic:spPr>
                </pic:pic>
              </a:graphicData>
            </a:graphic>
          </wp:inline>
        </w:drawing>
      </w:r>
    </w:p>
    <w:p w14:paraId="6A4BCCB4" w14:textId="3F1FDD62" w:rsidR="00393A7D" w:rsidRDefault="00393A7D" w:rsidP="00323F24">
      <w:pPr>
        <w:spacing w:before="0" w:after="160" w:line="259" w:lineRule="auto"/>
      </w:pPr>
      <w:r>
        <w:t xml:space="preserve">En la figura se muestra la </w:t>
      </w:r>
      <w:r w:rsidRPr="00393A7D">
        <w:t xml:space="preserve">proporción de mujeres de las seis especialidades médicas con mayor número de postulantes entre aquellas que presentaban significancia estadística y un </w:t>
      </w:r>
      <w:proofErr w:type="spellStart"/>
      <w:r w:rsidRPr="00393A7D">
        <w:t>odds</w:t>
      </w:r>
      <w:proofErr w:type="spellEnd"/>
      <w:r w:rsidRPr="00393A7D">
        <w:t xml:space="preserve"> ratio superior a uno, datos de postulantes al programa de </w:t>
      </w:r>
      <w:proofErr w:type="spellStart"/>
      <w:r w:rsidRPr="00393A7D">
        <w:t>residentado</w:t>
      </w:r>
      <w:proofErr w:type="spellEnd"/>
      <w:r w:rsidRPr="00393A7D">
        <w:t xml:space="preserve"> médico del Perú entre los años 2013 y 2023</w:t>
      </w:r>
      <w:r>
        <w:t>.</w:t>
      </w:r>
    </w:p>
    <w:p w14:paraId="00DEEA8A" w14:textId="634DD8D9" w:rsidR="00393A7D" w:rsidRDefault="00393A7D" w:rsidP="00323F24">
      <w:pPr>
        <w:spacing w:before="0" w:after="160" w:line="259" w:lineRule="auto"/>
      </w:pPr>
      <w:r>
        <w:t xml:space="preserve">Se puede observar que estas especialidades se caracterizan por tener una mayor proporción de postulantes de </w:t>
      </w:r>
      <w:r w:rsidR="005579F0">
        <w:t>sexo</w:t>
      </w:r>
      <w:r>
        <w:t xml:space="preserve"> femenino en comparación con la proporción global, también se observa que, en líneas generales, tienen más mujeres que hombres (líneas sobre la línea roja discontinua que indica igual número de postulantes de </w:t>
      </w:r>
      <w:r w:rsidR="005579F0">
        <w:t>sexo</w:t>
      </w:r>
      <w:r>
        <w:t xml:space="preserve"> femenino y masculino).</w:t>
      </w:r>
    </w:p>
    <w:p w14:paraId="02891FEF" w14:textId="6CAAAA15" w:rsidR="004D6292" w:rsidRDefault="004D6292">
      <w:pPr>
        <w:spacing w:before="0" w:after="160" w:line="259" w:lineRule="auto"/>
        <w:jc w:val="left"/>
      </w:pPr>
      <w:r>
        <w:br w:type="page"/>
      </w:r>
    </w:p>
    <w:p w14:paraId="3E769275" w14:textId="53EC3F73" w:rsidR="006A54B5" w:rsidRPr="006A54B5" w:rsidRDefault="006A54B5" w:rsidP="006A54B5">
      <w:pPr>
        <w:jc w:val="center"/>
        <w:rPr>
          <w:b/>
          <w:bCs/>
          <w:lang w:val="es-MX"/>
        </w:rPr>
      </w:pPr>
      <w:bookmarkStart w:id="129" w:name="_Figura_3:_proporción"/>
      <w:bookmarkEnd w:id="129"/>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5C4EC521" w14:textId="41BBF53A" w:rsidR="004D6292" w:rsidRDefault="004D6292" w:rsidP="004D6292">
      <w:pPr>
        <w:pStyle w:val="Ttulo2"/>
      </w:pPr>
      <w:bookmarkStart w:id="130" w:name="_Toc160649946"/>
      <w:bookmarkStart w:id="131" w:name="_Toc160651127"/>
      <w:bookmarkStart w:id="132" w:name="_Toc160651269"/>
      <w:bookmarkStart w:id="133" w:name="_Toc160702770"/>
      <w:bookmarkStart w:id="134" w:name="_Toc160702954"/>
      <w:bookmarkStart w:id="135" w:name="_Toc160703348"/>
      <w:r>
        <w:t xml:space="preserve">Figura </w:t>
      </w:r>
      <w:r w:rsidR="00EC3A8E">
        <w:t>3</w:t>
      </w:r>
      <w:r>
        <w:t xml:space="preserve">: </w:t>
      </w:r>
      <w:r w:rsidR="00CC2A83">
        <w:t>P</w:t>
      </w:r>
      <w:r>
        <w:t xml:space="preserve">roporción de </w:t>
      </w:r>
      <w:r w:rsidR="00880D32">
        <w:t xml:space="preserve">postulantes de </w:t>
      </w:r>
      <w:r w:rsidR="005579F0">
        <w:t>sexo</w:t>
      </w:r>
      <w:r w:rsidR="00880D32">
        <w:t xml:space="preserve"> femenino</w:t>
      </w:r>
      <w:r>
        <w:t xml:space="preserve"> de las seis especialidades médicas con </w:t>
      </w:r>
      <w:r w:rsidR="00880D32">
        <w:t>más</w:t>
      </w:r>
      <w:r>
        <w:t xml:space="preserve"> postulantes entre aquellas que presentaban significancia estadística y un </w:t>
      </w:r>
      <w:proofErr w:type="spellStart"/>
      <w:r w:rsidRPr="00CC2A83">
        <w:t>odds</w:t>
      </w:r>
      <w:proofErr w:type="spellEnd"/>
      <w:r w:rsidRPr="00CC2A83">
        <w:t xml:space="preserve"> ratio </w:t>
      </w:r>
      <w:r w:rsidR="000013E6" w:rsidRPr="00CC2A83">
        <w:t>inferior</w:t>
      </w:r>
      <w:r w:rsidRPr="00CC2A83">
        <w:t xml:space="preserve"> a uno</w:t>
      </w:r>
      <w:bookmarkEnd w:id="130"/>
      <w:bookmarkEnd w:id="131"/>
      <w:bookmarkEnd w:id="132"/>
      <w:bookmarkEnd w:id="133"/>
      <w:bookmarkEnd w:id="134"/>
      <w:bookmarkEnd w:id="135"/>
    </w:p>
    <w:p w14:paraId="42B98074" w14:textId="4840A76D" w:rsidR="000013E6" w:rsidRPr="000013E6" w:rsidRDefault="000013E6" w:rsidP="000013E6">
      <w:r>
        <w:t>La línea negra muestra la proporción global de los postulantes.</w:t>
      </w:r>
    </w:p>
    <w:p w14:paraId="6D0294E0" w14:textId="63E11CDC" w:rsidR="00081CFF" w:rsidRDefault="00976A19" w:rsidP="00081CFF">
      <w:pPr>
        <w:pStyle w:val="NormalWeb"/>
      </w:pPr>
      <w:r>
        <w:rPr>
          <w:noProof/>
        </w:rPr>
        <w:drawing>
          <wp:inline distT="0" distB="0" distL="0" distR="0" wp14:anchorId="0C71F272" wp14:editId="22EF2B98">
            <wp:extent cx="6188710" cy="3820795"/>
            <wp:effectExtent l="0" t="0" r="2540" b="8255"/>
            <wp:docPr id="213410050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88710" cy="3820795"/>
                    </a:xfrm>
                    <a:prstGeom prst="rect">
                      <a:avLst/>
                    </a:prstGeom>
                    <a:noFill/>
                    <a:ln>
                      <a:noFill/>
                    </a:ln>
                  </pic:spPr>
                </pic:pic>
              </a:graphicData>
            </a:graphic>
          </wp:inline>
        </w:drawing>
      </w:r>
    </w:p>
    <w:p w14:paraId="518C3AB7" w14:textId="146E79F2" w:rsidR="00393A7D" w:rsidRDefault="00393A7D" w:rsidP="00323F24">
      <w:pPr>
        <w:spacing w:before="0" w:after="160" w:line="259" w:lineRule="auto"/>
      </w:pPr>
      <w:r>
        <w:t xml:space="preserve">En la figura se muestra la </w:t>
      </w:r>
      <w:r w:rsidRPr="00393A7D">
        <w:t xml:space="preserve">proporción de mujeres de las seis especialidades médicas con mayor número de postulantes entre aquellas que presentaban significancia estadística y un </w:t>
      </w:r>
      <w:proofErr w:type="spellStart"/>
      <w:r w:rsidRPr="00393A7D">
        <w:t>odds</w:t>
      </w:r>
      <w:proofErr w:type="spellEnd"/>
      <w:r w:rsidRPr="00393A7D">
        <w:t xml:space="preserve"> ratio </w:t>
      </w:r>
      <w:r>
        <w:t>inferior</w:t>
      </w:r>
      <w:r w:rsidRPr="00393A7D">
        <w:t xml:space="preserve"> a uno, datos de postulantes al programa de </w:t>
      </w:r>
      <w:proofErr w:type="spellStart"/>
      <w:r w:rsidRPr="00393A7D">
        <w:t>residentado</w:t>
      </w:r>
      <w:proofErr w:type="spellEnd"/>
      <w:r w:rsidRPr="00393A7D">
        <w:t xml:space="preserve"> médico del Perú entre los años 2013 y 2023</w:t>
      </w:r>
      <w:r>
        <w:t>.</w:t>
      </w:r>
    </w:p>
    <w:p w14:paraId="34C3AB37" w14:textId="652316DF" w:rsidR="00393A7D" w:rsidRDefault="00393A7D" w:rsidP="00323F24">
      <w:pPr>
        <w:spacing w:before="0" w:after="160" w:line="259" w:lineRule="auto"/>
      </w:pPr>
      <w:r>
        <w:t xml:space="preserve">Se puede observar que estas especialidades se caracterizan por tener una menor proporción de postulantes de </w:t>
      </w:r>
      <w:r w:rsidR="005579F0">
        <w:t>sexo</w:t>
      </w:r>
      <w:r>
        <w:t xml:space="preserve"> femenino en comparación con la proporción global, también se observa que, en líneas generales, tienen menos mujeres que hombres (líneas por debajo de la línea roja discontinua que indica igual número de postulantes de </w:t>
      </w:r>
      <w:r w:rsidR="005579F0">
        <w:t>sexo</w:t>
      </w:r>
      <w:r>
        <w:t xml:space="preserve"> femenino y masculino).</w:t>
      </w:r>
    </w:p>
    <w:p w14:paraId="0D0F43CA" w14:textId="6B22E54D" w:rsidR="00693077" w:rsidRDefault="00693077">
      <w:pPr>
        <w:spacing w:before="0" w:after="160" w:line="259" w:lineRule="auto"/>
        <w:jc w:val="left"/>
      </w:pPr>
      <w:r>
        <w:br w:type="page"/>
      </w:r>
    </w:p>
    <w:p w14:paraId="43D04A74" w14:textId="142EC7BD" w:rsidR="006A54B5" w:rsidRPr="006A54B5" w:rsidRDefault="006A54B5" w:rsidP="006A54B5">
      <w:pPr>
        <w:jc w:val="center"/>
        <w:rPr>
          <w:b/>
          <w:bCs/>
          <w:lang w:val="es-MX"/>
        </w:rPr>
      </w:pPr>
      <w:bookmarkStart w:id="136" w:name="_Figura_4:_proporción"/>
      <w:bookmarkEnd w:id="136"/>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48D07D9C" w14:textId="505D9688" w:rsidR="00976A19" w:rsidRDefault="00693077" w:rsidP="008F0402">
      <w:pPr>
        <w:pStyle w:val="Ttulo2"/>
      </w:pPr>
      <w:bookmarkStart w:id="137" w:name="_Figura_4:_proporción_1"/>
      <w:bookmarkStart w:id="138" w:name="_Toc160649947"/>
      <w:bookmarkStart w:id="139" w:name="_Toc160651128"/>
      <w:bookmarkStart w:id="140" w:name="_Toc160651270"/>
      <w:bookmarkStart w:id="141" w:name="_Toc160702771"/>
      <w:bookmarkStart w:id="142" w:name="_Toc160702955"/>
      <w:bookmarkStart w:id="143" w:name="_Toc160703349"/>
      <w:bookmarkEnd w:id="137"/>
      <w:r>
        <w:t xml:space="preserve">Figura </w:t>
      </w:r>
      <w:r w:rsidR="00EC3A8E">
        <w:t>4</w:t>
      </w:r>
      <w:r w:rsidR="001E730E">
        <w:t>:</w:t>
      </w:r>
      <w:r w:rsidR="0014747D">
        <w:t xml:space="preserve"> </w:t>
      </w:r>
      <w:r w:rsidR="00CC2A83">
        <w:t>P</w:t>
      </w:r>
      <w:r w:rsidR="0014747D">
        <w:t xml:space="preserve">roporción de </w:t>
      </w:r>
      <w:r w:rsidR="00880D32">
        <w:t xml:space="preserve">postulantes de </w:t>
      </w:r>
      <w:r w:rsidR="005579F0">
        <w:t>sexo</w:t>
      </w:r>
      <w:r w:rsidR="00880D32">
        <w:t xml:space="preserve"> femenino</w:t>
      </w:r>
      <w:r w:rsidR="0014747D">
        <w:t xml:space="preserve"> </w:t>
      </w:r>
      <w:r w:rsidR="00880D32">
        <w:t>de las</w:t>
      </w:r>
      <w:r w:rsidR="0014747D">
        <w:t xml:space="preserve"> especialidades que tuvieron una modificación de efecto sobre el año de postulación estadísticamente significativa</w:t>
      </w:r>
      <w:bookmarkEnd w:id="138"/>
      <w:bookmarkEnd w:id="139"/>
      <w:bookmarkEnd w:id="140"/>
      <w:bookmarkEnd w:id="141"/>
      <w:bookmarkEnd w:id="142"/>
      <w:bookmarkEnd w:id="143"/>
    </w:p>
    <w:p w14:paraId="2897E3D4" w14:textId="31ACC5DF" w:rsidR="00081CFF" w:rsidRDefault="00081CFF">
      <w:pPr>
        <w:spacing w:before="0" w:after="160" w:line="259" w:lineRule="auto"/>
        <w:jc w:val="left"/>
      </w:pPr>
      <w:r>
        <w:t xml:space="preserve">Se observa </w:t>
      </w:r>
      <w:r w:rsidR="0014747D">
        <w:t>como línea negra la proporción global</w:t>
      </w:r>
      <w:r w:rsidR="00976A19">
        <w:t xml:space="preserve"> de postulantes de </w:t>
      </w:r>
      <w:r w:rsidR="005579F0">
        <w:t>sexo</w:t>
      </w:r>
      <w:r w:rsidR="00976A19">
        <w:t xml:space="preserve"> femenino.</w:t>
      </w:r>
    </w:p>
    <w:p w14:paraId="52C34887" w14:textId="6E90FD36" w:rsidR="0014747D" w:rsidRDefault="00976A19" w:rsidP="0014747D">
      <w:pPr>
        <w:pStyle w:val="NormalWeb"/>
      </w:pPr>
      <w:r>
        <w:rPr>
          <w:noProof/>
        </w:rPr>
        <w:drawing>
          <wp:inline distT="0" distB="0" distL="0" distR="0" wp14:anchorId="67BF1AD3" wp14:editId="1714C6EF">
            <wp:extent cx="6160168" cy="3803174"/>
            <wp:effectExtent l="0" t="0" r="0" b="6985"/>
            <wp:docPr id="204503060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62134" cy="3804388"/>
                    </a:xfrm>
                    <a:prstGeom prst="rect">
                      <a:avLst/>
                    </a:prstGeom>
                    <a:noFill/>
                    <a:ln>
                      <a:noFill/>
                    </a:ln>
                  </pic:spPr>
                </pic:pic>
              </a:graphicData>
            </a:graphic>
          </wp:inline>
        </w:drawing>
      </w:r>
    </w:p>
    <w:p w14:paraId="1AACE937" w14:textId="633451F8" w:rsidR="0014747D" w:rsidRDefault="00081CFF" w:rsidP="00323F24">
      <w:pPr>
        <w:spacing w:before="0" w:after="160" w:line="259" w:lineRule="auto"/>
      </w:pPr>
      <w:r>
        <w:t xml:space="preserve">En la figura se </w:t>
      </w:r>
      <w:r w:rsidR="0014747D">
        <w:t xml:space="preserve">observa la </w:t>
      </w:r>
      <w:r w:rsidR="0014747D" w:rsidRPr="0014747D">
        <w:t>proporción de mujeres entre los postulantes a las especialidades que tuvieron una modificación de efecto sobre el año de postulación estadísticamente significativa</w:t>
      </w:r>
      <w:r w:rsidR="008F0402">
        <w:t xml:space="preserve">, luego de incluir la interacción de la especialidad y el año de postulación en el modelo estadístico (regresión lineal) que tiene como variable dependiente (resultado) el </w:t>
      </w:r>
      <w:r w:rsidR="005579F0">
        <w:t>sexo</w:t>
      </w:r>
      <w:r w:rsidR="008F0402">
        <w:t xml:space="preserve"> y como variables independientes (predictoras) el año de postulación y las especialidades</w:t>
      </w:r>
      <w:r>
        <w:t>.</w:t>
      </w:r>
    </w:p>
    <w:p w14:paraId="0FB01D2B" w14:textId="38A12FA0" w:rsidR="00081CFF" w:rsidRDefault="00081CFF" w:rsidP="00323F24">
      <w:pPr>
        <w:spacing w:before="0" w:after="160" w:line="259" w:lineRule="auto"/>
      </w:pPr>
      <w:r>
        <w:t>Se puede observar que las especialidades de ginecología y obstetricia y cirugía general tienen una tendencia superior a las demás especialidades (línea negra). Mientras que la especialidad de cirugía plástica y reconstructiva tiene una tendencia opuesta.</w:t>
      </w:r>
    </w:p>
    <w:p w14:paraId="4E159E9F" w14:textId="4C19AA89" w:rsidR="00081CFF" w:rsidRDefault="00081CFF">
      <w:pPr>
        <w:spacing w:before="0" w:after="160" w:line="259" w:lineRule="auto"/>
        <w:jc w:val="left"/>
      </w:pPr>
      <w:r>
        <w:br w:type="page"/>
      </w:r>
    </w:p>
    <w:p w14:paraId="60ADF802" w14:textId="5C498B83" w:rsidR="006A54B5" w:rsidRPr="006A54B5" w:rsidRDefault="006A54B5" w:rsidP="006A54B5">
      <w:pPr>
        <w:jc w:val="center"/>
        <w:rPr>
          <w:b/>
          <w:bCs/>
          <w:lang w:val="es-MX"/>
        </w:rPr>
      </w:pPr>
      <w:bookmarkStart w:id="144" w:name="_Figura_5:_número"/>
      <w:bookmarkEnd w:id="144"/>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51D05BB0" w14:textId="003796A8" w:rsidR="00707805" w:rsidRDefault="00974CF5" w:rsidP="00974CF5">
      <w:pPr>
        <w:pStyle w:val="Ttulo2"/>
      </w:pPr>
      <w:bookmarkStart w:id="145" w:name="_Toc160649948"/>
      <w:bookmarkStart w:id="146" w:name="_Toc160651129"/>
      <w:bookmarkStart w:id="147" w:name="_Toc160651271"/>
      <w:bookmarkStart w:id="148" w:name="_Toc160702772"/>
      <w:bookmarkStart w:id="149" w:name="_Toc160702956"/>
      <w:bookmarkStart w:id="150" w:name="_Toc160703350"/>
      <w:r>
        <w:t xml:space="preserve">Figura </w:t>
      </w:r>
      <w:r w:rsidR="00EC3A8E">
        <w:t>5</w:t>
      </w:r>
      <w:r>
        <w:t xml:space="preserve">: </w:t>
      </w:r>
      <w:r w:rsidR="00CC2A83">
        <w:t>N</w:t>
      </w:r>
      <w:r>
        <w:t xml:space="preserve">úmero de postulantes al programa de </w:t>
      </w:r>
      <w:proofErr w:type="spellStart"/>
      <w:r>
        <w:t>residentado</w:t>
      </w:r>
      <w:proofErr w:type="spellEnd"/>
      <w:r>
        <w:t xml:space="preserve"> médico </w:t>
      </w:r>
      <w:r w:rsidR="00880D32">
        <w:t>a</w:t>
      </w:r>
      <w:r>
        <w:t xml:space="preserve"> especialidades clínicas y quirúrgicas en los distintos años</w:t>
      </w:r>
      <w:bookmarkEnd w:id="145"/>
      <w:bookmarkEnd w:id="146"/>
      <w:bookmarkEnd w:id="147"/>
      <w:bookmarkEnd w:id="148"/>
      <w:bookmarkEnd w:id="149"/>
      <w:bookmarkEnd w:id="150"/>
    </w:p>
    <w:p w14:paraId="00A2098C" w14:textId="77777777" w:rsidR="00880D32" w:rsidRPr="00880D32" w:rsidRDefault="00880D32" w:rsidP="00880D32"/>
    <w:p w14:paraId="6F2CC326" w14:textId="594AFE0A" w:rsidR="00AE5075" w:rsidRDefault="00AE5075" w:rsidP="00AE5075">
      <w:pPr>
        <w:pStyle w:val="NormalWeb"/>
      </w:pPr>
      <w:r>
        <w:rPr>
          <w:noProof/>
        </w:rPr>
        <w:drawing>
          <wp:inline distT="0" distB="0" distL="0" distR="0" wp14:anchorId="4255C329" wp14:editId="2907A38F">
            <wp:extent cx="6122102" cy="3779520"/>
            <wp:effectExtent l="0" t="0" r="0" b="0"/>
            <wp:docPr id="1111838913"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32702" cy="3786064"/>
                    </a:xfrm>
                    <a:prstGeom prst="rect">
                      <a:avLst/>
                    </a:prstGeom>
                    <a:noFill/>
                    <a:ln>
                      <a:noFill/>
                    </a:ln>
                  </pic:spPr>
                </pic:pic>
              </a:graphicData>
            </a:graphic>
          </wp:inline>
        </w:drawing>
      </w:r>
    </w:p>
    <w:p w14:paraId="4CB1BFCB" w14:textId="77777777" w:rsidR="00880D32" w:rsidRDefault="00880D32" w:rsidP="00AE5075">
      <w:pPr>
        <w:pStyle w:val="NormalWeb"/>
      </w:pPr>
    </w:p>
    <w:p w14:paraId="41A65C5E" w14:textId="092AF856" w:rsidR="0014747D" w:rsidRDefault="00A40070" w:rsidP="00323F24">
      <w:pPr>
        <w:spacing w:before="0" w:after="160" w:line="259" w:lineRule="auto"/>
      </w:pPr>
      <w:r w:rsidRPr="00A40070">
        <w:t xml:space="preserve">En la figura se observa el número de postulantes al programa de </w:t>
      </w:r>
      <w:proofErr w:type="spellStart"/>
      <w:r w:rsidRPr="00A40070">
        <w:t>residentado</w:t>
      </w:r>
      <w:proofErr w:type="spellEnd"/>
      <w:r w:rsidRPr="00A40070">
        <w:t xml:space="preserve"> médico del Perú a especialidades clínicas y quirúrgicas en los distintos años entre 2013 y 2023. Se aprecia que las especialidades clínicas tienen consistentemente más postulantes que las especialidades quirúrgicas. También puede apreciarse la disminución en el número de postulantes los años 202</w:t>
      </w:r>
      <w:r w:rsidR="00AE5075">
        <w:t>0</w:t>
      </w:r>
      <w:r w:rsidRPr="00A40070">
        <w:t xml:space="preserve"> y 202</w:t>
      </w:r>
      <w:r w:rsidR="00AE5075">
        <w:t>1</w:t>
      </w:r>
      <w:r>
        <w:t xml:space="preserve"> y que en estos años las especialidades clínicas tuvieron un mayor número de postulantes a las especialidades quirúrgicas en números relativos.</w:t>
      </w:r>
    </w:p>
    <w:p w14:paraId="03AE4D79" w14:textId="44851C95" w:rsidR="00974CF5" w:rsidRDefault="00974CF5">
      <w:pPr>
        <w:spacing w:before="0" w:after="160" w:line="259" w:lineRule="auto"/>
        <w:jc w:val="left"/>
      </w:pPr>
      <w:r>
        <w:br w:type="page"/>
      </w:r>
    </w:p>
    <w:p w14:paraId="25E82D35" w14:textId="3F9D1338" w:rsidR="006A54B5" w:rsidRPr="006A54B5" w:rsidRDefault="006A54B5" w:rsidP="006A54B5">
      <w:pPr>
        <w:jc w:val="center"/>
        <w:rPr>
          <w:b/>
          <w:bCs/>
          <w:lang w:val="es-MX"/>
        </w:rPr>
      </w:pPr>
      <w:bookmarkStart w:id="151" w:name="_Figura_6:_proporción"/>
      <w:bookmarkEnd w:id="151"/>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77D4C961" w14:textId="37E14341" w:rsidR="00974CF5" w:rsidRDefault="00974CF5" w:rsidP="00974CF5">
      <w:pPr>
        <w:pStyle w:val="Ttulo2"/>
      </w:pPr>
      <w:bookmarkStart w:id="152" w:name="_Toc160649949"/>
      <w:bookmarkStart w:id="153" w:name="_Toc160651130"/>
      <w:bookmarkStart w:id="154" w:name="_Toc160651272"/>
      <w:bookmarkStart w:id="155" w:name="_Toc160702773"/>
      <w:bookmarkStart w:id="156" w:name="_Toc160702957"/>
      <w:bookmarkStart w:id="157" w:name="_Toc160703351"/>
      <w:r>
        <w:t xml:space="preserve">Figura </w:t>
      </w:r>
      <w:r w:rsidR="00EC3A8E">
        <w:t>6</w:t>
      </w:r>
      <w:r>
        <w:t xml:space="preserve">: </w:t>
      </w:r>
      <w:r w:rsidR="00CC2A83">
        <w:t>P</w:t>
      </w:r>
      <w:r>
        <w:t xml:space="preserve">roporción de postulantes </w:t>
      </w:r>
      <w:r w:rsidR="00880D32">
        <w:t xml:space="preserve">de </w:t>
      </w:r>
      <w:r w:rsidR="005579F0">
        <w:t>sexo</w:t>
      </w:r>
      <w:r w:rsidR="00880D32">
        <w:t xml:space="preserve"> femenino </w:t>
      </w:r>
      <w:r>
        <w:t xml:space="preserve">al programa de </w:t>
      </w:r>
      <w:proofErr w:type="spellStart"/>
      <w:r>
        <w:t>residentado</w:t>
      </w:r>
      <w:proofErr w:type="spellEnd"/>
      <w:r>
        <w:t xml:space="preserve"> médico</w:t>
      </w:r>
      <w:r w:rsidR="00880D32">
        <w:t xml:space="preserve"> </w:t>
      </w:r>
      <w:r>
        <w:t xml:space="preserve">separada por especialidades clínicas y quirúrgicas entre </w:t>
      </w:r>
      <w:r w:rsidR="00880D32">
        <w:t>los distintos años</w:t>
      </w:r>
      <w:bookmarkEnd w:id="152"/>
      <w:bookmarkEnd w:id="153"/>
      <w:bookmarkEnd w:id="154"/>
      <w:bookmarkEnd w:id="155"/>
      <w:bookmarkEnd w:id="156"/>
      <w:bookmarkEnd w:id="157"/>
    </w:p>
    <w:p w14:paraId="3253D09A" w14:textId="77777777" w:rsidR="00976A19" w:rsidRDefault="00976A19" w:rsidP="00974CF5"/>
    <w:p w14:paraId="23F6CDF4" w14:textId="016F9FD8" w:rsidR="00974CF5" w:rsidRPr="00974CF5" w:rsidRDefault="00974CF5" w:rsidP="00974CF5">
      <w:r>
        <w:t>La línea negra del gráfico muestra la proporción global de mujeres postulantes.</w:t>
      </w:r>
    </w:p>
    <w:p w14:paraId="02768E2F" w14:textId="74712B1E" w:rsidR="00AE5075" w:rsidRDefault="00E63952" w:rsidP="00AE5075">
      <w:pPr>
        <w:pStyle w:val="NormalWeb"/>
      </w:pPr>
      <w:r>
        <w:rPr>
          <w:noProof/>
        </w:rPr>
        <w:drawing>
          <wp:inline distT="0" distB="0" distL="0" distR="0" wp14:anchorId="0D6B4EC6" wp14:editId="1831F0C9">
            <wp:extent cx="6072731" cy="3749040"/>
            <wp:effectExtent l="0" t="0" r="4445" b="3810"/>
            <wp:docPr id="11493334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78946" cy="3752877"/>
                    </a:xfrm>
                    <a:prstGeom prst="rect">
                      <a:avLst/>
                    </a:prstGeom>
                    <a:noFill/>
                    <a:ln>
                      <a:noFill/>
                    </a:ln>
                  </pic:spPr>
                </pic:pic>
              </a:graphicData>
            </a:graphic>
          </wp:inline>
        </w:drawing>
      </w:r>
    </w:p>
    <w:p w14:paraId="6CC87B73" w14:textId="77777777" w:rsidR="00880D32" w:rsidRDefault="00880D32" w:rsidP="00AE5075">
      <w:pPr>
        <w:pStyle w:val="NormalWeb"/>
      </w:pPr>
    </w:p>
    <w:p w14:paraId="53601B11" w14:textId="3A10584B" w:rsidR="00A40070" w:rsidRDefault="00A40070" w:rsidP="00323F24">
      <w:pPr>
        <w:spacing w:before="0" w:after="160" w:line="259" w:lineRule="auto"/>
      </w:pPr>
      <w:r>
        <w:t xml:space="preserve">En la figura se observa la proporción global de mujeres postulantes al programa de </w:t>
      </w:r>
      <w:proofErr w:type="spellStart"/>
      <w:r>
        <w:t>residentado</w:t>
      </w:r>
      <w:proofErr w:type="spellEnd"/>
      <w:r>
        <w:t xml:space="preserve"> médico del Perú y separada por especialidades clínicas y quirúrgicas entre los años 2013 y 2023.</w:t>
      </w:r>
    </w:p>
    <w:p w14:paraId="2C4273FF" w14:textId="232C6A59" w:rsidR="00D67B8C" w:rsidRDefault="00A40070" w:rsidP="00323F24">
      <w:pPr>
        <w:spacing w:before="0" w:after="160" w:line="259" w:lineRule="auto"/>
      </w:pPr>
      <w:r>
        <w:t xml:space="preserve">Se puede visualizar la diferencia entre la proporción de mujeres en especialidades clínicas y quirúrgicas y su evolución en los diferentes años. Se puede notar que existe una tendencia hacia una mayor proporción de mujeres. </w:t>
      </w:r>
      <w:r w:rsidR="00AE5075">
        <w:t>Se observa también que las especialidades quirúrgicas presentan este aumento en la proporción de mujeres desde el año 2016.</w:t>
      </w:r>
      <w:r w:rsidR="00D67B8C">
        <w:br w:type="page"/>
      </w:r>
    </w:p>
    <w:p w14:paraId="199C9EB7" w14:textId="37224032" w:rsidR="006A54B5" w:rsidRPr="006A54B5" w:rsidRDefault="006A54B5" w:rsidP="006A54B5">
      <w:pPr>
        <w:jc w:val="center"/>
        <w:rPr>
          <w:b/>
          <w:bCs/>
          <w:lang w:val="es-MX"/>
        </w:rPr>
      </w:pPr>
      <w:bookmarkStart w:id="158" w:name="_Figura_7:_número"/>
      <w:bookmarkEnd w:id="158"/>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22B7EFEF" w14:textId="746E53B6" w:rsidR="00974CF5" w:rsidRDefault="00974CF5" w:rsidP="00974CF5">
      <w:pPr>
        <w:pStyle w:val="Ttulo2"/>
      </w:pPr>
      <w:bookmarkStart w:id="159" w:name="_Toc160649950"/>
      <w:bookmarkStart w:id="160" w:name="_Toc160651131"/>
      <w:bookmarkStart w:id="161" w:name="_Toc160651273"/>
      <w:bookmarkStart w:id="162" w:name="_Toc160702774"/>
      <w:bookmarkStart w:id="163" w:name="_Toc160702958"/>
      <w:bookmarkStart w:id="164" w:name="_Toc160703352"/>
      <w:r>
        <w:t xml:space="preserve">Figura </w:t>
      </w:r>
      <w:r w:rsidR="00EC3A8E">
        <w:t>7</w:t>
      </w:r>
      <w:r>
        <w:t xml:space="preserve">: </w:t>
      </w:r>
      <w:r w:rsidR="00CC2A83">
        <w:t>N</w:t>
      </w:r>
      <w:r>
        <w:t xml:space="preserve">úmero de postulantes de </w:t>
      </w:r>
      <w:r w:rsidR="005579F0">
        <w:t>sexo</w:t>
      </w:r>
      <w:r>
        <w:t xml:space="preserve"> </w:t>
      </w:r>
      <w:r w:rsidRPr="00CC2A83">
        <w:t>femenino</w:t>
      </w:r>
      <w:r>
        <w:t xml:space="preserve"> al programa de </w:t>
      </w:r>
      <w:proofErr w:type="spellStart"/>
      <w:r>
        <w:t>residentado</w:t>
      </w:r>
      <w:proofErr w:type="spellEnd"/>
      <w:r>
        <w:t xml:space="preserve"> médico a especialidades clínicas y quirúrgicas en los distintos años</w:t>
      </w:r>
      <w:bookmarkEnd w:id="159"/>
      <w:bookmarkEnd w:id="160"/>
      <w:bookmarkEnd w:id="161"/>
      <w:bookmarkEnd w:id="162"/>
      <w:bookmarkEnd w:id="163"/>
      <w:bookmarkEnd w:id="164"/>
    </w:p>
    <w:p w14:paraId="413CDF73" w14:textId="77777777" w:rsidR="00880D32" w:rsidRPr="00880D32" w:rsidRDefault="00880D32" w:rsidP="00880D32"/>
    <w:p w14:paraId="7657EAB1" w14:textId="56C58ACD" w:rsidR="00AE5075" w:rsidRDefault="00AE5075" w:rsidP="00AE5075">
      <w:pPr>
        <w:pStyle w:val="NormalWeb"/>
      </w:pPr>
      <w:r>
        <w:rPr>
          <w:noProof/>
        </w:rPr>
        <w:drawing>
          <wp:inline distT="0" distB="0" distL="0" distR="0" wp14:anchorId="3D260343" wp14:editId="557FC394">
            <wp:extent cx="6072731" cy="3749040"/>
            <wp:effectExtent l="0" t="0" r="4445" b="3810"/>
            <wp:docPr id="1926883141"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80381" cy="3753763"/>
                    </a:xfrm>
                    <a:prstGeom prst="rect">
                      <a:avLst/>
                    </a:prstGeom>
                    <a:noFill/>
                    <a:ln>
                      <a:noFill/>
                    </a:ln>
                  </pic:spPr>
                </pic:pic>
              </a:graphicData>
            </a:graphic>
          </wp:inline>
        </w:drawing>
      </w:r>
    </w:p>
    <w:p w14:paraId="74A44DD4" w14:textId="77777777" w:rsidR="00880D32" w:rsidRDefault="00880D32" w:rsidP="00AE5075">
      <w:pPr>
        <w:pStyle w:val="NormalWeb"/>
      </w:pPr>
    </w:p>
    <w:p w14:paraId="209C9931" w14:textId="6AAC949D" w:rsidR="00A40070" w:rsidRDefault="00A40070" w:rsidP="00323F24">
      <w:r w:rsidRPr="00A40070">
        <w:t xml:space="preserve">En la figura se observa el número de postulantes de </w:t>
      </w:r>
      <w:r w:rsidR="005579F0">
        <w:t>sexo</w:t>
      </w:r>
      <w:r w:rsidRPr="00A40070">
        <w:t xml:space="preserve"> femenino al programa de </w:t>
      </w:r>
      <w:proofErr w:type="spellStart"/>
      <w:r w:rsidRPr="00A40070">
        <w:t>residentado</w:t>
      </w:r>
      <w:proofErr w:type="spellEnd"/>
      <w:r w:rsidRPr="00A40070">
        <w:t xml:space="preserve"> médico del Perú a especialidades clínicas y quirúrgicas en los distintos años entre 2013 y 2023. Se observa que en mujeres predominan las especialidades clínicas. También </w:t>
      </w:r>
      <w:r w:rsidR="00AE5075">
        <w:t>se observa la disminución</w:t>
      </w:r>
      <w:r w:rsidRPr="00A40070">
        <w:t xml:space="preserve"> de </w:t>
      </w:r>
      <w:proofErr w:type="spellStart"/>
      <w:r w:rsidRPr="00A40070">
        <w:t>postulatnes</w:t>
      </w:r>
      <w:proofErr w:type="spellEnd"/>
      <w:r w:rsidRPr="00A40070">
        <w:t xml:space="preserve"> en los años 202</w:t>
      </w:r>
      <w:r w:rsidR="00AE5075">
        <w:t>0</w:t>
      </w:r>
      <w:r w:rsidRPr="00A40070">
        <w:t xml:space="preserve"> y 202</w:t>
      </w:r>
      <w:r w:rsidR="00AE5075">
        <w:t>1</w:t>
      </w:r>
      <w:r w:rsidRPr="00A40070">
        <w:t>, y se observa que estos años hubo una mayor predominancia de postulación de las mujeres a las especialidades clínicas.</w:t>
      </w:r>
    </w:p>
    <w:p w14:paraId="74DDE7E9" w14:textId="0016CAFD" w:rsidR="00A40070" w:rsidRDefault="00A40070">
      <w:pPr>
        <w:spacing w:before="0" w:after="160" w:line="259" w:lineRule="auto"/>
        <w:jc w:val="left"/>
        <w:rPr>
          <w:rFonts w:ascii="Times New Roman" w:eastAsia="Times New Roman" w:hAnsi="Times New Roman" w:cs="Times New Roman"/>
          <w:szCs w:val="24"/>
        </w:rPr>
      </w:pPr>
      <w:r>
        <w:br w:type="page"/>
      </w:r>
    </w:p>
    <w:p w14:paraId="0F47C803" w14:textId="74E5117C" w:rsidR="006A54B5" w:rsidRPr="006A54B5" w:rsidRDefault="006A54B5" w:rsidP="006A54B5">
      <w:pPr>
        <w:jc w:val="center"/>
        <w:rPr>
          <w:b/>
          <w:bCs/>
          <w:lang w:val="es-MX"/>
        </w:rPr>
      </w:pPr>
      <w:bookmarkStart w:id="165" w:name="_Figura_8:_número"/>
      <w:bookmarkEnd w:id="165"/>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4AB58112" w14:textId="3CD4023F" w:rsidR="00974CF5" w:rsidRDefault="00974CF5" w:rsidP="00974CF5">
      <w:pPr>
        <w:pStyle w:val="Ttulo2"/>
      </w:pPr>
      <w:bookmarkStart w:id="166" w:name="_Toc160649951"/>
      <w:bookmarkStart w:id="167" w:name="_Toc160651132"/>
      <w:bookmarkStart w:id="168" w:name="_Toc160651274"/>
      <w:bookmarkStart w:id="169" w:name="_Toc160702775"/>
      <w:bookmarkStart w:id="170" w:name="_Toc160702959"/>
      <w:bookmarkStart w:id="171" w:name="_Toc160703353"/>
      <w:r>
        <w:t xml:space="preserve">Figura </w:t>
      </w:r>
      <w:r w:rsidR="00EC3A8E">
        <w:t>8</w:t>
      </w:r>
      <w:r>
        <w:t xml:space="preserve">: </w:t>
      </w:r>
      <w:r w:rsidR="00CC2A83">
        <w:t>N</w:t>
      </w:r>
      <w:r>
        <w:t xml:space="preserve">úmero de postulantes de </w:t>
      </w:r>
      <w:r w:rsidR="005579F0">
        <w:t>sexo</w:t>
      </w:r>
      <w:r>
        <w:t xml:space="preserve"> </w:t>
      </w:r>
      <w:r w:rsidRPr="00CC2A83">
        <w:t>masculino</w:t>
      </w:r>
      <w:r>
        <w:t xml:space="preserve"> al programa de </w:t>
      </w:r>
      <w:proofErr w:type="spellStart"/>
      <w:r>
        <w:t>residentado</w:t>
      </w:r>
      <w:proofErr w:type="spellEnd"/>
      <w:r>
        <w:t xml:space="preserve"> médico a especialidades clínicas y quirúrgicas en los distintos años</w:t>
      </w:r>
      <w:bookmarkEnd w:id="166"/>
      <w:bookmarkEnd w:id="167"/>
      <w:bookmarkEnd w:id="168"/>
      <w:bookmarkEnd w:id="169"/>
      <w:bookmarkEnd w:id="170"/>
      <w:bookmarkEnd w:id="171"/>
    </w:p>
    <w:p w14:paraId="1B7C4E7E" w14:textId="77777777" w:rsidR="00880D32" w:rsidRPr="00880D32" w:rsidRDefault="00880D32" w:rsidP="00880D32"/>
    <w:p w14:paraId="7FACC6EC" w14:textId="23C0668D" w:rsidR="00AE5075" w:rsidRDefault="00AE5075" w:rsidP="00AE5075">
      <w:pPr>
        <w:pStyle w:val="NormalWeb"/>
      </w:pPr>
      <w:r>
        <w:rPr>
          <w:noProof/>
        </w:rPr>
        <w:drawing>
          <wp:inline distT="0" distB="0" distL="0" distR="0" wp14:anchorId="0D4087F7" wp14:editId="6D6CFD12">
            <wp:extent cx="6023359" cy="3718560"/>
            <wp:effectExtent l="0" t="0" r="0" b="0"/>
            <wp:docPr id="183295157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27203" cy="3720933"/>
                    </a:xfrm>
                    <a:prstGeom prst="rect">
                      <a:avLst/>
                    </a:prstGeom>
                    <a:noFill/>
                    <a:ln>
                      <a:noFill/>
                    </a:ln>
                  </pic:spPr>
                </pic:pic>
              </a:graphicData>
            </a:graphic>
          </wp:inline>
        </w:drawing>
      </w:r>
    </w:p>
    <w:p w14:paraId="325E221A" w14:textId="77777777" w:rsidR="00880D32" w:rsidRDefault="00880D32" w:rsidP="00AE5075">
      <w:pPr>
        <w:pStyle w:val="NormalWeb"/>
      </w:pPr>
    </w:p>
    <w:p w14:paraId="5CB013FE" w14:textId="177B46E7" w:rsidR="0014747D" w:rsidRDefault="00A40070" w:rsidP="00323F24">
      <w:pPr>
        <w:spacing w:before="0" w:after="160" w:line="259" w:lineRule="auto"/>
      </w:pPr>
      <w:r w:rsidRPr="00A40070">
        <w:t xml:space="preserve">En la figura se representa lo mismo que en la figura </w:t>
      </w:r>
      <w:r w:rsidR="0014747D">
        <w:t>anterior</w:t>
      </w:r>
      <w:r w:rsidRPr="00A40070">
        <w:t xml:space="preserve">, pero para el </w:t>
      </w:r>
      <w:r w:rsidR="005579F0">
        <w:t>sexo</w:t>
      </w:r>
      <w:r w:rsidRPr="00A40070">
        <w:t xml:space="preserve"> masculino. Se observa</w:t>
      </w:r>
      <w:r w:rsidR="00AE5075">
        <w:t xml:space="preserve"> también una disminución de postulantes en los años 2020 y 2021. Se encontró que </w:t>
      </w:r>
      <w:r w:rsidRPr="00A40070">
        <w:t xml:space="preserve">en el </w:t>
      </w:r>
      <w:r w:rsidR="005579F0">
        <w:t>sexo</w:t>
      </w:r>
      <w:r w:rsidRPr="00A40070">
        <w:t xml:space="preserve"> masculino las especialidades quirúrgicas ocupan una mayor parte de las postulaciones, en comparación con el </w:t>
      </w:r>
      <w:r w:rsidR="005579F0">
        <w:t>sexo</w:t>
      </w:r>
      <w:r w:rsidRPr="00A40070">
        <w:t xml:space="preserve"> femenino.</w:t>
      </w:r>
    </w:p>
    <w:p w14:paraId="68A8774A" w14:textId="555C9AEB" w:rsidR="00974CF5" w:rsidRDefault="00974CF5">
      <w:pPr>
        <w:spacing w:before="0" w:after="160" w:line="259" w:lineRule="auto"/>
        <w:jc w:val="left"/>
      </w:pPr>
      <w:r>
        <w:br w:type="page"/>
      </w:r>
    </w:p>
    <w:p w14:paraId="62C8824D" w14:textId="2E7F6F38" w:rsidR="006A54B5" w:rsidRPr="006A54B5" w:rsidRDefault="006A54B5" w:rsidP="006A54B5">
      <w:pPr>
        <w:jc w:val="center"/>
        <w:rPr>
          <w:b/>
          <w:bCs/>
          <w:lang w:val="es-MX"/>
        </w:rPr>
      </w:pPr>
      <w:bookmarkStart w:id="172" w:name="_Tabla_6:_comparación"/>
      <w:bookmarkEnd w:id="172"/>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0CAA767F" w14:textId="04A0A29A" w:rsidR="00974CF5" w:rsidRDefault="00751A96" w:rsidP="00751A96">
      <w:pPr>
        <w:pStyle w:val="Ttulo2"/>
      </w:pPr>
      <w:bookmarkStart w:id="173" w:name="_Toc160649952"/>
      <w:bookmarkStart w:id="174" w:name="_Toc160651133"/>
      <w:bookmarkStart w:id="175" w:name="_Toc160651275"/>
      <w:bookmarkStart w:id="176" w:name="_Toc160702776"/>
      <w:bookmarkStart w:id="177" w:name="_Toc160702960"/>
      <w:bookmarkStart w:id="178" w:name="_Toc160703354"/>
      <w:r>
        <w:t xml:space="preserve">Tabla </w:t>
      </w:r>
      <w:r w:rsidR="00EC3A8E">
        <w:t>6</w:t>
      </w:r>
      <w:r w:rsidR="00EE3330">
        <w:t xml:space="preserve">: </w:t>
      </w:r>
      <w:r w:rsidR="00CC2A83">
        <w:t>C</w:t>
      </w:r>
      <w:r w:rsidR="00EE3330">
        <w:t xml:space="preserve">omparación en el número y porcentaje de postulantes al </w:t>
      </w:r>
      <w:proofErr w:type="spellStart"/>
      <w:r w:rsidR="00EE3330">
        <w:t>residentado</w:t>
      </w:r>
      <w:proofErr w:type="spellEnd"/>
      <w:r w:rsidR="00EE3330">
        <w:t xml:space="preserve"> médico entre mujeres y </w:t>
      </w:r>
      <w:r w:rsidR="00D277E7">
        <w:t>varones</w:t>
      </w:r>
      <w:r w:rsidR="00EE3330">
        <w:t xml:space="preserve"> de acuerdo a postulación a especialidad clínica o especialidad quirúrgica entre </w:t>
      </w:r>
      <w:r w:rsidR="00880D32">
        <w:t>los distintos años</w:t>
      </w:r>
      <w:bookmarkEnd w:id="173"/>
      <w:bookmarkEnd w:id="174"/>
      <w:bookmarkEnd w:id="175"/>
      <w:bookmarkEnd w:id="176"/>
      <w:bookmarkEnd w:id="177"/>
      <w:bookmarkEnd w:id="178"/>
    </w:p>
    <w:p w14:paraId="710CD58A" w14:textId="7C887D37" w:rsidR="00751A96" w:rsidRPr="00751A96" w:rsidRDefault="00751A96" w:rsidP="00751A96">
      <w:r>
        <w:t xml:space="preserve">Para esta tabla se excluyeron aquellos que no tenían </w:t>
      </w:r>
      <w:r w:rsidR="005579F0">
        <w:t>sexo</w:t>
      </w:r>
      <w:r>
        <w:t xml:space="preserve"> asignado.</w:t>
      </w:r>
    </w:p>
    <w:tbl>
      <w:tblPr>
        <w:tblStyle w:val="Tablanormal2"/>
        <w:tblW w:w="5000" w:type="pct"/>
        <w:tblLook w:val="04A0" w:firstRow="1" w:lastRow="0" w:firstColumn="1" w:lastColumn="0" w:noHBand="0" w:noVBand="1"/>
      </w:tblPr>
      <w:tblGrid>
        <w:gridCol w:w="831"/>
        <w:gridCol w:w="1351"/>
        <w:gridCol w:w="934"/>
        <w:gridCol w:w="1247"/>
        <w:gridCol w:w="934"/>
        <w:gridCol w:w="1310"/>
        <w:gridCol w:w="934"/>
        <w:gridCol w:w="1275"/>
        <w:gridCol w:w="930"/>
      </w:tblGrid>
      <w:tr w:rsidR="00751A96" w:rsidRPr="000013E6" w14:paraId="54D4C1CB" w14:textId="77777777" w:rsidTr="00880D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 w:type="pct"/>
            <w:vMerge w:val="restart"/>
            <w:tcBorders>
              <w:right w:val="single" w:sz="4" w:space="0" w:color="auto"/>
            </w:tcBorders>
            <w:vAlign w:val="center"/>
          </w:tcPr>
          <w:p w14:paraId="094562FE" w14:textId="2456FD4D" w:rsidR="00751A96" w:rsidRPr="000013E6" w:rsidRDefault="00751A96" w:rsidP="000013E6">
            <w:pPr>
              <w:jc w:val="left"/>
              <w:rPr>
                <w:sz w:val="22"/>
                <w:szCs w:val="20"/>
              </w:rPr>
            </w:pPr>
            <w:r w:rsidRPr="000013E6">
              <w:rPr>
                <w:sz w:val="22"/>
                <w:szCs w:val="20"/>
              </w:rPr>
              <w:t>Año</w:t>
            </w:r>
          </w:p>
        </w:tc>
        <w:tc>
          <w:tcPr>
            <w:tcW w:w="2290" w:type="pct"/>
            <w:gridSpan w:val="4"/>
            <w:tcBorders>
              <w:left w:val="single" w:sz="4" w:space="0" w:color="auto"/>
              <w:right w:val="single" w:sz="4" w:space="0" w:color="auto"/>
            </w:tcBorders>
            <w:vAlign w:val="center"/>
          </w:tcPr>
          <w:p w14:paraId="31F74104" w14:textId="65F718E4" w:rsidR="00751A96" w:rsidRPr="000013E6" w:rsidRDefault="00CC6A17" w:rsidP="000013E6">
            <w:pPr>
              <w:spacing w:after="80"/>
              <w:jc w:val="center"/>
              <w:cnfStyle w:val="100000000000" w:firstRow="1" w:lastRow="0" w:firstColumn="0" w:lastColumn="0" w:oddVBand="0" w:evenVBand="0" w:oddHBand="0" w:evenHBand="0" w:firstRowFirstColumn="0" w:firstRowLastColumn="0" w:lastRowFirstColumn="0" w:lastRowLastColumn="0"/>
              <w:rPr>
                <w:sz w:val="22"/>
                <w:szCs w:val="20"/>
              </w:rPr>
            </w:pPr>
            <w:r w:rsidRPr="000013E6">
              <w:rPr>
                <w:sz w:val="22"/>
                <w:szCs w:val="20"/>
              </w:rPr>
              <w:t xml:space="preserve">Postulantes de </w:t>
            </w:r>
            <w:r w:rsidR="005579F0">
              <w:rPr>
                <w:sz w:val="22"/>
                <w:szCs w:val="20"/>
              </w:rPr>
              <w:t>sexo</w:t>
            </w:r>
            <w:r w:rsidRPr="000013E6">
              <w:rPr>
                <w:sz w:val="22"/>
                <w:szCs w:val="20"/>
              </w:rPr>
              <w:t xml:space="preserve"> femenino</w:t>
            </w:r>
          </w:p>
        </w:tc>
        <w:tc>
          <w:tcPr>
            <w:tcW w:w="2283" w:type="pct"/>
            <w:gridSpan w:val="4"/>
            <w:tcBorders>
              <w:left w:val="single" w:sz="4" w:space="0" w:color="auto"/>
            </w:tcBorders>
            <w:vAlign w:val="center"/>
          </w:tcPr>
          <w:p w14:paraId="6DFB1801" w14:textId="5B8F46A4" w:rsidR="00751A96" w:rsidRPr="000013E6" w:rsidRDefault="00CC6A17" w:rsidP="000013E6">
            <w:pPr>
              <w:spacing w:after="80"/>
              <w:jc w:val="center"/>
              <w:cnfStyle w:val="100000000000" w:firstRow="1" w:lastRow="0" w:firstColumn="0" w:lastColumn="0" w:oddVBand="0" w:evenVBand="0" w:oddHBand="0" w:evenHBand="0" w:firstRowFirstColumn="0" w:firstRowLastColumn="0" w:lastRowFirstColumn="0" w:lastRowLastColumn="0"/>
              <w:rPr>
                <w:sz w:val="22"/>
                <w:szCs w:val="20"/>
              </w:rPr>
            </w:pPr>
            <w:r w:rsidRPr="000013E6">
              <w:rPr>
                <w:sz w:val="22"/>
                <w:szCs w:val="20"/>
              </w:rPr>
              <w:t xml:space="preserve">Postulantes de </w:t>
            </w:r>
            <w:r w:rsidR="005579F0">
              <w:rPr>
                <w:sz w:val="22"/>
                <w:szCs w:val="20"/>
              </w:rPr>
              <w:t>sexo</w:t>
            </w:r>
            <w:r w:rsidRPr="000013E6">
              <w:rPr>
                <w:sz w:val="22"/>
                <w:szCs w:val="20"/>
              </w:rPr>
              <w:t xml:space="preserve"> masculino</w:t>
            </w:r>
          </w:p>
        </w:tc>
      </w:tr>
      <w:tr w:rsidR="00751A96" w:rsidRPr="000013E6" w14:paraId="2B6624D2" w14:textId="77777777" w:rsidTr="00880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 w:type="pct"/>
            <w:vMerge/>
            <w:tcBorders>
              <w:right w:val="single" w:sz="4" w:space="0" w:color="auto"/>
            </w:tcBorders>
            <w:vAlign w:val="center"/>
          </w:tcPr>
          <w:p w14:paraId="011B6416" w14:textId="77777777" w:rsidR="00751A96" w:rsidRPr="000013E6" w:rsidRDefault="00751A96" w:rsidP="00751A96">
            <w:pPr>
              <w:jc w:val="center"/>
              <w:rPr>
                <w:sz w:val="22"/>
                <w:szCs w:val="20"/>
              </w:rPr>
            </w:pPr>
          </w:p>
        </w:tc>
        <w:tc>
          <w:tcPr>
            <w:tcW w:w="1172" w:type="pct"/>
            <w:gridSpan w:val="2"/>
            <w:tcBorders>
              <w:left w:val="single" w:sz="4" w:space="0" w:color="auto"/>
            </w:tcBorders>
            <w:vAlign w:val="center"/>
          </w:tcPr>
          <w:p w14:paraId="0587F877" w14:textId="23E8B719" w:rsidR="00751A96" w:rsidRPr="000013E6" w:rsidRDefault="00751A96" w:rsidP="000013E6">
            <w:pPr>
              <w:spacing w:after="80"/>
              <w:jc w:val="center"/>
              <w:cnfStyle w:val="000000100000" w:firstRow="0" w:lastRow="0" w:firstColumn="0" w:lastColumn="0" w:oddVBand="0" w:evenVBand="0" w:oddHBand="1" w:evenHBand="0" w:firstRowFirstColumn="0" w:firstRowLastColumn="0" w:lastRowFirstColumn="0" w:lastRowLastColumn="0"/>
              <w:rPr>
                <w:b/>
                <w:bCs/>
                <w:sz w:val="22"/>
                <w:szCs w:val="20"/>
              </w:rPr>
            </w:pPr>
            <w:r w:rsidRPr="000013E6">
              <w:rPr>
                <w:b/>
                <w:bCs/>
                <w:sz w:val="22"/>
                <w:szCs w:val="20"/>
              </w:rPr>
              <w:t>Especialidad clínica</w:t>
            </w:r>
          </w:p>
        </w:tc>
        <w:tc>
          <w:tcPr>
            <w:tcW w:w="1118" w:type="pct"/>
            <w:gridSpan w:val="2"/>
            <w:tcBorders>
              <w:right w:val="single" w:sz="4" w:space="0" w:color="auto"/>
            </w:tcBorders>
            <w:vAlign w:val="center"/>
          </w:tcPr>
          <w:p w14:paraId="406434B0" w14:textId="1797ED59" w:rsidR="00751A96" w:rsidRPr="000013E6" w:rsidRDefault="00751A96" w:rsidP="000013E6">
            <w:pPr>
              <w:spacing w:after="80"/>
              <w:jc w:val="center"/>
              <w:cnfStyle w:val="000000100000" w:firstRow="0" w:lastRow="0" w:firstColumn="0" w:lastColumn="0" w:oddVBand="0" w:evenVBand="0" w:oddHBand="1" w:evenHBand="0" w:firstRowFirstColumn="0" w:firstRowLastColumn="0" w:lastRowFirstColumn="0" w:lastRowLastColumn="0"/>
              <w:rPr>
                <w:b/>
                <w:bCs/>
                <w:sz w:val="22"/>
                <w:szCs w:val="20"/>
              </w:rPr>
            </w:pPr>
            <w:r w:rsidRPr="000013E6">
              <w:rPr>
                <w:b/>
                <w:bCs/>
                <w:sz w:val="22"/>
                <w:szCs w:val="20"/>
              </w:rPr>
              <w:t>Especialidad quirúrgica</w:t>
            </w:r>
          </w:p>
        </w:tc>
        <w:tc>
          <w:tcPr>
            <w:tcW w:w="1151" w:type="pct"/>
            <w:gridSpan w:val="2"/>
            <w:tcBorders>
              <w:left w:val="single" w:sz="4" w:space="0" w:color="auto"/>
            </w:tcBorders>
            <w:vAlign w:val="center"/>
          </w:tcPr>
          <w:p w14:paraId="1F6A130C" w14:textId="602C68FD" w:rsidR="00751A96" w:rsidRPr="000013E6" w:rsidRDefault="00751A96" w:rsidP="000013E6">
            <w:pPr>
              <w:spacing w:after="80"/>
              <w:jc w:val="center"/>
              <w:cnfStyle w:val="000000100000" w:firstRow="0" w:lastRow="0" w:firstColumn="0" w:lastColumn="0" w:oddVBand="0" w:evenVBand="0" w:oddHBand="1" w:evenHBand="0" w:firstRowFirstColumn="0" w:firstRowLastColumn="0" w:lastRowFirstColumn="0" w:lastRowLastColumn="0"/>
              <w:rPr>
                <w:b/>
                <w:bCs/>
                <w:sz w:val="22"/>
                <w:szCs w:val="20"/>
              </w:rPr>
            </w:pPr>
            <w:r w:rsidRPr="000013E6">
              <w:rPr>
                <w:b/>
                <w:bCs/>
                <w:sz w:val="22"/>
                <w:szCs w:val="20"/>
              </w:rPr>
              <w:t>Especialidad clínica</w:t>
            </w:r>
          </w:p>
        </w:tc>
        <w:tc>
          <w:tcPr>
            <w:tcW w:w="1132" w:type="pct"/>
            <w:gridSpan w:val="2"/>
            <w:vAlign w:val="center"/>
          </w:tcPr>
          <w:p w14:paraId="3DD18EF5" w14:textId="59C6CA92" w:rsidR="00751A96" w:rsidRPr="000013E6" w:rsidRDefault="00751A96" w:rsidP="000013E6">
            <w:pPr>
              <w:spacing w:after="80"/>
              <w:jc w:val="center"/>
              <w:cnfStyle w:val="000000100000" w:firstRow="0" w:lastRow="0" w:firstColumn="0" w:lastColumn="0" w:oddVBand="0" w:evenVBand="0" w:oddHBand="1" w:evenHBand="0" w:firstRowFirstColumn="0" w:firstRowLastColumn="0" w:lastRowFirstColumn="0" w:lastRowLastColumn="0"/>
              <w:rPr>
                <w:b/>
                <w:bCs/>
                <w:sz w:val="22"/>
                <w:szCs w:val="20"/>
              </w:rPr>
            </w:pPr>
            <w:r w:rsidRPr="000013E6">
              <w:rPr>
                <w:b/>
                <w:bCs/>
                <w:sz w:val="22"/>
                <w:szCs w:val="20"/>
              </w:rPr>
              <w:t>Especialidad quirúrgica</w:t>
            </w:r>
          </w:p>
        </w:tc>
      </w:tr>
      <w:tr w:rsidR="00751A96" w:rsidRPr="000013E6" w14:paraId="18E85C94" w14:textId="77777777" w:rsidTr="00880D32">
        <w:tc>
          <w:tcPr>
            <w:cnfStyle w:val="001000000000" w:firstRow="0" w:lastRow="0" w:firstColumn="1" w:lastColumn="0" w:oddVBand="0" w:evenVBand="0" w:oddHBand="0" w:evenHBand="0" w:firstRowFirstColumn="0" w:firstRowLastColumn="0" w:lastRowFirstColumn="0" w:lastRowLastColumn="0"/>
            <w:tcW w:w="427" w:type="pct"/>
            <w:vMerge/>
            <w:tcBorders>
              <w:right w:val="single" w:sz="4" w:space="0" w:color="auto"/>
            </w:tcBorders>
            <w:vAlign w:val="center"/>
          </w:tcPr>
          <w:p w14:paraId="097D92B1" w14:textId="77777777" w:rsidR="00751A96" w:rsidRPr="000013E6" w:rsidRDefault="00751A96" w:rsidP="00751A96">
            <w:pPr>
              <w:jc w:val="center"/>
              <w:rPr>
                <w:sz w:val="22"/>
                <w:szCs w:val="20"/>
              </w:rPr>
            </w:pPr>
          </w:p>
        </w:tc>
        <w:tc>
          <w:tcPr>
            <w:tcW w:w="693" w:type="pct"/>
            <w:tcBorders>
              <w:left w:val="single" w:sz="4" w:space="0" w:color="auto"/>
            </w:tcBorders>
            <w:vAlign w:val="center"/>
          </w:tcPr>
          <w:p w14:paraId="31713C49" w14:textId="253455B6" w:rsidR="00751A96" w:rsidRPr="000013E6" w:rsidRDefault="00751A96" w:rsidP="000013E6">
            <w:pPr>
              <w:spacing w:after="80"/>
              <w:jc w:val="center"/>
              <w:cnfStyle w:val="000000000000" w:firstRow="0" w:lastRow="0" w:firstColumn="0" w:lastColumn="0" w:oddVBand="0" w:evenVBand="0" w:oddHBand="0" w:evenHBand="0" w:firstRowFirstColumn="0" w:firstRowLastColumn="0" w:lastRowFirstColumn="0" w:lastRowLastColumn="0"/>
              <w:rPr>
                <w:b/>
                <w:bCs/>
                <w:sz w:val="22"/>
                <w:szCs w:val="20"/>
              </w:rPr>
            </w:pPr>
            <w:r w:rsidRPr="000013E6">
              <w:rPr>
                <w:b/>
                <w:bCs/>
                <w:sz w:val="22"/>
                <w:szCs w:val="20"/>
              </w:rPr>
              <w:t>n</w:t>
            </w:r>
          </w:p>
        </w:tc>
        <w:tc>
          <w:tcPr>
            <w:tcW w:w="479" w:type="pct"/>
            <w:vAlign w:val="center"/>
          </w:tcPr>
          <w:p w14:paraId="602287E5" w14:textId="63C8E694" w:rsidR="00751A96" w:rsidRPr="000013E6" w:rsidRDefault="00751A96" w:rsidP="000013E6">
            <w:pPr>
              <w:spacing w:after="80"/>
              <w:jc w:val="center"/>
              <w:cnfStyle w:val="000000000000" w:firstRow="0" w:lastRow="0" w:firstColumn="0" w:lastColumn="0" w:oddVBand="0" w:evenVBand="0" w:oddHBand="0" w:evenHBand="0" w:firstRowFirstColumn="0" w:firstRowLastColumn="0" w:lastRowFirstColumn="0" w:lastRowLastColumn="0"/>
              <w:rPr>
                <w:b/>
                <w:bCs/>
                <w:sz w:val="22"/>
                <w:szCs w:val="20"/>
              </w:rPr>
            </w:pPr>
            <w:r w:rsidRPr="000013E6">
              <w:rPr>
                <w:b/>
                <w:bCs/>
                <w:sz w:val="22"/>
                <w:szCs w:val="20"/>
              </w:rPr>
              <w:t>%</w:t>
            </w:r>
          </w:p>
        </w:tc>
        <w:tc>
          <w:tcPr>
            <w:tcW w:w="640" w:type="pct"/>
            <w:vAlign w:val="center"/>
          </w:tcPr>
          <w:p w14:paraId="27C4520E" w14:textId="711C8AE6" w:rsidR="00751A96" w:rsidRPr="000013E6" w:rsidRDefault="00751A96" w:rsidP="000013E6">
            <w:pPr>
              <w:spacing w:after="80"/>
              <w:jc w:val="center"/>
              <w:cnfStyle w:val="000000000000" w:firstRow="0" w:lastRow="0" w:firstColumn="0" w:lastColumn="0" w:oddVBand="0" w:evenVBand="0" w:oddHBand="0" w:evenHBand="0" w:firstRowFirstColumn="0" w:firstRowLastColumn="0" w:lastRowFirstColumn="0" w:lastRowLastColumn="0"/>
              <w:rPr>
                <w:b/>
                <w:bCs/>
                <w:sz w:val="22"/>
                <w:szCs w:val="20"/>
              </w:rPr>
            </w:pPr>
            <w:r w:rsidRPr="000013E6">
              <w:rPr>
                <w:b/>
                <w:bCs/>
                <w:sz w:val="22"/>
                <w:szCs w:val="20"/>
              </w:rPr>
              <w:t>n</w:t>
            </w:r>
          </w:p>
        </w:tc>
        <w:tc>
          <w:tcPr>
            <w:tcW w:w="479" w:type="pct"/>
            <w:tcBorders>
              <w:right w:val="single" w:sz="4" w:space="0" w:color="auto"/>
            </w:tcBorders>
            <w:vAlign w:val="center"/>
          </w:tcPr>
          <w:p w14:paraId="318CB236" w14:textId="6F098BE5" w:rsidR="00751A96" w:rsidRPr="000013E6" w:rsidRDefault="00751A96" w:rsidP="000013E6">
            <w:pPr>
              <w:spacing w:after="80"/>
              <w:jc w:val="center"/>
              <w:cnfStyle w:val="000000000000" w:firstRow="0" w:lastRow="0" w:firstColumn="0" w:lastColumn="0" w:oddVBand="0" w:evenVBand="0" w:oddHBand="0" w:evenHBand="0" w:firstRowFirstColumn="0" w:firstRowLastColumn="0" w:lastRowFirstColumn="0" w:lastRowLastColumn="0"/>
              <w:rPr>
                <w:b/>
                <w:bCs/>
                <w:sz w:val="22"/>
                <w:szCs w:val="20"/>
              </w:rPr>
            </w:pPr>
            <w:r w:rsidRPr="000013E6">
              <w:rPr>
                <w:b/>
                <w:bCs/>
                <w:sz w:val="22"/>
                <w:szCs w:val="20"/>
              </w:rPr>
              <w:t>%</w:t>
            </w:r>
          </w:p>
        </w:tc>
        <w:tc>
          <w:tcPr>
            <w:tcW w:w="672" w:type="pct"/>
            <w:tcBorders>
              <w:left w:val="single" w:sz="4" w:space="0" w:color="auto"/>
            </w:tcBorders>
            <w:vAlign w:val="center"/>
          </w:tcPr>
          <w:p w14:paraId="7D9D9442" w14:textId="4C760094" w:rsidR="00751A96" w:rsidRPr="000013E6" w:rsidRDefault="00751A96" w:rsidP="000013E6">
            <w:pPr>
              <w:spacing w:after="80"/>
              <w:jc w:val="center"/>
              <w:cnfStyle w:val="000000000000" w:firstRow="0" w:lastRow="0" w:firstColumn="0" w:lastColumn="0" w:oddVBand="0" w:evenVBand="0" w:oddHBand="0" w:evenHBand="0" w:firstRowFirstColumn="0" w:firstRowLastColumn="0" w:lastRowFirstColumn="0" w:lastRowLastColumn="0"/>
              <w:rPr>
                <w:b/>
                <w:bCs/>
                <w:sz w:val="22"/>
                <w:szCs w:val="20"/>
              </w:rPr>
            </w:pPr>
            <w:r w:rsidRPr="000013E6">
              <w:rPr>
                <w:b/>
                <w:bCs/>
                <w:sz w:val="22"/>
                <w:szCs w:val="20"/>
              </w:rPr>
              <w:t>n</w:t>
            </w:r>
          </w:p>
        </w:tc>
        <w:tc>
          <w:tcPr>
            <w:tcW w:w="479" w:type="pct"/>
            <w:vAlign w:val="center"/>
          </w:tcPr>
          <w:p w14:paraId="214DB598" w14:textId="6601152A" w:rsidR="00751A96" w:rsidRPr="000013E6" w:rsidRDefault="00751A96" w:rsidP="000013E6">
            <w:pPr>
              <w:spacing w:after="80"/>
              <w:jc w:val="center"/>
              <w:cnfStyle w:val="000000000000" w:firstRow="0" w:lastRow="0" w:firstColumn="0" w:lastColumn="0" w:oddVBand="0" w:evenVBand="0" w:oddHBand="0" w:evenHBand="0" w:firstRowFirstColumn="0" w:firstRowLastColumn="0" w:lastRowFirstColumn="0" w:lastRowLastColumn="0"/>
              <w:rPr>
                <w:b/>
                <w:bCs/>
                <w:sz w:val="22"/>
                <w:szCs w:val="20"/>
              </w:rPr>
            </w:pPr>
            <w:r w:rsidRPr="000013E6">
              <w:rPr>
                <w:b/>
                <w:bCs/>
                <w:sz w:val="22"/>
                <w:szCs w:val="20"/>
              </w:rPr>
              <w:t>%</w:t>
            </w:r>
          </w:p>
        </w:tc>
        <w:tc>
          <w:tcPr>
            <w:tcW w:w="654" w:type="pct"/>
            <w:vAlign w:val="center"/>
          </w:tcPr>
          <w:p w14:paraId="3D3C4762" w14:textId="754D9256" w:rsidR="00751A96" w:rsidRPr="000013E6" w:rsidRDefault="00751A96" w:rsidP="000013E6">
            <w:pPr>
              <w:spacing w:after="80"/>
              <w:jc w:val="center"/>
              <w:cnfStyle w:val="000000000000" w:firstRow="0" w:lastRow="0" w:firstColumn="0" w:lastColumn="0" w:oddVBand="0" w:evenVBand="0" w:oddHBand="0" w:evenHBand="0" w:firstRowFirstColumn="0" w:firstRowLastColumn="0" w:lastRowFirstColumn="0" w:lastRowLastColumn="0"/>
              <w:rPr>
                <w:b/>
                <w:bCs/>
                <w:sz w:val="22"/>
                <w:szCs w:val="20"/>
              </w:rPr>
            </w:pPr>
            <w:r w:rsidRPr="000013E6">
              <w:rPr>
                <w:b/>
                <w:bCs/>
                <w:sz w:val="22"/>
                <w:szCs w:val="20"/>
              </w:rPr>
              <w:t>n</w:t>
            </w:r>
          </w:p>
        </w:tc>
        <w:tc>
          <w:tcPr>
            <w:tcW w:w="479" w:type="pct"/>
            <w:vAlign w:val="center"/>
          </w:tcPr>
          <w:p w14:paraId="4C8B5929" w14:textId="3BF3E534" w:rsidR="00751A96" w:rsidRPr="000013E6" w:rsidRDefault="00751A96" w:rsidP="000013E6">
            <w:pPr>
              <w:spacing w:after="80"/>
              <w:jc w:val="center"/>
              <w:cnfStyle w:val="000000000000" w:firstRow="0" w:lastRow="0" w:firstColumn="0" w:lastColumn="0" w:oddVBand="0" w:evenVBand="0" w:oddHBand="0" w:evenHBand="0" w:firstRowFirstColumn="0" w:firstRowLastColumn="0" w:lastRowFirstColumn="0" w:lastRowLastColumn="0"/>
              <w:rPr>
                <w:b/>
                <w:bCs/>
                <w:sz w:val="22"/>
                <w:szCs w:val="20"/>
              </w:rPr>
            </w:pPr>
            <w:r w:rsidRPr="000013E6">
              <w:rPr>
                <w:b/>
                <w:bCs/>
                <w:sz w:val="22"/>
                <w:szCs w:val="20"/>
              </w:rPr>
              <w:t>%</w:t>
            </w:r>
          </w:p>
        </w:tc>
      </w:tr>
      <w:tr w:rsidR="00C550BF" w:rsidRPr="000013E6" w14:paraId="7CDEB5A1" w14:textId="77777777" w:rsidTr="00880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 w:type="pct"/>
            <w:tcBorders>
              <w:right w:val="single" w:sz="4" w:space="0" w:color="auto"/>
            </w:tcBorders>
          </w:tcPr>
          <w:p w14:paraId="089F61A3" w14:textId="79E45142" w:rsidR="00C550BF" w:rsidRPr="000013E6" w:rsidRDefault="00C550BF" w:rsidP="000013E6">
            <w:pPr>
              <w:spacing w:after="100"/>
              <w:rPr>
                <w:sz w:val="22"/>
                <w:szCs w:val="20"/>
              </w:rPr>
            </w:pPr>
            <w:r w:rsidRPr="000013E6">
              <w:rPr>
                <w:sz w:val="22"/>
                <w:szCs w:val="20"/>
              </w:rPr>
              <w:t>2013</w:t>
            </w:r>
          </w:p>
        </w:tc>
        <w:tc>
          <w:tcPr>
            <w:tcW w:w="693" w:type="pct"/>
            <w:tcBorders>
              <w:left w:val="single" w:sz="4" w:space="0" w:color="auto"/>
            </w:tcBorders>
          </w:tcPr>
          <w:p w14:paraId="6571596B" w14:textId="3C828009"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1634</w:t>
            </w:r>
          </w:p>
        </w:tc>
        <w:tc>
          <w:tcPr>
            <w:tcW w:w="479" w:type="pct"/>
          </w:tcPr>
          <w:p w14:paraId="48804858" w14:textId="6D0806B3"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74.1%</w:t>
            </w:r>
          </w:p>
        </w:tc>
        <w:tc>
          <w:tcPr>
            <w:tcW w:w="640" w:type="pct"/>
          </w:tcPr>
          <w:p w14:paraId="7C643613" w14:textId="6681C948"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572</w:t>
            </w:r>
          </w:p>
        </w:tc>
        <w:tc>
          <w:tcPr>
            <w:tcW w:w="479" w:type="pct"/>
            <w:tcBorders>
              <w:right w:val="single" w:sz="4" w:space="0" w:color="auto"/>
            </w:tcBorders>
          </w:tcPr>
          <w:p w14:paraId="2B7B7C80" w14:textId="52147788"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25.9%</w:t>
            </w:r>
          </w:p>
        </w:tc>
        <w:tc>
          <w:tcPr>
            <w:tcW w:w="672" w:type="pct"/>
            <w:tcBorders>
              <w:left w:val="single" w:sz="4" w:space="0" w:color="auto"/>
            </w:tcBorders>
          </w:tcPr>
          <w:p w14:paraId="3B640F3F" w14:textId="7E34C899"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1527</w:t>
            </w:r>
          </w:p>
        </w:tc>
        <w:tc>
          <w:tcPr>
            <w:tcW w:w="479" w:type="pct"/>
          </w:tcPr>
          <w:p w14:paraId="08A9A813" w14:textId="35329553"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54.2%</w:t>
            </w:r>
          </w:p>
        </w:tc>
        <w:tc>
          <w:tcPr>
            <w:tcW w:w="654" w:type="pct"/>
          </w:tcPr>
          <w:p w14:paraId="6FA19F9D" w14:textId="53C147A0"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1290</w:t>
            </w:r>
          </w:p>
        </w:tc>
        <w:tc>
          <w:tcPr>
            <w:tcW w:w="479" w:type="pct"/>
          </w:tcPr>
          <w:p w14:paraId="26754B83" w14:textId="546D3EA8" w:rsidR="00C550BF" w:rsidRPr="000013E6" w:rsidRDefault="00C550BF" w:rsidP="000013E6">
            <w:pPr>
              <w:spacing w:afterLines="80" w:after="192"/>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45.8%</w:t>
            </w:r>
          </w:p>
        </w:tc>
      </w:tr>
      <w:tr w:rsidR="00C550BF" w:rsidRPr="000013E6" w14:paraId="2C54176A" w14:textId="77777777" w:rsidTr="00880D32">
        <w:tc>
          <w:tcPr>
            <w:cnfStyle w:val="001000000000" w:firstRow="0" w:lastRow="0" w:firstColumn="1" w:lastColumn="0" w:oddVBand="0" w:evenVBand="0" w:oddHBand="0" w:evenHBand="0" w:firstRowFirstColumn="0" w:firstRowLastColumn="0" w:lastRowFirstColumn="0" w:lastRowLastColumn="0"/>
            <w:tcW w:w="427" w:type="pct"/>
            <w:tcBorders>
              <w:right w:val="single" w:sz="4" w:space="0" w:color="auto"/>
            </w:tcBorders>
          </w:tcPr>
          <w:p w14:paraId="06EAE7EA" w14:textId="230F32BC" w:rsidR="00C550BF" w:rsidRPr="000013E6" w:rsidRDefault="00C550BF" w:rsidP="000013E6">
            <w:pPr>
              <w:spacing w:after="100"/>
              <w:rPr>
                <w:sz w:val="22"/>
                <w:szCs w:val="20"/>
              </w:rPr>
            </w:pPr>
            <w:r w:rsidRPr="000013E6">
              <w:rPr>
                <w:sz w:val="22"/>
                <w:szCs w:val="20"/>
              </w:rPr>
              <w:t>2014</w:t>
            </w:r>
          </w:p>
        </w:tc>
        <w:tc>
          <w:tcPr>
            <w:tcW w:w="693" w:type="pct"/>
            <w:tcBorders>
              <w:left w:val="single" w:sz="4" w:space="0" w:color="auto"/>
            </w:tcBorders>
          </w:tcPr>
          <w:p w14:paraId="7CCFAA63" w14:textId="664EE481"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1864</w:t>
            </w:r>
          </w:p>
        </w:tc>
        <w:tc>
          <w:tcPr>
            <w:tcW w:w="479" w:type="pct"/>
          </w:tcPr>
          <w:p w14:paraId="45C88283" w14:textId="5F2A9930"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73.4%</w:t>
            </w:r>
          </w:p>
        </w:tc>
        <w:tc>
          <w:tcPr>
            <w:tcW w:w="640" w:type="pct"/>
          </w:tcPr>
          <w:p w14:paraId="3843C0D2" w14:textId="39C86A7D"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675</w:t>
            </w:r>
          </w:p>
        </w:tc>
        <w:tc>
          <w:tcPr>
            <w:tcW w:w="479" w:type="pct"/>
            <w:tcBorders>
              <w:right w:val="single" w:sz="4" w:space="0" w:color="auto"/>
            </w:tcBorders>
          </w:tcPr>
          <w:p w14:paraId="1A48FAFA" w14:textId="3CB75679"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26.6%</w:t>
            </w:r>
          </w:p>
        </w:tc>
        <w:tc>
          <w:tcPr>
            <w:tcW w:w="672" w:type="pct"/>
            <w:tcBorders>
              <w:left w:val="single" w:sz="4" w:space="0" w:color="auto"/>
            </w:tcBorders>
          </w:tcPr>
          <w:p w14:paraId="7CD1159E" w14:textId="14F7A0E7"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1745</w:t>
            </w:r>
          </w:p>
        </w:tc>
        <w:tc>
          <w:tcPr>
            <w:tcW w:w="479" w:type="pct"/>
          </w:tcPr>
          <w:p w14:paraId="7C375591" w14:textId="781F0FEA"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51.6%</w:t>
            </w:r>
          </w:p>
        </w:tc>
        <w:tc>
          <w:tcPr>
            <w:tcW w:w="654" w:type="pct"/>
          </w:tcPr>
          <w:p w14:paraId="71DA8F96" w14:textId="5F5795A3"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1638</w:t>
            </w:r>
          </w:p>
        </w:tc>
        <w:tc>
          <w:tcPr>
            <w:tcW w:w="479" w:type="pct"/>
          </w:tcPr>
          <w:p w14:paraId="68C36DB1" w14:textId="514B4337" w:rsidR="00C550BF" w:rsidRPr="000013E6" w:rsidRDefault="00C550BF" w:rsidP="000013E6">
            <w:pPr>
              <w:spacing w:afterLines="80" w:after="192"/>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48.4%</w:t>
            </w:r>
          </w:p>
        </w:tc>
      </w:tr>
      <w:tr w:rsidR="00C550BF" w:rsidRPr="000013E6" w14:paraId="46FA1D15" w14:textId="77777777" w:rsidTr="00880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 w:type="pct"/>
            <w:tcBorders>
              <w:right w:val="single" w:sz="4" w:space="0" w:color="auto"/>
            </w:tcBorders>
          </w:tcPr>
          <w:p w14:paraId="3112F781" w14:textId="7AC04365" w:rsidR="00C550BF" w:rsidRPr="000013E6" w:rsidRDefault="00C550BF" w:rsidP="000013E6">
            <w:pPr>
              <w:spacing w:after="100"/>
              <w:rPr>
                <w:sz w:val="22"/>
                <w:szCs w:val="20"/>
              </w:rPr>
            </w:pPr>
            <w:r w:rsidRPr="000013E6">
              <w:rPr>
                <w:sz w:val="22"/>
                <w:szCs w:val="20"/>
              </w:rPr>
              <w:t>2015</w:t>
            </w:r>
          </w:p>
        </w:tc>
        <w:tc>
          <w:tcPr>
            <w:tcW w:w="693" w:type="pct"/>
            <w:tcBorders>
              <w:left w:val="single" w:sz="4" w:space="0" w:color="auto"/>
            </w:tcBorders>
          </w:tcPr>
          <w:p w14:paraId="3FADD9F8" w14:textId="6F1ED4F3"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1876</w:t>
            </w:r>
          </w:p>
        </w:tc>
        <w:tc>
          <w:tcPr>
            <w:tcW w:w="479" w:type="pct"/>
          </w:tcPr>
          <w:p w14:paraId="0B8FCB39" w14:textId="3FD299A9"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72.9%</w:t>
            </w:r>
          </w:p>
        </w:tc>
        <w:tc>
          <w:tcPr>
            <w:tcW w:w="640" w:type="pct"/>
          </w:tcPr>
          <w:p w14:paraId="2674122A" w14:textId="112DD9B5"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696</w:t>
            </w:r>
          </w:p>
        </w:tc>
        <w:tc>
          <w:tcPr>
            <w:tcW w:w="479" w:type="pct"/>
            <w:tcBorders>
              <w:right w:val="single" w:sz="4" w:space="0" w:color="auto"/>
            </w:tcBorders>
          </w:tcPr>
          <w:p w14:paraId="4DE9A189" w14:textId="3CE032A6"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27.1%</w:t>
            </w:r>
          </w:p>
        </w:tc>
        <w:tc>
          <w:tcPr>
            <w:tcW w:w="672" w:type="pct"/>
            <w:tcBorders>
              <w:left w:val="single" w:sz="4" w:space="0" w:color="auto"/>
            </w:tcBorders>
          </w:tcPr>
          <w:p w14:paraId="16E6DB2A" w14:textId="2A7A0EDF"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1650</w:t>
            </w:r>
          </w:p>
        </w:tc>
        <w:tc>
          <w:tcPr>
            <w:tcW w:w="479" w:type="pct"/>
          </w:tcPr>
          <w:p w14:paraId="31729E4B" w14:textId="0ABDFD71"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49.5%</w:t>
            </w:r>
          </w:p>
        </w:tc>
        <w:tc>
          <w:tcPr>
            <w:tcW w:w="654" w:type="pct"/>
          </w:tcPr>
          <w:p w14:paraId="152F7A64" w14:textId="337AC9A2"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1682</w:t>
            </w:r>
          </w:p>
        </w:tc>
        <w:tc>
          <w:tcPr>
            <w:tcW w:w="479" w:type="pct"/>
          </w:tcPr>
          <w:p w14:paraId="59770B52" w14:textId="75B4359D" w:rsidR="00C550BF" w:rsidRPr="000013E6" w:rsidRDefault="00C550BF" w:rsidP="000013E6">
            <w:pPr>
              <w:spacing w:afterLines="80" w:after="192"/>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50.5%</w:t>
            </w:r>
          </w:p>
        </w:tc>
      </w:tr>
      <w:tr w:rsidR="00C550BF" w:rsidRPr="000013E6" w14:paraId="39DA976B" w14:textId="77777777" w:rsidTr="00880D32">
        <w:tc>
          <w:tcPr>
            <w:cnfStyle w:val="001000000000" w:firstRow="0" w:lastRow="0" w:firstColumn="1" w:lastColumn="0" w:oddVBand="0" w:evenVBand="0" w:oddHBand="0" w:evenHBand="0" w:firstRowFirstColumn="0" w:firstRowLastColumn="0" w:lastRowFirstColumn="0" w:lastRowLastColumn="0"/>
            <w:tcW w:w="427" w:type="pct"/>
            <w:tcBorders>
              <w:right w:val="single" w:sz="4" w:space="0" w:color="auto"/>
            </w:tcBorders>
          </w:tcPr>
          <w:p w14:paraId="043A95BC" w14:textId="451F2FED" w:rsidR="00C550BF" w:rsidRPr="000013E6" w:rsidRDefault="00C550BF" w:rsidP="000013E6">
            <w:pPr>
              <w:spacing w:after="100"/>
              <w:rPr>
                <w:sz w:val="22"/>
                <w:szCs w:val="20"/>
              </w:rPr>
            </w:pPr>
            <w:r w:rsidRPr="000013E6">
              <w:rPr>
                <w:sz w:val="22"/>
                <w:szCs w:val="20"/>
              </w:rPr>
              <w:t>2016</w:t>
            </w:r>
          </w:p>
        </w:tc>
        <w:tc>
          <w:tcPr>
            <w:tcW w:w="693" w:type="pct"/>
            <w:tcBorders>
              <w:left w:val="single" w:sz="4" w:space="0" w:color="auto"/>
            </w:tcBorders>
          </w:tcPr>
          <w:p w14:paraId="568EFE60" w14:textId="7FB5345C"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1855</w:t>
            </w:r>
          </w:p>
        </w:tc>
        <w:tc>
          <w:tcPr>
            <w:tcW w:w="479" w:type="pct"/>
          </w:tcPr>
          <w:p w14:paraId="46C181BD" w14:textId="60533EF7"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73.3%</w:t>
            </w:r>
          </w:p>
        </w:tc>
        <w:tc>
          <w:tcPr>
            <w:tcW w:w="640" w:type="pct"/>
          </w:tcPr>
          <w:p w14:paraId="089B19D6" w14:textId="21F66FDF"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674</w:t>
            </w:r>
          </w:p>
        </w:tc>
        <w:tc>
          <w:tcPr>
            <w:tcW w:w="479" w:type="pct"/>
            <w:tcBorders>
              <w:right w:val="single" w:sz="4" w:space="0" w:color="auto"/>
            </w:tcBorders>
          </w:tcPr>
          <w:p w14:paraId="413AE8FB" w14:textId="2D4C1408"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26.7%</w:t>
            </w:r>
          </w:p>
        </w:tc>
        <w:tc>
          <w:tcPr>
            <w:tcW w:w="672" w:type="pct"/>
            <w:tcBorders>
              <w:left w:val="single" w:sz="4" w:space="0" w:color="auto"/>
            </w:tcBorders>
          </w:tcPr>
          <w:p w14:paraId="0C08AE8B" w14:textId="3F1D0770"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1514</w:t>
            </w:r>
          </w:p>
        </w:tc>
        <w:tc>
          <w:tcPr>
            <w:tcW w:w="479" w:type="pct"/>
          </w:tcPr>
          <w:p w14:paraId="441CB74E" w14:textId="4FCEB842"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48.1%</w:t>
            </w:r>
          </w:p>
        </w:tc>
        <w:tc>
          <w:tcPr>
            <w:tcW w:w="654" w:type="pct"/>
          </w:tcPr>
          <w:p w14:paraId="1CB0F6A4" w14:textId="0233D45B"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1635</w:t>
            </w:r>
          </w:p>
        </w:tc>
        <w:tc>
          <w:tcPr>
            <w:tcW w:w="479" w:type="pct"/>
          </w:tcPr>
          <w:p w14:paraId="4BF2BA1C" w14:textId="608885FF" w:rsidR="00C550BF" w:rsidRPr="000013E6" w:rsidRDefault="00C550BF" w:rsidP="000013E6">
            <w:pPr>
              <w:spacing w:afterLines="80" w:after="192"/>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51.9%</w:t>
            </w:r>
          </w:p>
        </w:tc>
      </w:tr>
      <w:tr w:rsidR="00C550BF" w:rsidRPr="000013E6" w14:paraId="5383A5C5" w14:textId="77777777" w:rsidTr="00880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 w:type="pct"/>
            <w:tcBorders>
              <w:right w:val="single" w:sz="4" w:space="0" w:color="auto"/>
            </w:tcBorders>
          </w:tcPr>
          <w:p w14:paraId="11EFB625" w14:textId="4FD74AFA" w:rsidR="00C550BF" w:rsidRPr="000013E6" w:rsidRDefault="00C550BF" w:rsidP="000013E6">
            <w:pPr>
              <w:spacing w:after="100"/>
              <w:rPr>
                <w:sz w:val="22"/>
                <w:szCs w:val="20"/>
              </w:rPr>
            </w:pPr>
            <w:r w:rsidRPr="000013E6">
              <w:rPr>
                <w:sz w:val="22"/>
                <w:szCs w:val="20"/>
              </w:rPr>
              <w:t>2017</w:t>
            </w:r>
          </w:p>
        </w:tc>
        <w:tc>
          <w:tcPr>
            <w:tcW w:w="693" w:type="pct"/>
            <w:tcBorders>
              <w:left w:val="single" w:sz="4" w:space="0" w:color="auto"/>
            </w:tcBorders>
          </w:tcPr>
          <w:p w14:paraId="342B6DDA" w14:textId="4337E94A"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1994</w:t>
            </w:r>
          </w:p>
        </w:tc>
        <w:tc>
          <w:tcPr>
            <w:tcW w:w="479" w:type="pct"/>
          </w:tcPr>
          <w:p w14:paraId="012217D2" w14:textId="3F9F16A1"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73.5%</w:t>
            </w:r>
          </w:p>
        </w:tc>
        <w:tc>
          <w:tcPr>
            <w:tcW w:w="640" w:type="pct"/>
          </w:tcPr>
          <w:p w14:paraId="13F87BAE" w14:textId="40F520DD"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718</w:t>
            </w:r>
          </w:p>
        </w:tc>
        <w:tc>
          <w:tcPr>
            <w:tcW w:w="479" w:type="pct"/>
            <w:tcBorders>
              <w:right w:val="single" w:sz="4" w:space="0" w:color="auto"/>
            </w:tcBorders>
          </w:tcPr>
          <w:p w14:paraId="3EAD7204" w14:textId="2C800F67"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26.5%</w:t>
            </w:r>
          </w:p>
        </w:tc>
        <w:tc>
          <w:tcPr>
            <w:tcW w:w="672" w:type="pct"/>
            <w:tcBorders>
              <w:left w:val="single" w:sz="4" w:space="0" w:color="auto"/>
            </w:tcBorders>
          </w:tcPr>
          <w:p w14:paraId="1EFBE473" w14:textId="1230CB56"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1649</w:t>
            </w:r>
          </w:p>
        </w:tc>
        <w:tc>
          <w:tcPr>
            <w:tcW w:w="479" w:type="pct"/>
          </w:tcPr>
          <w:p w14:paraId="4077DB9B" w14:textId="63FC0991"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50.5%</w:t>
            </w:r>
          </w:p>
        </w:tc>
        <w:tc>
          <w:tcPr>
            <w:tcW w:w="654" w:type="pct"/>
          </w:tcPr>
          <w:p w14:paraId="51309C41" w14:textId="0935AE38"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1615</w:t>
            </w:r>
          </w:p>
        </w:tc>
        <w:tc>
          <w:tcPr>
            <w:tcW w:w="479" w:type="pct"/>
          </w:tcPr>
          <w:p w14:paraId="50E74660" w14:textId="642217D3" w:rsidR="00C550BF" w:rsidRPr="000013E6" w:rsidRDefault="00C550BF" w:rsidP="000013E6">
            <w:pPr>
              <w:spacing w:afterLines="80" w:after="192"/>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49.5%</w:t>
            </w:r>
          </w:p>
        </w:tc>
      </w:tr>
      <w:tr w:rsidR="00C550BF" w:rsidRPr="000013E6" w14:paraId="7CCB96EE" w14:textId="77777777" w:rsidTr="00880D32">
        <w:tc>
          <w:tcPr>
            <w:cnfStyle w:val="001000000000" w:firstRow="0" w:lastRow="0" w:firstColumn="1" w:lastColumn="0" w:oddVBand="0" w:evenVBand="0" w:oddHBand="0" w:evenHBand="0" w:firstRowFirstColumn="0" w:firstRowLastColumn="0" w:lastRowFirstColumn="0" w:lastRowLastColumn="0"/>
            <w:tcW w:w="427" w:type="pct"/>
            <w:tcBorders>
              <w:right w:val="single" w:sz="4" w:space="0" w:color="auto"/>
            </w:tcBorders>
          </w:tcPr>
          <w:p w14:paraId="7C7B48AF" w14:textId="2F3F1964" w:rsidR="00C550BF" w:rsidRPr="000013E6" w:rsidRDefault="00C550BF" w:rsidP="000013E6">
            <w:pPr>
              <w:spacing w:after="100"/>
              <w:rPr>
                <w:sz w:val="22"/>
                <w:szCs w:val="20"/>
              </w:rPr>
            </w:pPr>
            <w:r w:rsidRPr="000013E6">
              <w:rPr>
                <w:sz w:val="22"/>
                <w:szCs w:val="20"/>
              </w:rPr>
              <w:t>2018</w:t>
            </w:r>
          </w:p>
        </w:tc>
        <w:tc>
          <w:tcPr>
            <w:tcW w:w="693" w:type="pct"/>
            <w:tcBorders>
              <w:left w:val="single" w:sz="4" w:space="0" w:color="auto"/>
            </w:tcBorders>
          </w:tcPr>
          <w:p w14:paraId="20A064C7" w14:textId="62BC6A87"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1931</w:t>
            </w:r>
          </w:p>
        </w:tc>
        <w:tc>
          <w:tcPr>
            <w:tcW w:w="479" w:type="pct"/>
          </w:tcPr>
          <w:p w14:paraId="4446DBDE" w14:textId="4340DD6A"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69.7%</w:t>
            </w:r>
          </w:p>
        </w:tc>
        <w:tc>
          <w:tcPr>
            <w:tcW w:w="640" w:type="pct"/>
          </w:tcPr>
          <w:p w14:paraId="6D6DA89D" w14:textId="26E73295"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840</w:t>
            </w:r>
          </w:p>
        </w:tc>
        <w:tc>
          <w:tcPr>
            <w:tcW w:w="479" w:type="pct"/>
            <w:tcBorders>
              <w:right w:val="single" w:sz="4" w:space="0" w:color="auto"/>
            </w:tcBorders>
          </w:tcPr>
          <w:p w14:paraId="22EA8E7E" w14:textId="508D8748"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30.3%</w:t>
            </w:r>
          </w:p>
        </w:tc>
        <w:tc>
          <w:tcPr>
            <w:tcW w:w="672" w:type="pct"/>
            <w:tcBorders>
              <w:left w:val="single" w:sz="4" w:space="0" w:color="auto"/>
            </w:tcBorders>
          </w:tcPr>
          <w:p w14:paraId="1B692A34" w14:textId="0353809B"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1541</w:t>
            </w:r>
          </w:p>
        </w:tc>
        <w:tc>
          <w:tcPr>
            <w:tcW w:w="479" w:type="pct"/>
          </w:tcPr>
          <w:p w14:paraId="2C84C9BC" w14:textId="6646EB0F"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47.3%</w:t>
            </w:r>
          </w:p>
        </w:tc>
        <w:tc>
          <w:tcPr>
            <w:tcW w:w="654" w:type="pct"/>
          </w:tcPr>
          <w:p w14:paraId="7D3BF7A7" w14:textId="43A44E66"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1718</w:t>
            </w:r>
          </w:p>
        </w:tc>
        <w:tc>
          <w:tcPr>
            <w:tcW w:w="479" w:type="pct"/>
          </w:tcPr>
          <w:p w14:paraId="0098B104" w14:textId="076BD3B9" w:rsidR="00C550BF" w:rsidRPr="000013E6" w:rsidRDefault="00C550BF" w:rsidP="000013E6">
            <w:pPr>
              <w:spacing w:afterLines="80" w:after="192"/>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52.7%</w:t>
            </w:r>
          </w:p>
        </w:tc>
      </w:tr>
      <w:tr w:rsidR="00C550BF" w:rsidRPr="000013E6" w14:paraId="5E6EAC12" w14:textId="77777777" w:rsidTr="00880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 w:type="pct"/>
            <w:tcBorders>
              <w:right w:val="single" w:sz="4" w:space="0" w:color="auto"/>
            </w:tcBorders>
          </w:tcPr>
          <w:p w14:paraId="296A164F" w14:textId="741EBF09" w:rsidR="00C550BF" w:rsidRPr="000013E6" w:rsidRDefault="00C550BF" w:rsidP="000013E6">
            <w:pPr>
              <w:spacing w:after="100"/>
              <w:rPr>
                <w:sz w:val="22"/>
                <w:szCs w:val="20"/>
              </w:rPr>
            </w:pPr>
            <w:r w:rsidRPr="000013E6">
              <w:rPr>
                <w:sz w:val="22"/>
                <w:szCs w:val="20"/>
              </w:rPr>
              <w:t>2019</w:t>
            </w:r>
          </w:p>
        </w:tc>
        <w:tc>
          <w:tcPr>
            <w:tcW w:w="693" w:type="pct"/>
            <w:tcBorders>
              <w:left w:val="single" w:sz="4" w:space="0" w:color="auto"/>
            </w:tcBorders>
          </w:tcPr>
          <w:p w14:paraId="65E69EA7" w14:textId="17EE7029"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2120</w:t>
            </w:r>
          </w:p>
        </w:tc>
        <w:tc>
          <w:tcPr>
            <w:tcW w:w="479" w:type="pct"/>
          </w:tcPr>
          <w:p w14:paraId="5B615138" w14:textId="4E0FE76A"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71.2%</w:t>
            </w:r>
          </w:p>
        </w:tc>
        <w:tc>
          <w:tcPr>
            <w:tcW w:w="640" w:type="pct"/>
          </w:tcPr>
          <w:p w14:paraId="3F75C868" w14:textId="378DC87C"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859</w:t>
            </w:r>
          </w:p>
        </w:tc>
        <w:tc>
          <w:tcPr>
            <w:tcW w:w="479" w:type="pct"/>
            <w:tcBorders>
              <w:right w:val="single" w:sz="4" w:space="0" w:color="auto"/>
            </w:tcBorders>
          </w:tcPr>
          <w:p w14:paraId="24960950" w14:textId="6B324DE2"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28.8%</w:t>
            </w:r>
          </w:p>
        </w:tc>
        <w:tc>
          <w:tcPr>
            <w:tcW w:w="672" w:type="pct"/>
            <w:tcBorders>
              <w:left w:val="single" w:sz="4" w:space="0" w:color="auto"/>
            </w:tcBorders>
          </w:tcPr>
          <w:p w14:paraId="2AEFF923" w14:textId="0DEB8FE8"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1550</w:t>
            </w:r>
          </w:p>
        </w:tc>
        <w:tc>
          <w:tcPr>
            <w:tcW w:w="479" w:type="pct"/>
          </w:tcPr>
          <w:p w14:paraId="53357A99" w14:textId="2E09C2F1"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48.1%</w:t>
            </w:r>
          </w:p>
        </w:tc>
        <w:tc>
          <w:tcPr>
            <w:tcW w:w="654" w:type="pct"/>
          </w:tcPr>
          <w:p w14:paraId="45AD12FA" w14:textId="3C8680D0"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1670</w:t>
            </w:r>
          </w:p>
        </w:tc>
        <w:tc>
          <w:tcPr>
            <w:tcW w:w="479" w:type="pct"/>
          </w:tcPr>
          <w:p w14:paraId="1BBDE108" w14:textId="569E179B" w:rsidR="00C550BF" w:rsidRPr="000013E6" w:rsidRDefault="00C550BF" w:rsidP="000013E6">
            <w:pPr>
              <w:spacing w:afterLines="80" w:after="192"/>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51.9%</w:t>
            </w:r>
          </w:p>
        </w:tc>
      </w:tr>
      <w:tr w:rsidR="00C550BF" w:rsidRPr="000013E6" w14:paraId="708EA8BE" w14:textId="77777777" w:rsidTr="00880D32">
        <w:tc>
          <w:tcPr>
            <w:cnfStyle w:val="001000000000" w:firstRow="0" w:lastRow="0" w:firstColumn="1" w:lastColumn="0" w:oddVBand="0" w:evenVBand="0" w:oddHBand="0" w:evenHBand="0" w:firstRowFirstColumn="0" w:firstRowLastColumn="0" w:lastRowFirstColumn="0" w:lastRowLastColumn="0"/>
            <w:tcW w:w="427" w:type="pct"/>
            <w:tcBorders>
              <w:right w:val="single" w:sz="4" w:space="0" w:color="auto"/>
            </w:tcBorders>
          </w:tcPr>
          <w:p w14:paraId="56CC2945" w14:textId="4275A19B" w:rsidR="00C550BF" w:rsidRPr="000013E6" w:rsidRDefault="00C550BF" w:rsidP="000013E6">
            <w:pPr>
              <w:spacing w:after="100"/>
              <w:rPr>
                <w:sz w:val="22"/>
                <w:szCs w:val="20"/>
              </w:rPr>
            </w:pPr>
            <w:r w:rsidRPr="000013E6">
              <w:rPr>
                <w:sz w:val="22"/>
                <w:szCs w:val="20"/>
              </w:rPr>
              <w:t>2020</w:t>
            </w:r>
          </w:p>
        </w:tc>
        <w:tc>
          <w:tcPr>
            <w:tcW w:w="693" w:type="pct"/>
            <w:tcBorders>
              <w:left w:val="single" w:sz="4" w:space="0" w:color="auto"/>
            </w:tcBorders>
          </w:tcPr>
          <w:p w14:paraId="71582A22" w14:textId="22285C52"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1681</w:t>
            </w:r>
          </w:p>
        </w:tc>
        <w:tc>
          <w:tcPr>
            <w:tcW w:w="479" w:type="pct"/>
          </w:tcPr>
          <w:p w14:paraId="5E555409" w14:textId="1BA779EB"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72.9%</w:t>
            </w:r>
          </w:p>
        </w:tc>
        <w:tc>
          <w:tcPr>
            <w:tcW w:w="640" w:type="pct"/>
          </w:tcPr>
          <w:p w14:paraId="0A85B683" w14:textId="2135C7AB"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624</w:t>
            </w:r>
          </w:p>
        </w:tc>
        <w:tc>
          <w:tcPr>
            <w:tcW w:w="479" w:type="pct"/>
            <w:tcBorders>
              <w:right w:val="single" w:sz="4" w:space="0" w:color="auto"/>
            </w:tcBorders>
          </w:tcPr>
          <w:p w14:paraId="46B77FE1" w14:textId="2CA7A855"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27.1%</w:t>
            </w:r>
          </w:p>
        </w:tc>
        <w:tc>
          <w:tcPr>
            <w:tcW w:w="672" w:type="pct"/>
            <w:tcBorders>
              <w:left w:val="single" w:sz="4" w:space="0" w:color="auto"/>
            </w:tcBorders>
          </w:tcPr>
          <w:p w14:paraId="08B1AEBD" w14:textId="0D1FD718"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1178</w:t>
            </w:r>
          </w:p>
        </w:tc>
        <w:tc>
          <w:tcPr>
            <w:tcW w:w="479" w:type="pct"/>
          </w:tcPr>
          <w:p w14:paraId="23892D87" w14:textId="54EF237A"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51.4%</w:t>
            </w:r>
          </w:p>
        </w:tc>
        <w:tc>
          <w:tcPr>
            <w:tcW w:w="654" w:type="pct"/>
          </w:tcPr>
          <w:p w14:paraId="60A4559B" w14:textId="548B16BF"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1114</w:t>
            </w:r>
          </w:p>
        </w:tc>
        <w:tc>
          <w:tcPr>
            <w:tcW w:w="479" w:type="pct"/>
          </w:tcPr>
          <w:p w14:paraId="1B74F2AD" w14:textId="3371DFCA" w:rsidR="00C550BF" w:rsidRPr="000013E6" w:rsidRDefault="00C550BF" w:rsidP="000013E6">
            <w:pPr>
              <w:spacing w:afterLines="80" w:after="192"/>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48.6%</w:t>
            </w:r>
          </w:p>
        </w:tc>
      </w:tr>
      <w:tr w:rsidR="00C550BF" w:rsidRPr="000013E6" w14:paraId="761DF85F" w14:textId="77777777" w:rsidTr="00880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 w:type="pct"/>
            <w:tcBorders>
              <w:right w:val="single" w:sz="4" w:space="0" w:color="auto"/>
            </w:tcBorders>
          </w:tcPr>
          <w:p w14:paraId="2BEC6F52" w14:textId="16B82FA7" w:rsidR="00C550BF" w:rsidRPr="000013E6" w:rsidRDefault="00C550BF" w:rsidP="000013E6">
            <w:pPr>
              <w:spacing w:after="100"/>
              <w:rPr>
                <w:sz w:val="22"/>
                <w:szCs w:val="20"/>
              </w:rPr>
            </w:pPr>
            <w:r w:rsidRPr="000013E6">
              <w:rPr>
                <w:sz w:val="22"/>
                <w:szCs w:val="20"/>
              </w:rPr>
              <w:t>2021</w:t>
            </w:r>
          </w:p>
        </w:tc>
        <w:tc>
          <w:tcPr>
            <w:tcW w:w="693" w:type="pct"/>
            <w:tcBorders>
              <w:left w:val="single" w:sz="4" w:space="0" w:color="auto"/>
            </w:tcBorders>
          </w:tcPr>
          <w:p w14:paraId="28775EA7" w14:textId="6D3AC602"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1571</w:t>
            </w:r>
          </w:p>
        </w:tc>
        <w:tc>
          <w:tcPr>
            <w:tcW w:w="479" w:type="pct"/>
          </w:tcPr>
          <w:p w14:paraId="0676F98C" w14:textId="3AFECFAD"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70.4%</w:t>
            </w:r>
          </w:p>
        </w:tc>
        <w:tc>
          <w:tcPr>
            <w:tcW w:w="640" w:type="pct"/>
          </w:tcPr>
          <w:p w14:paraId="1D503146" w14:textId="69B9B76A"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662</w:t>
            </w:r>
          </w:p>
        </w:tc>
        <w:tc>
          <w:tcPr>
            <w:tcW w:w="479" w:type="pct"/>
            <w:tcBorders>
              <w:right w:val="single" w:sz="4" w:space="0" w:color="auto"/>
            </w:tcBorders>
          </w:tcPr>
          <w:p w14:paraId="287F13DC" w14:textId="6E3D6C32"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29.6%</w:t>
            </w:r>
          </w:p>
        </w:tc>
        <w:tc>
          <w:tcPr>
            <w:tcW w:w="672" w:type="pct"/>
            <w:tcBorders>
              <w:left w:val="single" w:sz="4" w:space="0" w:color="auto"/>
            </w:tcBorders>
          </w:tcPr>
          <w:p w14:paraId="2E29B910" w14:textId="145BD6D4"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1194</w:t>
            </w:r>
          </w:p>
        </w:tc>
        <w:tc>
          <w:tcPr>
            <w:tcW w:w="479" w:type="pct"/>
          </w:tcPr>
          <w:p w14:paraId="11AD61FF" w14:textId="718B8316"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49.6%</w:t>
            </w:r>
          </w:p>
        </w:tc>
        <w:tc>
          <w:tcPr>
            <w:tcW w:w="654" w:type="pct"/>
          </w:tcPr>
          <w:p w14:paraId="43953C8B" w14:textId="1ABA0751"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1211</w:t>
            </w:r>
          </w:p>
        </w:tc>
        <w:tc>
          <w:tcPr>
            <w:tcW w:w="479" w:type="pct"/>
          </w:tcPr>
          <w:p w14:paraId="4F407038" w14:textId="35CC88BE" w:rsidR="00C550BF" w:rsidRPr="000013E6" w:rsidRDefault="00C550BF" w:rsidP="000013E6">
            <w:pPr>
              <w:spacing w:afterLines="80" w:after="192"/>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50.4%</w:t>
            </w:r>
          </w:p>
        </w:tc>
      </w:tr>
      <w:tr w:rsidR="00C550BF" w:rsidRPr="000013E6" w14:paraId="0BF95A79" w14:textId="77777777" w:rsidTr="00880D32">
        <w:tc>
          <w:tcPr>
            <w:cnfStyle w:val="001000000000" w:firstRow="0" w:lastRow="0" w:firstColumn="1" w:lastColumn="0" w:oddVBand="0" w:evenVBand="0" w:oddHBand="0" w:evenHBand="0" w:firstRowFirstColumn="0" w:firstRowLastColumn="0" w:lastRowFirstColumn="0" w:lastRowLastColumn="0"/>
            <w:tcW w:w="427" w:type="pct"/>
            <w:tcBorders>
              <w:right w:val="single" w:sz="4" w:space="0" w:color="auto"/>
            </w:tcBorders>
          </w:tcPr>
          <w:p w14:paraId="76CE4128" w14:textId="4486A982" w:rsidR="00C550BF" w:rsidRPr="000013E6" w:rsidRDefault="00C550BF" w:rsidP="000013E6">
            <w:pPr>
              <w:spacing w:after="100"/>
              <w:rPr>
                <w:sz w:val="22"/>
                <w:szCs w:val="20"/>
              </w:rPr>
            </w:pPr>
            <w:r w:rsidRPr="000013E6">
              <w:rPr>
                <w:sz w:val="22"/>
                <w:szCs w:val="20"/>
              </w:rPr>
              <w:t>2022</w:t>
            </w:r>
          </w:p>
        </w:tc>
        <w:tc>
          <w:tcPr>
            <w:tcW w:w="693" w:type="pct"/>
            <w:tcBorders>
              <w:left w:val="single" w:sz="4" w:space="0" w:color="auto"/>
            </w:tcBorders>
          </w:tcPr>
          <w:p w14:paraId="61A6840E" w14:textId="457349DB"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1845</w:t>
            </w:r>
          </w:p>
        </w:tc>
        <w:tc>
          <w:tcPr>
            <w:tcW w:w="479" w:type="pct"/>
          </w:tcPr>
          <w:p w14:paraId="4C24F5E9" w14:textId="1A820941"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66.0%</w:t>
            </w:r>
          </w:p>
        </w:tc>
        <w:tc>
          <w:tcPr>
            <w:tcW w:w="640" w:type="pct"/>
          </w:tcPr>
          <w:p w14:paraId="40FAC9E8" w14:textId="63356248"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952</w:t>
            </w:r>
          </w:p>
        </w:tc>
        <w:tc>
          <w:tcPr>
            <w:tcW w:w="479" w:type="pct"/>
            <w:tcBorders>
              <w:right w:val="single" w:sz="4" w:space="0" w:color="auto"/>
            </w:tcBorders>
          </w:tcPr>
          <w:p w14:paraId="70209016" w14:textId="73AD028E"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34.0%</w:t>
            </w:r>
          </w:p>
        </w:tc>
        <w:tc>
          <w:tcPr>
            <w:tcW w:w="672" w:type="pct"/>
            <w:tcBorders>
              <w:left w:val="single" w:sz="4" w:space="0" w:color="auto"/>
            </w:tcBorders>
          </w:tcPr>
          <w:p w14:paraId="2C448EC9" w14:textId="0AF905DE"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1304</w:t>
            </w:r>
          </w:p>
        </w:tc>
        <w:tc>
          <w:tcPr>
            <w:tcW w:w="479" w:type="pct"/>
          </w:tcPr>
          <w:p w14:paraId="5D2672FC" w14:textId="3AE570D0"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43.2%</w:t>
            </w:r>
          </w:p>
        </w:tc>
        <w:tc>
          <w:tcPr>
            <w:tcW w:w="654" w:type="pct"/>
          </w:tcPr>
          <w:p w14:paraId="27160FB4" w14:textId="2ED7B0BB"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1716</w:t>
            </w:r>
          </w:p>
        </w:tc>
        <w:tc>
          <w:tcPr>
            <w:tcW w:w="479" w:type="pct"/>
          </w:tcPr>
          <w:p w14:paraId="14654449" w14:textId="52BFF1EB" w:rsidR="00C550BF" w:rsidRPr="000013E6" w:rsidRDefault="00C550BF" w:rsidP="000013E6">
            <w:pPr>
              <w:spacing w:afterLines="80" w:after="192"/>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56.8%</w:t>
            </w:r>
          </w:p>
        </w:tc>
      </w:tr>
      <w:tr w:rsidR="00C550BF" w:rsidRPr="000013E6" w14:paraId="1958C40A" w14:textId="77777777" w:rsidTr="00880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 w:type="pct"/>
            <w:tcBorders>
              <w:right w:val="single" w:sz="4" w:space="0" w:color="auto"/>
            </w:tcBorders>
          </w:tcPr>
          <w:p w14:paraId="67DB7FDA" w14:textId="637787F5" w:rsidR="00C550BF" w:rsidRPr="000013E6" w:rsidRDefault="00C550BF" w:rsidP="000013E6">
            <w:pPr>
              <w:spacing w:after="100"/>
              <w:rPr>
                <w:sz w:val="22"/>
                <w:szCs w:val="20"/>
              </w:rPr>
            </w:pPr>
            <w:r w:rsidRPr="000013E6">
              <w:rPr>
                <w:sz w:val="22"/>
                <w:szCs w:val="20"/>
              </w:rPr>
              <w:t>2023</w:t>
            </w:r>
          </w:p>
        </w:tc>
        <w:tc>
          <w:tcPr>
            <w:tcW w:w="693" w:type="pct"/>
            <w:tcBorders>
              <w:left w:val="single" w:sz="4" w:space="0" w:color="auto"/>
            </w:tcBorders>
          </w:tcPr>
          <w:p w14:paraId="6AC4B31F" w14:textId="5E16FAE0"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2017</w:t>
            </w:r>
          </w:p>
        </w:tc>
        <w:tc>
          <w:tcPr>
            <w:tcW w:w="479" w:type="pct"/>
          </w:tcPr>
          <w:p w14:paraId="17189FCE" w14:textId="51256639"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64.3%</w:t>
            </w:r>
          </w:p>
        </w:tc>
        <w:tc>
          <w:tcPr>
            <w:tcW w:w="640" w:type="pct"/>
          </w:tcPr>
          <w:p w14:paraId="26B758C3" w14:textId="65E81BA3"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1118</w:t>
            </w:r>
          </w:p>
        </w:tc>
        <w:tc>
          <w:tcPr>
            <w:tcW w:w="479" w:type="pct"/>
            <w:tcBorders>
              <w:right w:val="single" w:sz="4" w:space="0" w:color="auto"/>
            </w:tcBorders>
          </w:tcPr>
          <w:p w14:paraId="62D4E9C9" w14:textId="17799FB8"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35.7%</w:t>
            </w:r>
          </w:p>
        </w:tc>
        <w:tc>
          <w:tcPr>
            <w:tcW w:w="672" w:type="pct"/>
            <w:tcBorders>
              <w:left w:val="single" w:sz="4" w:space="0" w:color="auto"/>
            </w:tcBorders>
          </w:tcPr>
          <w:p w14:paraId="1D199FA9" w14:textId="7D915064"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1393</w:t>
            </w:r>
          </w:p>
        </w:tc>
        <w:tc>
          <w:tcPr>
            <w:tcW w:w="479" w:type="pct"/>
          </w:tcPr>
          <w:p w14:paraId="7B0ECF7D" w14:textId="3487A3C6"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43.9%</w:t>
            </w:r>
          </w:p>
        </w:tc>
        <w:tc>
          <w:tcPr>
            <w:tcW w:w="654" w:type="pct"/>
          </w:tcPr>
          <w:p w14:paraId="023AD7FD" w14:textId="5B1F565D"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1781</w:t>
            </w:r>
          </w:p>
        </w:tc>
        <w:tc>
          <w:tcPr>
            <w:tcW w:w="479" w:type="pct"/>
          </w:tcPr>
          <w:p w14:paraId="267CB5D7" w14:textId="1E897A11" w:rsidR="00C550BF" w:rsidRPr="000013E6" w:rsidRDefault="00C550BF" w:rsidP="000013E6">
            <w:pPr>
              <w:spacing w:afterLines="80" w:after="192"/>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56.1%</w:t>
            </w:r>
          </w:p>
        </w:tc>
      </w:tr>
    </w:tbl>
    <w:p w14:paraId="70DB3656" w14:textId="77777777" w:rsidR="006C05EA" w:rsidRDefault="006C05EA">
      <w:pPr>
        <w:spacing w:before="0" w:after="160" w:line="259" w:lineRule="auto"/>
        <w:jc w:val="left"/>
      </w:pPr>
      <w:r>
        <w:br w:type="page"/>
      </w:r>
    </w:p>
    <w:p w14:paraId="65DE8F97" w14:textId="49F49256" w:rsidR="00C550BF" w:rsidRDefault="00C550BF" w:rsidP="00C550BF">
      <w:r>
        <w:lastRenderedPageBreak/>
        <w:t xml:space="preserve">En la tabla se compara el número y porcentaje de postulantes al </w:t>
      </w:r>
      <w:proofErr w:type="spellStart"/>
      <w:r>
        <w:t>residentado</w:t>
      </w:r>
      <w:proofErr w:type="spellEnd"/>
      <w:r>
        <w:t xml:space="preserve"> médico del Perú entre mujeres y </w:t>
      </w:r>
      <w:r w:rsidR="00D277E7">
        <w:t>varones</w:t>
      </w:r>
      <w:r>
        <w:t xml:space="preserve"> de acuerdo a postulación a especialidad clínica o especialidad quirúrgica entre los años 2013 y 2023.</w:t>
      </w:r>
    </w:p>
    <w:p w14:paraId="263774E4" w14:textId="6E6D973C" w:rsidR="00C550BF" w:rsidRDefault="00C550BF" w:rsidP="00C550BF">
      <w:r>
        <w:t xml:space="preserve">Se encontró que en los postulantes de </w:t>
      </w:r>
      <w:r w:rsidR="005579F0">
        <w:t>sexo</w:t>
      </w:r>
      <w:r>
        <w:t xml:space="preserve"> femenino un aumento en el porcentaje de postulación a especialidades quirúrgicas, especialmente los últimos dos años (2022 y 2023), alcanzando 34.0% y 35.7% respectivamente. El porcentaje más bajo fue en el año 2013, con 25.9%.</w:t>
      </w:r>
    </w:p>
    <w:p w14:paraId="4250715E" w14:textId="1E994F71" w:rsidR="00175305" w:rsidRDefault="00C550BF" w:rsidP="00C550BF">
      <w:r>
        <w:t xml:space="preserve">En los postulantes de </w:t>
      </w:r>
      <w:r w:rsidR="005579F0">
        <w:t>sexo</w:t>
      </w:r>
      <w:r>
        <w:t xml:space="preserve"> masculino se encontró que tenían porcentajes mayores de postulantes a especialidades quirúrgicas, en comparación con el </w:t>
      </w:r>
      <w:r w:rsidR="005579F0">
        <w:t>sexo</w:t>
      </w:r>
      <w:r>
        <w:t xml:space="preserve"> femenino. En el </w:t>
      </w:r>
      <w:r w:rsidR="005579F0">
        <w:t>sexo</w:t>
      </w:r>
      <w:r>
        <w:t xml:space="preserve"> masculino el porcentaje más alto de postulantes a especialidades quirúrgicas se alcanzó el año 2022, con 56.8%. El porcentaje más bajo fue también el año 2013, como el </w:t>
      </w:r>
      <w:r w:rsidR="005579F0">
        <w:t>sexo</w:t>
      </w:r>
      <w:r>
        <w:t xml:space="preserve"> femenino, con 45.8%.</w:t>
      </w:r>
    </w:p>
    <w:p w14:paraId="39360E9F" w14:textId="69DBCD6A" w:rsidR="00175305" w:rsidRDefault="00175305">
      <w:pPr>
        <w:spacing w:before="0" w:after="160" w:line="259" w:lineRule="auto"/>
        <w:jc w:val="left"/>
      </w:pPr>
      <w:r>
        <w:br w:type="page"/>
      </w:r>
    </w:p>
    <w:p w14:paraId="4D3E2239" w14:textId="06AAB3C8" w:rsidR="006A54B5" w:rsidRPr="006A54B5" w:rsidRDefault="006A54B5" w:rsidP="006A54B5">
      <w:pPr>
        <w:jc w:val="center"/>
        <w:rPr>
          <w:b/>
          <w:bCs/>
          <w:lang w:val="es-MX"/>
        </w:rPr>
      </w:pPr>
      <w:bookmarkStart w:id="179" w:name="_Tabla_7:_número"/>
      <w:bookmarkEnd w:id="179"/>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6ECCE002" w14:textId="60848534" w:rsidR="009D3E11" w:rsidRPr="009D3E11" w:rsidRDefault="00EA259D" w:rsidP="009D3E11">
      <w:pPr>
        <w:pStyle w:val="Ttulo2"/>
      </w:pPr>
      <w:bookmarkStart w:id="180" w:name="_Toc160649953"/>
      <w:bookmarkStart w:id="181" w:name="_Toc160651134"/>
      <w:bookmarkStart w:id="182" w:name="_Toc160651276"/>
      <w:bookmarkStart w:id="183" w:name="_Toc160702777"/>
      <w:bookmarkStart w:id="184" w:name="_Toc160702961"/>
      <w:bookmarkStart w:id="185" w:name="_Toc160703355"/>
      <w:r>
        <w:t xml:space="preserve">Tabla </w:t>
      </w:r>
      <w:r w:rsidR="00EC3A8E">
        <w:t>7</w:t>
      </w:r>
      <w:r w:rsidR="009D3E11">
        <w:t xml:space="preserve">: </w:t>
      </w:r>
      <w:r w:rsidR="00CC2A83">
        <w:t>N</w:t>
      </w:r>
      <w:r w:rsidR="009D3E11" w:rsidRPr="00385571">
        <w:t xml:space="preserve">úmero y </w:t>
      </w:r>
      <w:r w:rsidR="009D3E11">
        <w:t xml:space="preserve">distribución de </w:t>
      </w:r>
      <w:r w:rsidR="005579F0">
        <w:t>sexo</w:t>
      </w:r>
      <w:r w:rsidR="009D3E11">
        <w:t xml:space="preserve"> de los </w:t>
      </w:r>
      <w:r w:rsidR="009D3E11" w:rsidRPr="00CC2A83">
        <w:t>ingresantes</w:t>
      </w:r>
      <w:r w:rsidR="009D3E11">
        <w:t xml:space="preserve"> al programa de </w:t>
      </w:r>
      <w:proofErr w:type="spellStart"/>
      <w:r w:rsidR="009D3E11">
        <w:t>residentado</w:t>
      </w:r>
      <w:proofErr w:type="spellEnd"/>
      <w:r w:rsidR="009D3E11">
        <w:t xml:space="preserve"> médico del Perú entre los </w:t>
      </w:r>
      <w:r w:rsidR="00880D32">
        <w:t>distintos años (2016-2023)</w:t>
      </w:r>
      <w:bookmarkEnd w:id="180"/>
      <w:bookmarkEnd w:id="181"/>
      <w:bookmarkEnd w:id="182"/>
      <w:bookmarkEnd w:id="183"/>
      <w:bookmarkEnd w:id="184"/>
      <w:bookmarkEnd w:id="185"/>
    </w:p>
    <w:tbl>
      <w:tblPr>
        <w:tblStyle w:val="Tablanormal2"/>
        <w:tblW w:w="0" w:type="auto"/>
        <w:tblLook w:val="04A0" w:firstRow="1" w:lastRow="0" w:firstColumn="1" w:lastColumn="0" w:noHBand="0" w:noVBand="1"/>
      </w:tblPr>
      <w:tblGrid>
        <w:gridCol w:w="923"/>
        <w:gridCol w:w="1640"/>
        <w:gridCol w:w="922"/>
        <w:gridCol w:w="1052"/>
        <w:gridCol w:w="1130"/>
        <w:gridCol w:w="1133"/>
        <w:gridCol w:w="1377"/>
        <w:gridCol w:w="1379"/>
      </w:tblGrid>
      <w:tr w:rsidR="00EA259D" w:rsidRPr="00EA259D" w14:paraId="2E76AB84" w14:textId="77777777" w:rsidTr="00880D32">
        <w:trPr>
          <w:cnfStyle w:val="100000000000" w:firstRow="1" w:lastRow="0" w:firstColumn="0" w:lastColumn="0" w:oddVBand="0" w:evenVBand="0" w:oddHBand="0"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923" w:type="dxa"/>
            <w:vMerge w:val="restart"/>
            <w:noWrap/>
            <w:vAlign w:val="center"/>
            <w:hideMark/>
          </w:tcPr>
          <w:p w14:paraId="605E23D3" w14:textId="54814F14" w:rsidR="00EA259D" w:rsidRPr="00EA259D" w:rsidRDefault="00EA259D" w:rsidP="009D3E11">
            <w:pPr>
              <w:jc w:val="center"/>
            </w:pPr>
            <w:r>
              <w:t>Año</w:t>
            </w:r>
          </w:p>
        </w:tc>
        <w:tc>
          <w:tcPr>
            <w:tcW w:w="1640" w:type="dxa"/>
            <w:vMerge w:val="restart"/>
            <w:noWrap/>
            <w:vAlign w:val="center"/>
            <w:hideMark/>
          </w:tcPr>
          <w:p w14:paraId="16913590" w14:textId="0FE6B402" w:rsidR="00EA259D" w:rsidRPr="00EA259D" w:rsidRDefault="00EA259D" w:rsidP="009D3E11">
            <w:pPr>
              <w:jc w:val="center"/>
              <w:cnfStyle w:val="100000000000" w:firstRow="1" w:lastRow="0" w:firstColumn="0" w:lastColumn="0" w:oddVBand="0" w:evenVBand="0" w:oddHBand="0" w:evenHBand="0" w:firstRowFirstColumn="0" w:firstRowLastColumn="0" w:lastRowFirstColumn="0" w:lastRowLastColumn="0"/>
            </w:pPr>
            <w:r w:rsidRPr="00EA259D">
              <w:t>Número de ingresantes</w:t>
            </w:r>
          </w:p>
        </w:tc>
        <w:tc>
          <w:tcPr>
            <w:tcW w:w="1974" w:type="dxa"/>
            <w:gridSpan w:val="2"/>
            <w:noWrap/>
            <w:vAlign w:val="center"/>
            <w:hideMark/>
          </w:tcPr>
          <w:p w14:paraId="072C5DF3" w14:textId="0C3E1C11" w:rsidR="00EA259D" w:rsidRPr="00EA259D" w:rsidRDefault="00EA259D" w:rsidP="009D3E11">
            <w:pPr>
              <w:jc w:val="center"/>
              <w:cnfStyle w:val="100000000000" w:firstRow="1" w:lastRow="0" w:firstColumn="0" w:lastColumn="0" w:oddVBand="0" w:evenVBand="0" w:oddHBand="0" w:evenHBand="0" w:firstRowFirstColumn="0" w:firstRowLastColumn="0" w:lastRowFirstColumn="0" w:lastRowLastColumn="0"/>
            </w:pPr>
            <w:r w:rsidRPr="00EA259D">
              <w:t xml:space="preserve">Ingresantes con </w:t>
            </w:r>
            <w:r w:rsidR="005579F0">
              <w:t>sexo</w:t>
            </w:r>
            <w:r w:rsidRPr="00EA259D">
              <w:t xml:space="preserve"> asignado</w:t>
            </w:r>
          </w:p>
        </w:tc>
        <w:tc>
          <w:tcPr>
            <w:tcW w:w="2263" w:type="dxa"/>
            <w:gridSpan w:val="2"/>
            <w:noWrap/>
            <w:vAlign w:val="center"/>
            <w:hideMark/>
          </w:tcPr>
          <w:p w14:paraId="0E9BEB75" w14:textId="0EE4128F" w:rsidR="00EA259D" w:rsidRPr="00EA259D" w:rsidRDefault="00EA259D" w:rsidP="009D3E11">
            <w:pPr>
              <w:jc w:val="center"/>
              <w:cnfStyle w:val="100000000000" w:firstRow="1" w:lastRow="0" w:firstColumn="0" w:lastColumn="0" w:oddVBand="0" w:evenVBand="0" w:oddHBand="0" w:evenHBand="0" w:firstRowFirstColumn="0" w:firstRowLastColumn="0" w:lastRowFirstColumn="0" w:lastRowLastColumn="0"/>
            </w:pPr>
            <w:r w:rsidRPr="00EA259D">
              <w:t xml:space="preserve">Ingresantes de </w:t>
            </w:r>
            <w:r w:rsidR="005579F0">
              <w:t>sexo</w:t>
            </w:r>
            <w:r w:rsidRPr="00EA259D">
              <w:t xml:space="preserve"> femenino</w:t>
            </w:r>
          </w:p>
        </w:tc>
        <w:tc>
          <w:tcPr>
            <w:tcW w:w="2756" w:type="dxa"/>
            <w:gridSpan w:val="2"/>
            <w:noWrap/>
            <w:vAlign w:val="center"/>
            <w:hideMark/>
          </w:tcPr>
          <w:p w14:paraId="5C9DD80F" w14:textId="07D9655E" w:rsidR="00EA259D" w:rsidRPr="00EA259D" w:rsidRDefault="00EA259D" w:rsidP="009D3E11">
            <w:pPr>
              <w:jc w:val="center"/>
              <w:cnfStyle w:val="100000000000" w:firstRow="1" w:lastRow="0" w:firstColumn="0" w:lastColumn="0" w:oddVBand="0" w:evenVBand="0" w:oddHBand="0" w:evenHBand="0" w:firstRowFirstColumn="0" w:firstRowLastColumn="0" w:lastRowFirstColumn="0" w:lastRowLastColumn="0"/>
            </w:pPr>
            <w:r w:rsidRPr="00EA259D">
              <w:t xml:space="preserve">Ingresantes de </w:t>
            </w:r>
            <w:r w:rsidR="005579F0">
              <w:t>sexo</w:t>
            </w:r>
            <w:r w:rsidRPr="00EA259D">
              <w:t xml:space="preserve"> masculino</w:t>
            </w:r>
          </w:p>
        </w:tc>
      </w:tr>
      <w:tr w:rsidR="00EA259D" w:rsidRPr="00EA259D" w14:paraId="2BC59DAA" w14:textId="77777777" w:rsidTr="00880D32">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923" w:type="dxa"/>
            <w:vMerge/>
            <w:noWrap/>
            <w:vAlign w:val="center"/>
          </w:tcPr>
          <w:p w14:paraId="6335802D" w14:textId="77777777" w:rsidR="00EA259D" w:rsidRDefault="00EA259D" w:rsidP="009D3E11">
            <w:pPr>
              <w:jc w:val="center"/>
            </w:pPr>
          </w:p>
        </w:tc>
        <w:tc>
          <w:tcPr>
            <w:tcW w:w="1640" w:type="dxa"/>
            <w:vMerge/>
            <w:noWrap/>
            <w:vAlign w:val="center"/>
          </w:tcPr>
          <w:p w14:paraId="168339FB" w14:textId="77777777" w:rsidR="00EA259D" w:rsidRPr="00EA259D" w:rsidRDefault="00EA259D" w:rsidP="009D3E11">
            <w:pPr>
              <w:jc w:val="center"/>
              <w:cnfStyle w:val="000000100000" w:firstRow="0" w:lastRow="0" w:firstColumn="0" w:lastColumn="0" w:oddVBand="0" w:evenVBand="0" w:oddHBand="1" w:evenHBand="0" w:firstRowFirstColumn="0" w:firstRowLastColumn="0" w:lastRowFirstColumn="0" w:lastRowLastColumn="0"/>
            </w:pPr>
          </w:p>
        </w:tc>
        <w:tc>
          <w:tcPr>
            <w:tcW w:w="922" w:type="dxa"/>
            <w:noWrap/>
            <w:vAlign w:val="center"/>
          </w:tcPr>
          <w:p w14:paraId="435420C9" w14:textId="49466188" w:rsidR="00EA259D" w:rsidRPr="00EA259D" w:rsidRDefault="00EA259D" w:rsidP="00947D8E">
            <w:pPr>
              <w:spacing w:after="40"/>
              <w:jc w:val="center"/>
              <w:cnfStyle w:val="000000100000" w:firstRow="0" w:lastRow="0" w:firstColumn="0" w:lastColumn="0" w:oddVBand="0" w:evenVBand="0" w:oddHBand="1" w:evenHBand="0" w:firstRowFirstColumn="0" w:firstRowLastColumn="0" w:lastRowFirstColumn="0" w:lastRowLastColumn="0"/>
              <w:rPr>
                <w:b/>
                <w:bCs/>
              </w:rPr>
            </w:pPr>
            <w:r w:rsidRPr="00EA259D">
              <w:rPr>
                <w:b/>
                <w:bCs/>
              </w:rPr>
              <w:t>n</w:t>
            </w:r>
          </w:p>
        </w:tc>
        <w:tc>
          <w:tcPr>
            <w:tcW w:w="1052" w:type="dxa"/>
            <w:noWrap/>
            <w:vAlign w:val="center"/>
          </w:tcPr>
          <w:p w14:paraId="0D7A8741" w14:textId="6A631FC8" w:rsidR="00EA259D" w:rsidRPr="00EA259D" w:rsidRDefault="00EA259D" w:rsidP="00947D8E">
            <w:pPr>
              <w:spacing w:after="40"/>
              <w:jc w:val="center"/>
              <w:cnfStyle w:val="000000100000" w:firstRow="0" w:lastRow="0" w:firstColumn="0" w:lastColumn="0" w:oddVBand="0" w:evenVBand="0" w:oddHBand="1" w:evenHBand="0" w:firstRowFirstColumn="0" w:firstRowLastColumn="0" w:lastRowFirstColumn="0" w:lastRowLastColumn="0"/>
              <w:rPr>
                <w:b/>
                <w:bCs/>
              </w:rPr>
            </w:pPr>
            <w:r w:rsidRPr="00EA259D">
              <w:rPr>
                <w:b/>
                <w:bCs/>
              </w:rPr>
              <w:t>%</w:t>
            </w:r>
          </w:p>
        </w:tc>
        <w:tc>
          <w:tcPr>
            <w:tcW w:w="1130" w:type="dxa"/>
            <w:noWrap/>
            <w:vAlign w:val="center"/>
          </w:tcPr>
          <w:p w14:paraId="30A37FFD" w14:textId="2C186A3C" w:rsidR="00EA259D" w:rsidRPr="00EA259D" w:rsidRDefault="00EA259D" w:rsidP="00947D8E">
            <w:pPr>
              <w:spacing w:after="40"/>
              <w:jc w:val="center"/>
              <w:cnfStyle w:val="000000100000" w:firstRow="0" w:lastRow="0" w:firstColumn="0" w:lastColumn="0" w:oddVBand="0" w:evenVBand="0" w:oddHBand="1" w:evenHBand="0" w:firstRowFirstColumn="0" w:firstRowLastColumn="0" w:lastRowFirstColumn="0" w:lastRowLastColumn="0"/>
              <w:rPr>
                <w:b/>
                <w:bCs/>
              </w:rPr>
            </w:pPr>
            <w:r w:rsidRPr="00EA259D">
              <w:rPr>
                <w:b/>
                <w:bCs/>
              </w:rPr>
              <w:t>n</w:t>
            </w:r>
          </w:p>
        </w:tc>
        <w:tc>
          <w:tcPr>
            <w:tcW w:w="1132" w:type="dxa"/>
            <w:noWrap/>
            <w:vAlign w:val="center"/>
          </w:tcPr>
          <w:p w14:paraId="0B71C94E" w14:textId="77C736E9" w:rsidR="00EA259D" w:rsidRPr="00EA259D" w:rsidRDefault="00EA259D" w:rsidP="00947D8E">
            <w:pPr>
              <w:spacing w:after="40"/>
              <w:jc w:val="center"/>
              <w:cnfStyle w:val="000000100000" w:firstRow="0" w:lastRow="0" w:firstColumn="0" w:lastColumn="0" w:oddVBand="0" w:evenVBand="0" w:oddHBand="1" w:evenHBand="0" w:firstRowFirstColumn="0" w:firstRowLastColumn="0" w:lastRowFirstColumn="0" w:lastRowLastColumn="0"/>
              <w:rPr>
                <w:b/>
                <w:bCs/>
              </w:rPr>
            </w:pPr>
            <w:r w:rsidRPr="00EA259D">
              <w:rPr>
                <w:b/>
                <w:bCs/>
              </w:rPr>
              <w:t>%</w:t>
            </w:r>
          </w:p>
        </w:tc>
        <w:tc>
          <w:tcPr>
            <w:tcW w:w="1377" w:type="dxa"/>
            <w:noWrap/>
            <w:vAlign w:val="center"/>
          </w:tcPr>
          <w:p w14:paraId="27447840" w14:textId="3FB052BE" w:rsidR="00EA259D" w:rsidRPr="00EA259D" w:rsidRDefault="00EA259D" w:rsidP="00947D8E">
            <w:pPr>
              <w:spacing w:after="40"/>
              <w:jc w:val="center"/>
              <w:cnfStyle w:val="000000100000" w:firstRow="0" w:lastRow="0" w:firstColumn="0" w:lastColumn="0" w:oddVBand="0" w:evenVBand="0" w:oddHBand="1" w:evenHBand="0" w:firstRowFirstColumn="0" w:firstRowLastColumn="0" w:lastRowFirstColumn="0" w:lastRowLastColumn="0"/>
              <w:rPr>
                <w:b/>
                <w:bCs/>
              </w:rPr>
            </w:pPr>
            <w:r w:rsidRPr="00EA259D">
              <w:rPr>
                <w:b/>
                <w:bCs/>
              </w:rPr>
              <w:t>n</w:t>
            </w:r>
          </w:p>
        </w:tc>
        <w:tc>
          <w:tcPr>
            <w:tcW w:w="1379" w:type="dxa"/>
            <w:noWrap/>
            <w:vAlign w:val="center"/>
          </w:tcPr>
          <w:p w14:paraId="08C5EA99" w14:textId="30928121" w:rsidR="00EA259D" w:rsidRPr="00EA259D" w:rsidRDefault="00EA259D" w:rsidP="00947D8E">
            <w:pPr>
              <w:spacing w:after="40"/>
              <w:jc w:val="center"/>
              <w:cnfStyle w:val="000000100000" w:firstRow="0" w:lastRow="0" w:firstColumn="0" w:lastColumn="0" w:oddVBand="0" w:evenVBand="0" w:oddHBand="1" w:evenHBand="0" w:firstRowFirstColumn="0" w:firstRowLastColumn="0" w:lastRowFirstColumn="0" w:lastRowLastColumn="0"/>
              <w:rPr>
                <w:b/>
                <w:bCs/>
              </w:rPr>
            </w:pPr>
            <w:r w:rsidRPr="00EA259D">
              <w:rPr>
                <w:b/>
                <w:bCs/>
              </w:rPr>
              <w:t>%</w:t>
            </w:r>
          </w:p>
        </w:tc>
      </w:tr>
      <w:tr w:rsidR="00F51A79" w:rsidRPr="00EA259D" w14:paraId="7989B3E7" w14:textId="77777777" w:rsidTr="00880D32">
        <w:trPr>
          <w:trHeight w:val="317"/>
        </w:trPr>
        <w:tc>
          <w:tcPr>
            <w:cnfStyle w:val="001000000000" w:firstRow="0" w:lastRow="0" w:firstColumn="1" w:lastColumn="0" w:oddVBand="0" w:evenVBand="0" w:oddHBand="0" w:evenHBand="0" w:firstRowFirstColumn="0" w:firstRowLastColumn="0" w:lastRowFirstColumn="0" w:lastRowLastColumn="0"/>
            <w:tcW w:w="923" w:type="dxa"/>
            <w:noWrap/>
            <w:hideMark/>
          </w:tcPr>
          <w:p w14:paraId="199EA84B" w14:textId="53A8BFE1" w:rsidR="00F51A79" w:rsidRPr="00EA259D" w:rsidRDefault="00F51A79" w:rsidP="00947D8E">
            <w:pPr>
              <w:spacing w:afterLines="40" w:after="96"/>
            </w:pPr>
            <w:r w:rsidRPr="00EA259D">
              <w:t>2016</w:t>
            </w:r>
            <w:r w:rsidR="00BD0AA0">
              <w:t>*</w:t>
            </w:r>
          </w:p>
        </w:tc>
        <w:tc>
          <w:tcPr>
            <w:tcW w:w="1640" w:type="dxa"/>
            <w:noWrap/>
            <w:hideMark/>
          </w:tcPr>
          <w:p w14:paraId="76AB07B4" w14:textId="07AB217B"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0D7476">
              <w:t>2300</w:t>
            </w:r>
          </w:p>
        </w:tc>
        <w:tc>
          <w:tcPr>
            <w:tcW w:w="922" w:type="dxa"/>
            <w:noWrap/>
            <w:hideMark/>
          </w:tcPr>
          <w:p w14:paraId="1A538904" w14:textId="366AFA81"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EB0160">
              <w:t>2167</w:t>
            </w:r>
          </w:p>
        </w:tc>
        <w:tc>
          <w:tcPr>
            <w:tcW w:w="1052" w:type="dxa"/>
            <w:noWrap/>
            <w:hideMark/>
          </w:tcPr>
          <w:p w14:paraId="11BC256A" w14:textId="3CAADE6D"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3903F3">
              <w:t>94.2%</w:t>
            </w:r>
          </w:p>
        </w:tc>
        <w:tc>
          <w:tcPr>
            <w:tcW w:w="1130" w:type="dxa"/>
            <w:noWrap/>
            <w:hideMark/>
          </w:tcPr>
          <w:p w14:paraId="79F40781" w14:textId="3AF00736"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EA569E">
              <w:t>953</w:t>
            </w:r>
          </w:p>
        </w:tc>
        <w:tc>
          <w:tcPr>
            <w:tcW w:w="1132" w:type="dxa"/>
            <w:noWrap/>
            <w:hideMark/>
          </w:tcPr>
          <w:p w14:paraId="21D0E251" w14:textId="3602A7E2"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0E4A28">
              <w:t>44.0%</w:t>
            </w:r>
          </w:p>
        </w:tc>
        <w:tc>
          <w:tcPr>
            <w:tcW w:w="1377" w:type="dxa"/>
            <w:noWrap/>
            <w:hideMark/>
          </w:tcPr>
          <w:p w14:paraId="6586FA0A" w14:textId="79CE02FA"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500EDC">
              <w:t>1214</w:t>
            </w:r>
          </w:p>
        </w:tc>
        <w:tc>
          <w:tcPr>
            <w:tcW w:w="1379" w:type="dxa"/>
            <w:noWrap/>
            <w:hideMark/>
          </w:tcPr>
          <w:p w14:paraId="06334FD1" w14:textId="13A37223"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9F7E7C">
              <w:t>56.0%</w:t>
            </w:r>
          </w:p>
        </w:tc>
      </w:tr>
      <w:tr w:rsidR="00F51A79" w:rsidRPr="00EA259D" w14:paraId="2322F45E" w14:textId="77777777" w:rsidTr="00880D32">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923" w:type="dxa"/>
            <w:noWrap/>
            <w:hideMark/>
          </w:tcPr>
          <w:p w14:paraId="32C7A0DA" w14:textId="77777777" w:rsidR="00F51A79" w:rsidRPr="00EA259D" w:rsidRDefault="00F51A79" w:rsidP="00947D8E">
            <w:pPr>
              <w:spacing w:afterLines="40" w:after="96"/>
            </w:pPr>
            <w:r w:rsidRPr="00EA259D">
              <w:t>2017</w:t>
            </w:r>
          </w:p>
        </w:tc>
        <w:tc>
          <w:tcPr>
            <w:tcW w:w="1640" w:type="dxa"/>
            <w:noWrap/>
            <w:hideMark/>
          </w:tcPr>
          <w:p w14:paraId="2F728F75" w14:textId="0EF4A768"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0D7476">
              <w:t>2340</w:t>
            </w:r>
          </w:p>
        </w:tc>
        <w:tc>
          <w:tcPr>
            <w:tcW w:w="922" w:type="dxa"/>
            <w:noWrap/>
            <w:hideMark/>
          </w:tcPr>
          <w:p w14:paraId="58F64130" w14:textId="74DB667A"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EB0160">
              <w:t>2206</w:t>
            </w:r>
          </w:p>
        </w:tc>
        <w:tc>
          <w:tcPr>
            <w:tcW w:w="1052" w:type="dxa"/>
            <w:noWrap/>
            <w:hideMark/>
          </w:tcPr>
          <w:p w14:paraId="7A2FA56D" w14:textId="32306D56"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3903F3">
              <w:t>94.3%</w:t>
            </w:r>
          </w:p>
        </w:tc>
        <w:tc>
          <w:tcPr>
            <w:tcW w:w="1130" w:type="dxa"/>
            <w:noWrap/>
            <w:hideMark/>
          </w:tcPr>
          <w:p w14:paraId="10EA4262" w14:textId="3E5D7180"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EA569E">
              <w:t>953</w:t>
            </w:r>
          </w:p>
        </w:tc>
        <w:tc>
          <w:tcPr>
            <w:tcW w:w="1132" w:type="dxa"/>
            <w:noWrap/>
            <w:hideMark/>
          </w:tcPr>
          <w:p w14:paraId="06015FC7" w14:textId="5ED09EF3"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0E4A28">
              <w:t>43.2%</w:t>
            </w:r>
          </w:p>
        </w:tc>
        <w:tc>
          <w:tcPr>
            <w:tcW w:w="1377" w:type="dxa"/>
            <w:noWrap/>
            <w:hideMark/>
          </w:tcPr>
          <w:p w14:paraId="7DC41547" w14:textId="312FB18C"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500EDC">
              <w:t>1253</w:t>
            </w:r>
          </w:p>
        </w:tc>
        <w:tc>
          <w:tcPr>
            <w:tcW w:w="1379" w:type="dxa"/>
            <w:noWrap/>
            <w:hideMark/>
          </w:tcPr>
          <w:p w14:paraId="667149A4" w14:textId="413F9BBD"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9F7E7C">
              <w:t>56.8%</w:t>
            </w:r>
          </w:p>
        </w:tc>
      </w:tr>
      <w:tr w:rsidR="00F51A79" w:rsidRPr="00EA259D" w14:paraId="4EEAD6CD" w14:textId="77777777" w:rsidTr="00880D32">
        <w:trPr>
          <w:trHeight w:val="317"/>
        </w:trPr>
        <w:tc>
          <w:tcPr>
            <w:cnfStyle w:val="001000000000" w:firstRow="0" w:lastRow="0" w:firstColumn="1" w:lastColumn="0" w:oddVBand="0" w:evenVBand="0" w:oddHBand="0" w:evenHBand="0" w:firstRowFirstColumn="0" w:firstRowLastColumn="0" w:lastRowFirstColumn="0" w:lastRowLastColumn="0"/>
            <w:tcW w:w="923" w:type="dxa"/>
            <w:noWrap/>
            <w:hideMark/>
          </w:tcPr>
          <w:p w14:paraId="0F05812F" w14:textId="77777777" w:rsidR="00F51A79" w:rsidRPr="00EA259D" w:rsidRDefault="00F51A79" w:rsidP="00947D8E">
            <w:pPr>
              <w:spacing w:afterLines="40" w:after="96"/>
            </w:pPr>
            <w:r w:rsidRPr="00EA259D">
              <w:t>2018</w:t>
            </w:r>
          </w:p>
        </w:tc>
        <w:tc>
          <w:tcPr>
            <w:tcW w:w="1640" w:type="dxa"/>
            <w:noWrap/>
            <w:hideMark/>
          </w:tcPr>
          <w:p w14:paraId="6139A30B" w14:textId="205B59B5"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0D7476">
              <w:t>2451</w:t>
            </w:r>
          </w:p>
        </w:tc>
        <w:tc>
          <w:tcPr>
            <w:tcW w:w="922" w:type="dxa"/>
            <w:noWrap/>
            <w:hideMark/>
          </w:tcPr>
          <w:p w14:paraId="7B30B4F5" w14:textId="6D607434"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EB0160">
              <w:t>2263</w:t>
            </w:r>
          </w:p>
        </w:tc>
        <w:tc>
          <w:tcPr>
            <w:tcW w:w="1052" w:type="dxa"/>
            <w:noWrap/>
            <w:hideMark/>
          </w:tcPr>
          <w:p w14:paraId="169B24A6" w14:textId="4080719B"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3903F3">
              <w:t>92.3%</w:t>
            </w:r>
          </w:p>
        </w:tc>
        <w:tc>
          <w:tcPr>
            <w:tcW w:w="1130" w:type="dxa"/>
            <w:noWrap/>
            <w:hideMark/>
          </w:tcPr>
          <w:p w14:paraId="58D9C1B4" w14:textId="79921DF5"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EA569E">
              <w:t>996</w:t>
            </w:r>
          </w:p>
        </w:tc>
        <w:tc>
          <w:tcPr>
            <w:tcW w:w="1132" w:type="dxa"/>
            <w:noWrap/>
            <w:hideMark/>
          </w:tcPr>
          <w:p w14:paraId="34E90895" w14:textId="24B4D03F"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0E4A28">
              <w:t>44.0%</w:t>
            </w:r>
          </w:p>
        </w:tc>
        <w:tc>
          <w:tcPr>
            <w:tcW w:w="1377" w:type="dxa"/>
            <w:noWrap/>
            <w:hideMark/>
          </w:tcPr>
          <w:p w14:paraId="6AFB0F12" w14:textId="5DBB30B3"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500EDC">
              <w:t>1267</w:t>
            </w:r>
          </w:p>
        </w:tc>
        <w:tc>
          <w:tcPr>
            <w:tcW w:w="1379" w:type="dxa"/>
            <w:noWrap/>
            <w:hideMark/>
          </w:tcPr>
          <w:p w14:paraId="3C7E28AA" w14:textId="68C0B74B"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9F7E7C">
              <w:t>56.0%</w:t>
            </w:r>
          </w:p>
        </w:tc>
      </w:tr>
      <w:tr w:rsidR="00F51A79" w:rsidRPr="00EA259D" w14:paraId="6C2CA81A" w14:textId="77777777" w:rsidTr="00880D32">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923" w:type="dxa"/>
            <w:noWrap/>
            <w:hideMark/>
          </w:tcPr>
          <w:p w14:paraId="223F5688" w14:textId="77777777" w:rsidR="00F51A79" w:rsidRPr="00EA259D" w:rsidRDefault="00F51A79" w:rsidP="00947D8E">
            <w:pPr>
              <w:spacing w:afterLines="40" w:after="96"/>
            </w:pPr>
            <w:r w:rsidRPr="00EA259D">
              <w:t>2019</w:t>
            </w:r>
          </w:p>
        </w:tc>
        <w:tc>
          <w:tcPr>
            <w:tcW w:w="1640" w:type="dxa"/>
            <w:noWrap/>
            <w:hideMark/>
          </w:tcPr>
          <w:p w14:paraId="72E773FF" w14:textId="23EAF2F9"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0D7476">
              <w:t>2518</w:t>
            </w:r>
          </w:p>
        </w:tc>
        <w:tc>
          <w:tcPr>
            <w:tcW w:w="922" w:type="dxa"/>
            <w:noWrap/>
            <w:hideMark/>
          </w:tcPr>
          <w:p w14:paraId="345A009D" w14:textId="25F4CD5F"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EB0160">
              <w:t>2338</w:t>
            </w:r>
          </w:p>
        </w:tc>
        <w:tc>
          <w:tcPr>
            <w:tcW w:w="1052" w:type="dxa"/>
            <w:noWrap/>
            <w:hideMark/>
          </w:tcPr>
          <w:p w14:paraId="7BD64DFD" w14:textId="1A517622"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3903F3">
              <w:t>92.9%</w:t>
            </w:r>
          </w:p>
        </w:tc>
        <w:tc>
          <w:tcPr>
            <w:tcW w:w="1130" w:type="dxa"/>
            <w:noWrap/>
            <w:hideMark/>
          </w:tcPr>
          <w:p w14:paraId="677AE3A3" w14:textId="4FE68BAA"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EA569E">
              <w:t>1140</w:t>
            </w:r>
          </w:p>
        </w:tc>
        <w:tc>
          <w:tcPr>
            <w:tcW w:w="1132" w:type="dxa"/>
            <w:noWrap/>
            <w:hideMark/>
          </w:tcPr>
          <w:p w14:paraId="707BC073" w14:textId="3B55A1D6"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0E4A28">
              <w:t>48.8%</w:t>
            </w:r>
          </w:p>
        </w:tc>
        <w:tc>
          <w:tcPr>
            <w:tcW w:w="1377" w:type="dxa"/>
            <w:noWrap/>
            <w:hideMark/>
          </w:tcPr>
          <w:p w14:paraId="5692EC9E" w14:textId="791D6492"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500EDC">
              <w:t>1198</w:t>
            </w:r>
          </w:p>
        </w:tc>
        <w:tc>
          <w:tcPr>
            <w:tcW w:w="1379" w:type="dxa"/>
            <w:noWrap/>
            <w:hideMark/>
          </w:tcPr>
          <w:p w14:paraId="5D8C5884" w14:textId="1706B7C3"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9F7E7C">
              <w:t>51.2%</w:t>
            </w:r>
          </w:p>
        </w:tc>
      </w:tr>
      <w:tr w:rsidR="00F51A79" w:rsidRPr="00EA259D" w14:paraId="2E3C3086" w14:textId="77777777" w:rsidTr="00880D32">
        <w:trPr>
          <w:trHeight w:val="317"/>
        </w:trPr>
        <w:tc>
          <w:tcPr>
            <w:cnfStyle w:val="001000000000" w:firstRow="0" w:lastRow="0" w:firstColumn="1" w:lastColumn="0" w:oddVBand="0" w:evenVBand="0" w:oddHBand="0" w:evenHBand="0" w:firstRowFirstColumn="0" w:firstRowLastColumn="0" w:lastRowFirstColumn="0" w:lastRowLastColumn="0"/>
            <w:tcW w:w="923" w:type="dxa"/>
            <w:noWrap/>
            <w:hideMark/>
          </w:tcPr>
          <w:p w14:paraId="0839D9B8" w14:textId="77777777" w:rsidR="00F51A79" w:rsidRPr="00EA259D" w:rsidRDefault="00F51A79" w:rsidP="00947D8E">
            <w:pPr>
              <w:spacing w:afterLines="40" w:after="96"/>
            </w:pPr>
            <w:r w:rsidRPr="00EA259D">
              <w:t>2020</w:t>
            </w:r>
          </w:p>
        </w:tc>
        <w:tc>
          <w:tcPr>
            <w:tcW w:w="1640" w:type="dxa"/>
            <w:noWrap/>
            <w:hideMark/>
          </w:tcPr>
          <w:p w14:paraId="2E622D74" w14:textId="2475FBDF"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0D7476">
              <w:t>2133</w:t>
            </w:r>
          </w:p>
        </w:tc>
        <w:tc>
          <w:tcPr>
            <w:tcW w:w="922" w:type="dxa"/>
            <w:noWrap/>
            <w:hideMark/>
          </w:tcPr>
          <w:p w14:paraId="07768B2B" w14:textId="73DA6BD7"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EB0160">
              <w:t>1977</w:t>
            </w:r>
          </w:p>
        </w:tc>
        <w:tc>
          <w:tcPr>
            <w:tcW w:w="1052" w:type="dxa"/>
            <w:noWrap/>
            <w:hideMark/>
          </w:tcPr>
          <w:p w14:paraId="69C5A3CB" w14:textId="6F1DA190"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3903F3">
              <w:t>92.7%</w:t>
            </w:r>
          </w:p>
        </w:tc>
        <w:tc>
          <w:tcPr>
            <w:tcW w:w="1130" w:type="dxa"/>
            <w:noWrap/>
            <w:hideMark/>
          </w:tcPr>
          <w:p w14:paraId="5E29A545" w14:textId="4D0714A2"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EA569E">
              <w:t>988</w:t>
            </w:r>
          </w:p>
        </w:tc>
        <w:tc>
          <w:tcPr>
            <w:tcW w:w="1132" w:type="dxa"/>
            <w:noWrap/>
            <w:hideMark/>
          </w:tcPr>
          <w:p w14:paraId="7EB631F0" w14:textId="12522F19"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0E4A28">
              <w:t>50.0%</w:t>
            </w:r>
          </w:p>
        </w:tc>
        <w:tc>
          <w:tcPr>
            <w:tcW w:w="1377" w:type="dxa"/>
            <w:noWrap/>
            <w:hideMark/>
          </w:tcPr>
          <w:p w14:paraId="2EA6B747" w14:textId="0CAD4AA7"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500EDC">
              <w:t>989</w:t>
            </w:r>
          </w:p>
        </w:tc>
        <w:tc>
          <w:tcPr>
            <w:tcW w:w="1379" w:type="dxa"/>
            <w:noWrap/>
            <w:hideMark/>
          </w:tcPr>
          <w:p w14:paraId="4CD1F8A2" w14:textId="4371CEF8"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9F7E7C">
              <w:t>50.0%</w:t>
            </w:r>
          </w:p>
        </w:tc>
      </w:tr>
      <w:tr w:rsidR="00F51A79" w:rsidRPr="00EA259D" w14:paraId="1BF40B6F" w14:textId="77777777" w:rsidTr="00880D32">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923" w:type="dxa"/>
            <w:noWrap/>
            <w:hideMark/>
          </w:tcPr>
          <w:p w14:paraId="561E5E11" w14:textId="77777777" w:rsidR="00F51A79" w:rsidRPr="00EA259D" w:rsidRDefault="00F51A79" w:rsidP="00947D8E">
            <w:pPr>
              <w:spacing w:afterLines="40" w:after="96"/>
            </w:pPr>
            <w:r w:rsidRPr="00EA259D">
              <w:t>2021</w:t>
            </w:r>
          </w:p>
        </w:tc>
        <w:tc>
          <w:tcPr>
            <w:tcW w:w="1640" w:type="dxa"/>
            <w:noWrap/>
            <w:hideMark/>
          </w:tcPr>
          <w:p w14:paraId="660BA6C3" w14:textId="540EBD07"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0D7476">
              <w:t>2545</w:t>
            </w:r>
          </w:p>
        </w:tc>
        <w:tc>
          <w:tcPr>
            <w:tcW w:w="922" w:type="dxa"/>
            <w:noWrap/>
            <w:hideMark/>
          </w:tcPr>
          <w:p w14:paraId="680978F4" w14:textId="3B89F7EF"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EB0160">
              <w:t>2341</w:t>
            </w:r>
          </w:p>
        </w:tc>
        <w:tc>
          <w:tcPr>
            <w:tcW w:w="1052" w:type="dxa"/>
            <w:noWrap/>
            <w:hideMark/>
          </w:tcPr>
          <w:p w14:paraId="4E721AFB" w14:textId="51B275C6"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3903F3">
              <w:t>92.0%</w:t>
            </w:r>
          </w:p>
        </w:tc>
        <w:tc>
          <w:tcPr>
            <w:tcW w:w="1130" w:type="dxa"/>
            <w:noWrap/>
            <w:hideMark/>
          </w:tcPr>
          <w:p w14:paraId="0A81F012" w14:textId="1D404EBF"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EA569E">
              <w:t>1149</w:t>
            </w:r>
          </w:p>
        </w:tc>
        <w:tc>
          <w:tcPr>
            <w:tcW w:w="1132" w:type="dxa"/>
            <w:noWrap/>
            <w:hideMark/>
          </w:tcPr>
          <w:p w14:paraId="35E390B2" w14:textId="019D8C7D"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0E4A28">
              <w:t>49.1%</w:t>
            </w:r>
          </w:p>
        </w:tc>
        <w:tc>
          <w:tcPr>
            <w:tcW w:w="1377" w:type="dxa"/>
            <w:noWrap/>
            <w:hideMark/>
          </w:tcPr>
          <w:p w14:paraId="7632D24E" w14:textId="295F1CC6"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500EDC">
              <w:t>1192</w:t>
            </w:r>
          </w:p>
        </w:tc>
        <w:tc>
          <w:tcPr>
            <w:tcW w:w="1379" w:type="dxa"/>
            <w:noWrap/>
            <w:hideMark/>
          </w:tcPr>
          <w:p w14:paraId="16BAEBC8" w14:textId="163860BD"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9F7E7C">
              <w:t>50.9%</w:t>
            </w:r>
          </w:p>
        </w:tc>
      </w:tr>
      <w:tr w:rsidR="00F51A79" w:rsidRPr="00EA259D" w14:paraId="2B60C635" w14:textId="77777777" w:rsidTr="00880D32">
        <w:trPr>
          <w:trHeight w:val="317"/>
        </w:trPr>
        <w:tc>
          <w:tcPr>
            <w:cnfStyle w:val="001000000000" w:firstRow="0" w:lastRow="0" w:firstColumn="1" w:lastColumn="0" w:oddVBand="0" w:evenVBand="0" w:oddHBand="0" w:evenHBand="0" w:firstRowFirstColumn="0" w:firstRowLastColumn="0" w:lastRowFirstColumn="0" w:lastRowLastColumn="0"/>
            <w:tcW w:w="923" w:type="dxa"/>
            <w:noWrap/>
            <w:hideMark/>
          </w:tcPr>
          <w:p w14:paraId="7C676881" w14:textId="77777777" w:rsidR="00F51A79" w:rsidRPr="00EA259D" w:rsidRDefault="00F51A79" w:rsidP="00947D8E">
            <w:pPr>
              <w:spacing w:afterLines="40" w:after="96"/>
            </w:pPr>
            <w:r w:rsidRPr="00EA259D">
              <w:t>2022</w:t>
            </w:r>
          </w:p>
        </w:tc>
        <w:tc>
          <w:tcPr>
            <w:tcW w:w="1640" w:type="dxa"/>
            <w:noWrap/>
            <w:hideMark/>
          </w:tcPr>
          <w:p w14:paraId="26210C22" w14:textId="6619553C"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0D7476">
              <w:t>2502</w:t>
            </w:r>
          </w:p>
        </w:tc>
        <w:tc>
          <w:tcPr>
            <w:tcW w:w="922" w:type="dxa"/>
            <w:noWrap/>
            <w:hideMark/>
          </w:tcPr>
          <w:p w14:paraId="5CDB4426" w14:textId="192297E8"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EB0160">
              <w:t>2279</w:t>
            </w:r>
          </w:p>
        </w:tc>
        <w:tc>
          <w:tcPr>
            <w:tcW w:w="1052" w:type="dxa"/>
            <w:noWrap/>
            <w:hideMark/>
          </w:tcPr>
          <w:p w14:paraId="62D250CD" w14:textId="7B691342"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3903F3">
              <w:t>91.1%</w:t>
            </w:r>
          </w:p>
        </w:tc>
        <w:tc>
          <w:tcPr>
            <w:tcW w:w="1130" w:type="dxa"/>
            <w:noWrap/>
            <w:hideMark/>
          </w:tcPr>
          <w:p w14:paraId="3972B100" w14:textId="428648E2"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EA569E">
              <w:t>1095</w:t>
            </w:r>
          </w:p>
        </w:tc>
        <w:tc>
          <w:tcPr>
            <w:tcW w:w="1132" w:type="dxa"/>
            <w:noWrap/>
            <w:hideMark/>
          </w:tcPr>
          <w:p w14:paraId="7FFD0F62" w14:textId="266D55A0"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0E4A28">
              <w:t>48.0%</w:t>
            </w:r>
          </w:p>
        </w:tc>
        <w:tc>
          <w:tcPr>
            <w:tcW w:w="1377" w:type="dxa"/>
            <w:noWrap/>
            <w:hideMark/>
          </w:tcPr>
          <w:p w14:paraId="2A442042" w14:textId="5CCB513E"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500EDC">
              <w:t>1184</w:t>
            </w:r>
          </w:p>
        </w:tc>
        <w:tc>
          <w:tcPr>
            <w:tcW w:w="1379" w:type="dxa"/>
            <w:noWrap/>
            <w:hideMark/>
          </w:tcPr>
          <w:p w14:paraId="12964EFC" w14:textId="41796753"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9F7E7C">
              <w:t>52.0%</w:t>
            </w:r>
          </w:p>
        </w:tc>
      </w:tr>
      <w:tr w:rsidR="00F51A79" w:rsidRPr="00EA259D" w14:paraId="00BE5159" w14:textId="77777777" w:rsidTr="00880D32">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923" w:type="dxa"/>
            <w:noWrap/>
            <w:hideMark/>
          </w:tcPr>
          <w:p w14:paraId="3AA09C9F" w14:textId="77777777" w:rsidR="00F51A79" w:rsidRPr="00EA259D" w:rsidRDefault="00F51A79" w:rsidP="00947D8E">
            <w:pPr>
              <w:spacing w:afterLines="40" w:after="96"/>
            </w:pPr>
            <w:r w:rsidRPr="00EA259D">
              <w:t>2023</w:t>
            </w:r>
          </w:p>
        </w:tc>
        <w:tc>
          <w:tcPr>
            <w:tcW w:w="1640" w:type="dxa"/>
            <w:noWrap/>
            <w:hideMark/>
          </w:tcPr>
          <w:p w14:paraId="3EA55089" w14:textId="79D3C92D"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0D7476">
              <w:t>2388</w:t>
            </w:r>
          </w:p>
        </w:tc>
        <w:tc>
          <w:tcPr>
            <w:tcW w:w="922" w:type="dxa"/>
            <w:noWrap/>
            <w:hideMark/>
          </w:tcPr>
          <w:p w14:paraId="670F6A43" w14:textId="7705FF04"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EB0160">
              <w:t>2114</w:t>
            </w:r>
          </w:p>
        </w:tc>
        <w:tc>
          <w:tcPr>
            <w:tcW w:w="1052" w:type="dxa"/>
            <w:noWrap/>
            <w:hideMark/>
          </w:tcPr>
          <w:p w14:paraId="556C8C04" w14:textId="7E16D1A1"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3903F3">
              <w:t>88.5%</w:t>
            </w:r>
          </w:p>
        </w:tc>
        <w:tc>
          <w:tcPr>
            <w:tcW w:w="1130" w:type="dxa"/>
            <w:noWrap/>
            <w:hideMark/>
          </w:tcPr>
          <w:p w14:paraId="40446313" w14:textId="004339BA"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EA569E">
              <w:t>1041</w:t>
            </w:r>
          </w:p>
        </w:tc>
        <w:tc>
          <w:tcPr>
            <w:tcW w:w="1132" w:type="dxa"/>
            <w:noWrap/>
            <w:hideMark/>
          </w:tcPr>
          <w:p w14:paraId="1A999FC7" w14:textId="3C39D7F4"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0E4A28">
              <w:t>49.2%</w:t>
            </w:r>
          </w:p>
        </w:tc>
        <w:tc>
          <w:tcPr>
            <w:tcW w:w="1377" w:type="dxa"/>
            <w:noWrap/>
            <w:hideMark/>
          </w:tcPr>
          <w:p w14:paraId="129360E6" w14:textId="230F95E3"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500EDC">
              <w:t>1073</w:t>
            </w:r>
          </w:p>
        </w:tc>
        <w:tc>
          <w:tcPr>
            <w:tcW w:w="1379" w:type="dxa"/>
            <w:noWrap/>
            <w:hideMark/>
          </w:tcPr>
          <w:p w14:paraId="3AF91599" w14:textId="14080B5B"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9F7E7C">
              <w:t>50.8%</w:t>
            </w:r>
          </w:p>
        </w:tc>
      </w:tr>
    </w:tbl>
    <w:p w14:paraId="28A4B3FE" w14:textId="56ACB972" w:rsidR="00BD0AA0" w:rsidRPr="00BD0AA0" w:rsidRDefault="00BD0AA0" w:rsidP="00323F24">
      <w:pPr>
        <w:spacing w:before="0" w:after="160" w:line="259" w:lineRule="auto"/>
        <w:rPr>
          <w:i/>
          <w:iCs/>
        </w:rPr>
      </w:pPr>
      <w:r w:rsidRPr="00BD0AA0">
        <w:rPr>
          <w:b/>
          <w:bCs/>
          <w:i/>
          <w:iCs/>
        </w:rPr>
        <w:t>*</w:t>
      </w:r>
      <w:r w:rsidRPr="00BD0AA0">
        <w:rPr>
          <w:i/>
          <w:iCs/>
        </w:rPr>
        <w:t>Datos desde el 2016 debido a que no se reportaron datos de ingresantes en años anteriores.</w:t>
      </w:r>
    </w:p>
    <w:p w14:paraId="3C66A087" w14:textId="0BD5EAFD" w:rsidR="0014747D" w:rsidRDefault="00F51A79" w:rsidP="00323F24">
      <w:pPr>
        <w:spacing w:before="0" w:after="160" w:line="259" w:lineRule="auto"/>
      </w:pPr>
      <w:r>
        <w:t xml:space="preserve">En la tabla se muestra el número y la distribución de </w:t>
      </w:r>
      <w:r w:rsidR="005579F0">
        <w:t>sexo</w:t>
      </w:r>
      <w:r>
        <w:t xml:space="preserve"> de los ingresantes al programa de </w:t>
      </w:r>
      <w:proofErr w:type="spellStart"/>
      <w:r>
        <w:t>residentado</w:t>
      </w:r>
      <w:proofErr w:type="spellEnd"/>
      <w:r>
        <w:t xml:space="preserve"> médico del Perú entre los años 2016 y 2023.</w:t>
      </w:r>
      <w:r w:rsidR="006E1FB1">
        <w:t xml:space="preserve"> </w:t>
      </w:r>
      <w:r>
        <w:t xml:space="preserve">Se encontró que el año 2020 fue el año con menos ingresantes, como se muestra en la tabla. En cuanto al porcentaje de </w:t>
      </w:r>
      <w:r w:rsidR="005579F0">
        <w:t>sexo</w:t>
      </w:r>
      <w:r>
        <w:t xml:space="preserve"> asignado se encontró un rango de 88.5% (año 2023) a 94.3% (año 2017).</w:t>
      </w:r>
      <w:r w:rsidR="006E1FB1">
        <w:t xml:space="preserve"> </w:t>
      </w:r>
      <w:r>
        <w:t xml:space="preserve">En cuanto a la distribución de </w:t>
      </w:r>
      <w:r w:rsidR="005579F0">
        <w:t>sexo</w:t>
      </w:r>
      <w:r>
        <w:t xml:space="preserve"> se obtuvo que hubo más ingresantes de </w:t>
      </w:r>
      <w:r w:rsidR="005579F0">
        <w:t>sexo</w:t>
      </w:r>
      <w:r>
        <w:t xml:space="preserve"> masculino en todos los años</w:t>
      </w:r>
      <w:r w:rsidR="00D85E85">
        <w:t xml:space="preserve"> con la excepción del año 2020, año en el que hubo un mismo número de ingresantes de </w:t>
      </w:r>
      <w:r w:rsidR="005579F0">
        <w:t>sexo</w:t>
      </w:r>
      <w:r w:rsidR="00D85E85">
        <w:t xml:space="preserve"> masculino y femenino.</w:t>
      </w:r>
    </w:p>
    <w:p w14:paraId="475FB704" w14:textId="3449E776" w:rsidR="00323F24" w:rsidRDefault="003B1671" w:rsidP="00323F24">
      <w:pPr>
        <w:spacing w:before="0" w:after="160" w:line="259" w:lineRule="auto"/>
      </w:pPr>
      <w:r>
        <w:t xml:space="preserve">Se realizó una prueba de regresión logística con el </w:t>
      </w:r>
      <w:r w:rsidR="005579F0">
        <w:t>sexo</w:t>
      </w:r>
      <w:r>
        <w:t xml:space="preserve"> como variable dependiente (resultado) y el año de postulación y la especialidad como variables independientes (predictoras). Se obtuvo que el coeficiente de año de postulación entre los ingresantes fue estadísticamente significativo, con un valor de p de </w:t>
      </w:r>
      <w:r w:rsidRPr="003B1671">
        <w:t>1.210564</w:t>
      </w:r>
      <w:r w:rsidRPr="003B1671">
        <w:rPr>
          <w:vertAlign w:val="superscript"/>
        </w:rPr>
        <w:t>-10</w:t>
      </w:r>
      <w:r>
        <w:t xml:space="preserve"> y un </w:t>
      </w:r>
      <w:proofErr w:type="spellStart"/>
      <w:r>
        <w:t>odds</w:t>
      </w:r>
      <w:proofErr w:type="spellEnd"/>
      <w:r>
        <w:t xml:space="preserve"> ratio ajustado de 1.047, con un intervalo de confianza (95%) de 1.032 a 1.061.</w:t>
      </w:r>
    </w:p>
    <w:p w14:paraId="2585CF81" w14:textId="77777777" w:rsidR="00323F24" w:rsidRDefault="00323F24">
      <w:pPr>
        <w:spacing w:before="0" w:after="160" w:line="259" w:lineRule="auto"/>
        <w:jc w:val="left"/>
      </w:pPr>
      <w:r>
        <w:br w:type="page"/>
      </w:r>
    </w:p>
    <w:p w14:paraId="60E81F84" w14:textId="73CFDA9F" w:rsidR="006A54B5" w:rsidRPr="006A54B5" w:rsidRDefault="006A54B5" w:rsidP="006A54B5">
      <w:pPr>
        <w:jc w:val="center"/>
        <w:rPr>
          <w:b/>
          <w:bCs/>
          <w:lang w:val="es-MX"/>
        </w:rPr>
      </w:pPr>
      <w:bookmarkStart w:id="186" w:name="_Tabla_8:_número"/>
      <w:bookmarkEnd w:id="186"/>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0DA5E6E2" w14:textId="5DF29970" w:rsidR="004A2254" w:rsidRDefault="004A2254" w:rsidP="009D3E11">
      <w:pPr>
        <w:pStyle w:val="Ttulo2"/>
      </w:pPr>
      <w:bookmarkStart w:id="187" w:name="_Toc160649954"/>
      <w:bookmarkStart w:id="188" w:name="_Toc160651135"/>
      <w:bookmarkStart w:id="189" w:name="_Toc160651277"/>
      <w:bookmarkStart w:id="190" w:name="_Toc160702778"/>
      <w:bookmarkStart w:id="191" w:name="_Toc160702962"/>
      <w:bookmarkStart w:id="192" w:name="_Toc160703356"/>
      <w:r>
        <w:t xml:space="preserve">Tabla </w:t>
      </w:r>
      <w:r w:rsidR="00EC3A8E">
        <w:t>8</w:t>
      </w:r>
      <w:r>
        <w:t xml:space="preserve">: </w:t>
      </w:r>
      <w:r w:rsidR="00CC2A83">
        <w:t>N</w:t>
      </w:r>
      <w:r w:rsidR="00C10F20" w:rsidRPr="00824940">
        <w:t xml:space="preserve">úmero y distribución de </w:t>
      </w:r>
      <w:r w:rsidR="005579F0">
        <w:t>sexo</w:t>
      </w:r>
      <w:r w:rsidR="00C10F20" w:rsidRPr="00824940">
        <w:t xml:space="preserve"> </w:t>
      </w:r>
      <w:r w:rsidR="00C10F20">
        <w:t xml:space="preserve">entre las 14 especialidades médicas con mayor porcentaje de </w:t>
      </w:r>
      <w:r w:rsidR="005579F0">
        <w:t>sexo</w:t>
      </w:r>
      <w:r w:rsidR="00C10F20">
        <w:t xml:space="preserve"> </w:t>
      </w:r>
      <w:r w:rsidR="00C10F20" w:rsidRPr="00CC2A83">
        <w:t>femenino</w:t>
      </w:r>
      <w:r w:rsidR="00C10F20">
        <w:t xml:space="preserve"> de ingresantes al </w:t>
      </w:r>
      <w:proofErr w:type="spellStart"/>
      <w:r w:rsidR="00C10F20">
        <w:t>residentado</w:t>
      </w:r>
      <w:proofErr w:type="spellEnd"/>
      <w:r w:rsidR="00C10F20">
        <w:t xml:space="preserve"> médico</w:t>
      </w:r>
      <w:bookmarkEnd w:id="187"/>
      <w:bookmarkEnd w:id="188"/>
      <w:bookmarkEnd w:id="189"/>
      <w:bookmarkEnd w:id="190"/>
      <w:bookmarkEnd w:id="191"/>
      <w:bookmarkEnd w:id="192"/>
    </w:p>
    <w:p w14:paraId="3FF0ED14" w14:textId="2F964E35" w:rsidR="00C10F20" w:rsidRPr="00C10F20" w:rsidRDefault="00C10F20" w:rsidP="00C10F20">
      <w:pPr>
        <w:spacing w:after="40"/>
      </w:pPr>
      <w:r>
        <w:t>Se excluyeron subespecialidades y especialidades con menos de 20 postulantes.</w:t>
      </w:r>
    </w:p>
    <w:tbl>
      <w:tblPr>
        <w:tblStyle w:val="Tablanormal2"/>
        <w:tblW w:w="5000" w:type="pct"/>
        <w:tblLook w:val="04A0" w:firstRow="1" w:lastRow="0" w:firstColumn="1" w:lastColumn="0" w:noHBand="0" w:noVBand="1"/>
      </w:tblPr>
      <w:tblGrid>
        <w:gridCol w:w="2172"/>
        <w:gridCol w:w="1558"/>
        <w:gridCol w:w="1006"/>
        <w:gridCol w:w="1005"/>
        <w:gridCol w:w="993"/>
        <w:gridCol w:w="993"/>
        <w:gridCol w:w="1010"/>
        <w:gridCol w:w="1009"/>
      </w:tblGrid>
      <w:tr w:rsidR="004A2254" w:rsidRPr="004A2254" w14:paraId="47167A97" w14:textId="77777777" w:rsidTr="00880D32">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vMerge w:val="restart"/>
            <w:noWrap/>
            <w:vAlign w:val="center"/>
            <w:hideMark/>
          </w:tcPr>
          <w:p w14:paraId="6582E639" w14:textId="0BFCEC89" w:rsidR="004A2254" w:rsidRPr="004A2254" w:rsidRDefault="004A2254" w:rsidP="00C10F20">
            <w:pPr>
              <w:jc w:val="left"/>
              <w:rPr>
                <w:sz w:val="18"/>
                <w:szCs w:val="18"/>
              </w:rPr>
            </w:pPr>
            <w:r>
              <w:rPr>
                <w:sz w:val="18"/>
                <w:szCs w:val="18"/>
              </w:rPr>
              <w:t>Especialidad</w:t>
            </w:r>
          </w:p>
        </w:tc>
        <w:tc>
          <w:tcPr>
            <w:tcW w:w="723" w:type="pct"/>
            <w:vMerge w:val="restart"/>
            <w:noWrap/>
            <w:vAlign w:val="center"/>
            <w:hideMark/>
          </w:tcPr>
          <w:p w14:paraId="69C7026E" w14:textId="651B3D2C" w:rsidR="004A2254" w:rsidRPr="004A2254" w:rsidRDefault="004A2254" w:rsidP="00C10F20">
            <w:pPr>
              <w:jc w:val="center"/>
              <w:cnfStyle w:val="100000000000" w:firstRow="1" w:lastRow="0" w:firstColumn="0" w:lastColumn="0" w:oddVBand="0" w:evenVBand="0" w:oddHBand="0" w:evenHBand="0" w:firstRowFirstColumn="0" w:firstRowLastColumn="0" w:lastRowFirstColumn="0" w:lastRowLastColumn="0"/>
              <w:rPr>
                <w:sz w:val="18"/>
                <w:szCs w:val="18"/>
              </w:rPr>
            </w:pPr>
            <w:r w:rsidRPr="004A2254">
              <w:rPr>
                <w:sz w:val="18"/>
                <w:szCs w:val="18"/>
              </w:rPr>
              <w:t>Número de ingresantes</w:t>
            </w:r>
          </w:p>
        </w:tc>
        <w:tc>
          <w:tcPr>
            <w:tcW w:w="957" w:type="pct"/>
            <w:gridSpan w:val="2"/>
            <w:noWrap/>
            <w:vAlign w:val="center"/>
            <w:hideMark/>
          </w:tcPr>
          <w:p w14:paraId="48DE099E" w14:textId="072C2BC9" w:rsidR="004A2254" w:rsidRPr="004A2254" w:rsidRDefault="004A2254" w:rsidP="00C10F20">
            <w:pPr>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 xml:space="preserve">Ingresantes con </w:t>
            </w:r>
            <w:r w:rsidR="005579F0">
              <w:rPr>
                <w:sz w:val="18"/>
                <w:szCs w:val="18"/>
              </w:rPr>
              <w:t>sexo</w:t>
            </w:r>
            <w:r>
              <w:rPr>
                <w:sz w:val="18"/>
                <w:szCs w:val="18"/>
              </w:rPr>
              <w:t xml:space="preserve"> asignado</w:t>
            </w:r>
          </w:p>
        </w:tc>
        <w:tc>
          <w:tcPr>
            <w:tcW w:w="1107" w:type="pct"/>
            <w:gridSpan w:val="2"/>
            <w:noWrap/>
            <w:vAlign w:val="center"/>
            <w:hideMark/>
          </w:tcPr>
          <w:p w14:paraId="3C090139" w14:textId="2A438469" w:rsidR="004A2254" w:rsidRPr="004A2254" w:rsidRDefault="004A2254" w:rsidP="00C10F20">
            <w:pPr>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 xml:space="preserve">Ingresantes de </w:t>
            </w:r>
            <w:r w:rsidR="005579F0">
              <w:rPr>
                <w:sz w:val="18"/>
                <w:szCs w:val="18"/>
              </w:rPr>
              <w:t>sexo</w:t>
            </w:r>
            <w:r>
              <w:rPr>
                <w:sz w:val="18"/>
                <w:szCs w:val="18"/>
              </w:rPr>
              <w:t xml:space="preserve"> femenino</w:t>
            </w:r>
          </w:p>
        </w:tc>
        <w:tc>
          <w:tcPr>
            <w:tcW w:w="1214" w:type="pct"/>
            <w:gridSpan w:val="2"/>
            <w:noWrap/>
            <w:vAlign w:val="center"/>
            <w:hideMark/>
          </w:tcPr>
          <w:p w14:paraId="253D98AA" w14:textId="32CB0105" w:rsidR="004A2254" w:rsidRPr="004A2254" w:rsidRDefault="004A2254" w:rsidP="00C10F20">
            <w:pPr>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 xml:space="preserve">Ingresantes de </w:t>
            </w:r>
            <w:r w:rsidR="005579F0">
              <w:rPr>
                <w:sz w:val="18"/>
                <w:szCs w:val="18"/>
              </w:rPr>
              <w:t>sexo</w:t>
            </w:r>
            <w:r>
              <w:rPr>
                <w:sz w:val="18"/>
                <w:szCs w:val="18"/>
              </w:rPr>
              <w:t xml:space="preserve"> masculino</w:t>
            </w:r>
          </w:p>
        </w:tc>
      </w:tr>
      <w:tr w:rsidR="004A2254" w:rsidRPr="004A2254" w14:paraId="5F2A26BC"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vMerge/>
            <w:noWrap/>
            <w:vAlign w:val="center"/>
          </w:tcPr>
          <w:p w14:paraId="583EDC3A" w14:textId="77777777" w:rsidR="004A2254" w:rsidRPr="004A2254" w:rsidRDefault="004A2254" w:rsidP="00C10F20">
            <w:pPr>
              <w:jc w:val="left"/>
              <w:rPr>
                <w:sz w:val="18"/>
                <w:szCs w:val="18"/>
              </w:rPr>
            </w:pPr>
          </w:p>
        </w:tc>
        <w:tc>
          <w:tcPr>
            <w:tcW w:w="723" w:type="pct"/>
            <w:vMerge/>
            <w:noWrap/>
            <w:vAlign w:val="center"/>
          </w:tcPr>
          <w:p w14:paraId="7E937AF4" w14:textId="77777777" w:rsidR="004A2254" w:rsidRPr="004A2254" w:rsidRDefault="004A2254" w:rsidP="00C10F20">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479" w:type="pct"/>
            <w:noWrap/>
            <w:vAlign w:val="center"/>
          </w:tcPr>
          <w:p w14:paraId="7AE0D354" w14:textId="6F1CE0F2" w:rsidR="004A2254" w:rsidRPr="004A2254" w:rsidRDefault="004A2254" w:rsidP="00C10F20">
            <w:pPr>
              <w:spacing w:after="8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4A2254">
              <w:rPr>
                <w:b/>
                <w:bCs/>
                <w:sz w:val="18"/>
                <w:szCs w:val="18"/>
              </w:rPr>
              <w:t>n</w:t>
            </w:r>
          </w:p>
        </w:tc>
        <w:tc>
          <w:tcPr>
            <w:tcW w:w="479" w:type="pct"/>
            <w:noWrap/>
            <w:vAlign w:val="center"/>
          </w:tcPr>
          <w:p w14:paraId="1E1844EA" w14:textId="384E2AD4" w:rsidR="004A2254" w:rsidRPr="004A2254" w:rsidRDefault="004A2254" w:rsidP="00C10F20">
            <w:pPr>
              <w:spacing w:after="8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4A2254">
              <w:rPr>
                <w:b/>
                <w:bCs/>
                <w:sz w:val="18"/>
                <w:szCs w:val="18"/>
              </w:rPr>
              <w:t>%</w:t>
            </w:r>
          </w:p>
        </w:tc>
        <w:tc>
          <w:tcPr>
            <w:tcW w:w="553" w:type="pct"/>
            <w:noWrap/>
            <w:vAlign w:val="center"/>
          </w:tcPr>
          <w:p w14:paraId="2418812D" w14:textId="41EE9E46" w:rsidR="004A2254" w:rsidRPr="004A2254" w:rsidRDefault="004A2254" w:rsidP="00C10F20">
            <w:pPr>
              <w:spacing w:after="8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4A2254">
              <w:rPr>
                <w:b/>
                <w:bCs/>
                <w:sz w:val="18"/>
                <w:szCs w:val="18"/>
              </w:rPr>
              <w:t>n</w:t>
            </w:r>
          </w:p>
        </w:tc>
        <w:tc>
          <w:tcPr>
            <w:tcW w:w="553" w:type="pct"/>
            <w:noWrap/>
            <w:vAlign w:val="center"/>
          </w:tcPr>
          <w:p w14:paraId="5B206FB7" w14:textId="29CDDA43" w:rsidR="004A2254" w:rsidRPr="004A2254" w:rsidRDefault="004A2254" w:rsidP="00C10F20">
            <w:pPr>
              <w:spacing w:after="8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4A2254">
              <w:rPr>
                <w:b/>
                <w:bCs/>
                <w:sz w:val="18"/>
                <w:szCs w:val="18"/>
              </w:rPr>
              <w:t>%</w:t>
            </w:r>
          </w:p>
        </w:tc>
        <w:tc>
          <w:tcPr>
            <w:tcW w:w="607" w:type="pct"/>
            <w:noWrap/>
            <w:vAlign w:val="center"/>
          </w:tcPr>
          <w:p w14:paraId="066AAD8E" w14:textId="7A3AAEBB" w:rsidR="004A2254" w:rsidRPr="004A2254" w:rsidRDefault="004A2254" w:rsidP="00C10F20">
            <w:pPr>
              <w:spacing w:after="8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4A2254">
              <w:rPr>
                <w:b/>
                <w:bCs/>
                <w:sz w:val="18"/>
                <w:szCs w:val="18"/>
              </w:rPr>
              <w:t>n</w:t>
            </w:r>
          </w:p>
        </w:tc>
        <w:tc>
          <w:tcPr>
            <w:tcW w:w="607" w:type="pct"/>
            <w:noWrap/>
            <w:vAlign w:val="center"/>
          </w:tcPr>
          <w:p w14:paraId="4590CD8B" w14:textId="593B0E9C" w:rsidR="004A2254" w:rsidRPr="004A2254" w:rsidRDefault="004A2254" w:rsidP="00C10F20">
            <w:pPr>
              <w:spacing w:after="8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4A2254">
              <w:rPr>
                <w:b/>
                <w:bCs/>
                <w:sz w:val="18"/>
                <w:szCs w:val="18"/>
              </w:rPr>
              <w:t>%</w:t>
            </w:r>
          </w:p>
        </w:tc>
      </w:tr>
      <w:tr w:rsidR="004A2254" w:rsidRPr="004A2254" w14:paraId="41BC56AB"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4469BB9C" w14:textId="26E6611E" w:rsidR="004A2254" w:rsidRPr="004A2254" w:rsidRDefault="004A2254" w:rsidP="00880D32">
            <w:pPr>
              <w:spacing w:before="0" w:afterLines="60" w:after="144"/>
              <w:jc w:val="left"/>
              <w:rPr>
                <w:sz w:val="18"/>
                <w:szCs w:val="18"/>
              </w:rPr>
            </w:pPr>
            <w:r w:rsidRPr="004A2254">
              <w:rPr>
                <w:sz w:val="18"/>
                <w:szCs w:val="18"/>
              </w:rPr>
              <w:t xml:space="preserve">Medicina </w:t>
            </w:r>
            <w:r w:rsidR="00C10F20" w:rsidRPr="004A2254">
              <w:rPr>
                <w:sz w:val="18"/>
                <w:szCs w:val="18"/>
              </w:rPr>
              <w:t>física</w:t>
            </w:r>
            <w:r w:rsidRPr="004A2254">
              <w:rPr>
                <w:sz w:val="18"/>
                <w:szCs w:val="18"/>
              </w:rPr>
              <w:t xml:space="preserve"> y de </w:t>
            </w:r>
            <w:proofErr w:type="spellStart"/>
            <w:r w:rsidRPr="004A2254">
              <w:rPr>
                <w:sz w:val="18"/>
                <w:szCs w:val="18"/>
              </w:rPr>
              <w:t>rehabilitacion</w:t>
            </w:r>
            <w:proofErr w:type="spellEnd"/>
          </w:p>
        </w:tc>
        <w:tc>
          <w:tcPr>
            <w:tcW w:w="723" w:type="pct"/>
            <w:noWrap/>
            <w:vAlign w:val="center"/>
            <w:hideMark/>
          </w:tcPr>
          <w:p w14:paraId="274F37D3"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466</w:t>
            </w:r>
          </w:p>
        </w:tc>
        <w:tc>
          <w:tcPr>
            <w:tcW w:w="479" w:type="pct"/>
            <w:noWrap/>
            <w:vAlign w:val="center"/>
            <w:hideMark/>
          </w:tcPr>
          <w:p w14:paraId="251D5F90"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429</w:t>
            </w:r>
          </w:p>
        </w:tc>
        <w:tc>
          <w:tcPr>
            <w:tcW w:w="479" w:type="pct"/>
            <w:noWrap/>
            <w:vAlign w:val="center"/>
            <w:hideMark/>
          </w:tcPr>
          <w:p w14:paraId="72E7DCD8"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92.1%</w:t>
            </w:r>
          </w:p>
        </w:tc>
        <w:tc>
          <w:tcPr>
            <w:tcW w:w="553" w:type="pct"/>
            <w:noWrap/>
            <w:vAlign w:val="center"/>
            <w:hideMark/>
          </w:tcPr>
          <w:p w14:paraId="441039E3"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309</w:t>
            </w:r>
          </w:p>
        </w:tc>
        <w:tc>
          <w:tcPr>
            <w:tcW w:w="553" w:type="pct"/>
            <w:noWrap/>
            <w:vAlign w:val="center"/>
            <w:hideMark/>
          </w:tcPr>
          <w:p w14:paraId="3D899733"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72.0%</w:t>
            </w:r>
          </w:p>
        </w:tc>
        <w:tc>
          <w:tcPr>
            <w:tcW w:w="607" w:type="pct"/>
            <w:noWrap/>
            <w:vAlign w:val="center"/>
            <w:hideMark/>
          </w:tcPr>
          <w:p w14:paraId="627A6248"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120</w:t>
            </w:r>
          </w:p>
        </w:tc>
        <w:tc>
          <w:tcPr>
            <w:tcW w:w="607" w:type="pct"/>
            <w:noWrap/>
            <w:vAlign w:val="center"/>
            <w:hideMark/>
          </w:tcPr>
          <w:p w14:paraId="0C194D6F"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28.0%</w:t>
            </w:r>
          </w:p>
        </w:tc>
      </w:tr>
      <w:tr w:rsidR="004A2254" w:rsidRPr="004A2254" w14:paraId="2B2027FC"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7155B290" w14:textId="0AF1D0DA" w:rsidR="004A2254" w:rsidRPr="004A2254" w:rsidRDefault="00C10F20" w:rsidP="00880D32">
            <w:pPr>
              <w:spacing w:before="0" w:afterLines="60" w:after="144"/>
              <w:jc w:val="left"/>
              <w:rPr>
                <w:sz w:val="18"/>
                <w:szCs w:val="18"/>
              </w:rPr>
            </w:pPr>
            <w:r w:rsidRPr="004A2254">
              <w:rPr>
                <w:sz w:val="18"/>
                <w:szCs w:val="18"/>
              </w:rPr>
              <w:t>Patología</w:t>
            </w:r>
            <w:r w:rsidR="004A2254" w:rsidRPr="004A2254">
              <w:rPr>
                <w:sz w:val="18"/>
                <w:szCs w:val="18"/>
              </w:rPr>
              <w:t xml:space="preserve"> </w:t>
            </w:r>
            <w:r w:rsidRPr="004A2254">
              <w:rPr>
                <w:sz w:val="18"/>
                <w:szCs w:val="18"/>
              </w:rPr>
              <w:t>clínica</w:t>
            </w:r>
          </w:p>
        </w:tc>
        <w:tc>
          <w:tcPr>
            <w:tcW w:w="723" w:type="pct"/>
            <w:noWrap/>
            <w:vAlign w:val="center"/>
            <w:hideMark/>
          </w:tcPr>
          <w:p w14:paraId="7FB03359"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291</w:t>
            </w:r>
          </w:p>
        </w:tc>
        <w:tc>
          <w:tcPr>
            <w:tcW w:w="479" w:type="pct"/>
            <w:noWrap/>
            <w:vAlign w:val="center"/>
            <w:hideMark/>
          </w:tcPr>
          <w:p w14:paraId="25AED30C"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268</w:t>
            </w:r>
          </w:p>
        </w:tc>
        <w:tc>
          <w:tcPr>
            <w:tcW w:w="479" w:type="pct"/>
            <w:noWrap/>
            <w:vAlign w:val="center"/>
            <w:hideMark/>
          </w:tcPr>
          <w:p w14:paraId="3EE3349F"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92.1%</w:t>
            </w:r>
          </w:p>
        </w:tc>
        <w:tc>
          <w:tcPr>
            <w:tcW w:w="553" w:type="pct"/>
            <w:noWrap/>
            <w:vAlign w:val="center"/>
            <w:hideMark/>
          </w:tcPr>
          <w:p w14:paraId="2D66999F"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189</w:t>
            </w:r>
          </w:p>
        </w:tc>
        <w:tc>
          <w:tcPr>
            <w:tcW w:w="553" w:type="pct"/>
            <w:noWrap/>
            <w:vAlign w:val="center"/>
            <w:hideMark/>
          </w:tcPr>
          <w:p w14:paraId="542024C7"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70.5%</w:t>
            </w:r>
          </w:p>
        </w:tc>
        <w:tc>
          <w:tcPr>
            <w:tcW w:w="607" w:type="pct"/>
            <w:noWrap/>
            <w:vAlign w:val="center"/>
            <w:hideMark/>
          </w:tcPr>
          <w:p w14:paraId="702FD316"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79</w:t>
            </w:r>
          </w:p>
        </w:tc>
        <w:tc>
          <w:tcPr>
            <w:tcW w:w="607" w:type="pct"/>
            <w:noWrap/>
            <w:vAlign w:val="center"/>
            <w:hideMark/>
          </w:tcPr>
          <w:p w14:paraId="75C1E94D"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29.5%</w:t>
            </w:r>
          </w:p>
        </w:tc>
      </w:tr>
      <w:tr w:rsidR="004A2254" w:rsidRPr="004A2254" w14:paraId="67378A65"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0BAAAF83" w14:textId="538C1089" w:rsidR="004A2254" w:rsidRPr="004A2254" w:rsidRDefault="00C10F20" w:rsidP="00880D32">
            <w:pPr>
              <w:spacing w:before="0" w:afterLines="60" w:after="144"/>
              <w:jc w:val="left"/>
              <w:rPr>
                <w:sz w:val="18"/>
                <w:szCs w:val="18"/>
              </w:rPr>
            </w:pPr>
            <w:r w:rsidRPr="004A2254">
              <w:rPr>
                <w:sz w:val="18"/>
                <w:szCs w:val="18"/>
              </w:rPr>
              <w:t>Anatomía</w:t>
            </w:r>
            <w:r w:rsidR="004A2254" w:rsidRPr="004A2254">
              <w:rPr>
                <w:sz w:val="18"/>
                <w:szCs w:val="18"/>
              </w:rPr>
              <w:t xml:space="preserve"> </w:t>
            </w:r>
            <w:r w:rsidRPr="004A2254">
              <w:rPr>
                <w:sz w:val="18"/>
                <w:szCs w:val="18"/>
              </w:rPr>
              <w:t>patológica</w:t>
            </w:r>
          </w:p>
        </w:tc>
        <w:tc>
          <w:tcPr>
            <w:tcW w:w="723" w:type="pct"/>
            <w:noWrap/>
            <w:vAlign w:val="center"/>
            <w:hideMark/>
          </w:tcPr>
          <w:p w14:paraId="2E1BFA93"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178</w:t>
            </w:r>
          </w:p>
        </w:tc>
        <w:tc>
          <w:tcPr>
            <w:tcW w:w="479" w:type="pct"/>
            <w:noWrap/>
            <w:vAlign w:val="center"/>
            <w:hideMark/>
          </w:tcPr>
          <w:p w14:paraId="0268A5E9"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160</w:t>
            </w:r>
          </w:p>
        </w:tc>
        <w:tc>
          <w:tcPr>
            <w:tcW w:w="479" w:type="pct"/>
            <w:noWrap/>
            <w:vAlign w:val="center"/>
            <w:hideMark/>
          </w:tcPr>
          <w:p w14:paraId="03B17A38"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89.9%</w:t>
            </w:r>
          </w:p>
        </w:tc>
        <w:tc>
          <w:tcPr>
            <w:tcW w:w="553" w:type="pct"/>
            <w:noWrap/>
            <w:vAlign w:val="center"/>
            <w:hideMark/>
          </w:tcPr>
          <w:p w14:paraId="4AAA6E04"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112</w:t>
            </w:r>
          </w:p>
        </w:tc>
        <w:tc>
          <w:tcPr>
            <w:tcW w:w="553" w:type="pct"/>
            <w:noWrap/>
            <w:vAlign w:val="center"/>
            <w:hideMark/>
          </w:tcPr>
          <w:p w14:paraId="074B7EB7"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70.0%</w:t>
            </w:r>
          </w:p>
        </w:tc>
        <w:tc>
          <w:tcPr>
            <w:tcW w:w="607" w:type="pct"/>
            <w:noWrap/>
            <w:vAlign w:val="center"/>
            <w:hideMark/>
          </w:tcPr>
          <w:p w14:paraId="7648F2EA"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48</w:t>
            </w:r>
          </w:p>
        </w:tc>
        <w:tc>
          <w:tcPr>
            <w:tcW w:w="607" w:type="pct"/>
            <w:noWrap/>
            <w:vAlign w:val="center"/>
            <w:hideMark/>
          </w:tcPr>
          <w:p w14:paraId="679C034D"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30.0%</w:t>
            </w:r>
          </w:p>
        </w:tc>
      </w:tr>
      <w:tr w:rsidR="004A2254" w:rsidRPr="004A2254" w14:paraId="5AA6EF1F"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58C53455" w14:textId="5EA63A7C" w:rsidR="004A2254" w:rsidRPr="004A2254" w:rsidRDefault="00C10F20" w:rsidP="00880D32">
            <w:pPr>
              <w:spacing w:before="0" w:afterLines="60" w:after="144"/>
              <w:jc w:val="left"/>
              <w:rPr>
                <w:sz w:val="18"/>
                <w:szCs w:val="18"/>
              </w:rPr>
            </w:pPr>
            <w:r w:rsidRPr="004A2254">
              <w:rPr>
                <w:sz w:val="18"/>
                <w:szCs w:val="18"/>
              </w:rPr>
              <w:t>Inmunología</w:t>
            </w:r>
            <w:r w:rsidR="004A2254" w:rsidRPr="004A2254">
              <w:rPr>
                <w:sz w:val="18"/>
                <w:szCs w:val="18"/>
              </w:rPr>
              <w:t xml:space="preserve"> y alergia</w:t>
            </w:r>
          </w:p>
        </w:tc>
        <w:tc>
          <w:tcPr>
            <w:tcW w:w="723" w:type="pct"/>
            <w:noWrap/>
            <w:vAlign w:val="center"/>
            <w:hideMark/>
          </w:tcPr>
          <w:p w14:paraId="20759372"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30</w:t>
            </w:r>
          </w:p>
        </w:tc>
        <w:tc>
          <w:tcPr>
            <w:tcW w:w="479" w:type="pct"/>
            <w:noWrap/>
            <w:vAlign w:val="center"/>
            <w:hideMark/>
          </w:tcPr>
          <w:p w14:paraId="59A64BD6"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29</w:t>
            </w:r>
          </w:p>
        </w:tc>
        <w:tc>
          <w:tcPr>
            <w:tcW w:w="479" w:type="pct"/>
            <w:noWrap/>
            <w:vAlign w:val="center"/>
            <w:hideMark/>
          </w:tcPr>
          <w:p w14:paraId="5BB83F43"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96.7%</w:t>
            </w:r>
          </w:p>
        </w:tc>
        <w:tc>
          <w:tcPr>
            <w:tcW w:w="553" w:type="pct"/>
            <w:noWrap/>
            <w:vAlign w:val="center"/>
            <w:hideMark/>
          </w:tcPr>
          <w:p w14:paraId="465FC41B"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20</w:t>
            </w:r>
          </w:p>
        </w:tc>
        <w:tc>
          <w:tcPr>
            <w:tcW w:w="553" w:type="pct"/>
            <w:noWrap/>
            <w:vAlign w:val="center"/>
            <w:hideMark/>
          </w:tcPr>
          <w:p w14:paraId="62F326AF"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69.0%</w:t>
            </w:r>
          </w:p>
        </w:tc>
        <w:tc>
          <w:tcPr>
            <w:tcW w:w="607" w:type="pct"/>
            <w:noWrap/>
            <w:vAlign w:val="center"/>
            <w:hideMark/>
          </w:tcPr>
          <w:p w14:paraId="251FF07A"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9</w:t>
            </w:r>
          </w:p>
        </w:tc>
        <w:tc>
          <w:tcPr>
            <w:tcW w:w="607" w:type="pct"/>
            <w:noWrap/>
            <w:vAlign w:val="center"/>
            <w:hideMark/>
          </w:tcPr>
          <w:p w14:paraId="5559372F"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31.0%</w:t>
            </w:r>
          </w:p>
        </w:tc>
      </w:tr>
      <w:tr w:rsidR="004A2254" w:rsidRPr="004A2254" w14:paraId="1E65D573"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51306B6D" w14:textId="48779005" w:rsidR="004A2254" w:rsidRPr="004A2254" w:rsidRDefault="004A2254" w:rsidP="00880D32">
            <w:pPr>
              <w:spacing w:before="0" w:afterLines="60" w:after="144"/>
              <w:jc w:val="left"/>
              <w:rPr>
                <w:sz w:val="18"/>
                <w:szCs w:val="18"/>
              </w:rPr>
            </w:pPr>
            <w:r w:rsidRPr="004A2254">
              <w:rPr>
                <w:sz w:val="18"/>
                <w:szCs w:val="18"/>
              </w:rPr>
              <w:t>Medicina legal</w:t>
            </w:r>
          </w:p>
        </w:tc>
        <w:tc>
          <w:tcPr>
            <w:tcW w:w="723" w:type="pct"/>
            <w:noWrap/>
            <w:vAlign w:val="center"/>
            <w:hideMark/>
          </w:tcPr>
          <w:p w14:paraId="49961568"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45</w:t>
            </w:r>
          </w:p>
        </w:tc>
        <w:tc>
          <w:tcPr>
            <w:tcW w:w="479" w:type="pct"/>
            <w:noWrap/>
            <w:vAlign w:val="center"/>
            <w:hideMark/>
          </w:tcPr>
          <w:p w14:paraId="1DC00456"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45</w:t>
            </w:r>
          </w:p>
        </w:tc>
        <w:tc>
          <w:tcPr>
            <w:tcW w:w="479" w:type="pct"/>
            <w:noWrap/>
            <w:vAlign w:val="center"/>
            <w:hideMark/>
          </w:tcPr>
          <w:p w14:paraId="6A730AA4"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100.0%</w:t>
            </w:r>
          </w:p>
        </w:tc>
        <w:tc>
          <w:tcPr>
            <w:tcW w:w="553" w:type="pct"/>
            <w:noWrap/>
            <w:vAlign w:val="center"/>
            <w:hideMark/>
          </w:tcPr>
          <w:p w14:paraId="5A6C26A5"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31</w:t>
            </w:r>
          </w:p>
        </w:tc>
        <w:tc>
          <w:tcPr>
            <w:tcW w:w="553" w:type="pct"/>
            <w:noWrap/>
            <w:vAlign w:val="center"/>
            <w:hideMark/>
          </w:tcPr>
          <w:p w14:paraId="02136575"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68.9%</w:t>
            </w:r>
          </w:p>
        </w:tc>
        <w:tc>
          <w:tcPr>
            <w:tcW w:w="607" w:type="pct"/>
            <w:noWrap/>
            <w:vAlign w:val="center"/>
            <w:hideMark/>
          </w:tcPr>
          <w:p w14:paraId="3D27E0FE"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14</w:t>
            </w:r>
          </w:p>
        </w:tc>
        <w:tc>
          <w:tcPr>
            <w:tcW w:w="607" w:type="pct"/>
            <w:noWrap/>
            <w:vAlign w:val="center"/>
            <w:hideMark/>
          </w:tcPr>
          <w:p w14:paraId="3DEF3F8D"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31.1%</w:t>
            </w:r>
          </w:p>
        </w:tc>
      </w:tr>
      <w:tr w:rsidR="004A2254" w:rsidRPr="004A2254" w14:paraId="0CA867D2"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43BA4C5B" w14:textId="71685D6F" w:rsidR="004A2254" w:rsidRPr="004A2254" w:rsidRDefault="00C10F20" w:rsidP="00880D32">
            <w:pPr>
              <w:spacing w:before="0" w:afterLines="60" w:after="144"/>
              <w:jc w:val="left"/>
              <w:rPr>
                <w:sz w:val="18"/>
                <w:szCs w:val="18"/>
              </w:rPr>
            </w:pPr>
            <w:r w:rsidRPr="004A2254">
              <w:rPr>
                <w:sz w:val="18"/>
                <w:szCs w:val="18"/>
              </w:rPr>
              <w:t>Geriatría</w:t>
            </w:r>
          </w:p>
        </w:tc>
        <w:tc>
          <w:tcPr>
            <w:tcW w:w="723" w:type="pct"/>
            <w:noWrap/>
            <w:vAlign w:val="center"/>
            <w:hideMark/>
          </w:tcPr>
          <w:p w14:paraId="5D102602"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193</w:t>
            </w:r>
          </w:p>
        </w:tc>
        <w:tc>
          <w:tcPr>
            <w:tcW w:w="479" w:type="pct"/>
            <w:noWrap/>
            <w:vAlign w:val="center"/>
            <w:hideMark/>
          </w:tcPr>
          <w:p w14:paraId="4F8F0A98"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179</w:t>
            </w:r>
          </w:p>
        </w:tc>
        <w:tc>
          <w:tcPr>
            <w:tcW w:w="479" w:type="pct"/>
            <w:noWrap/>
            <w:vAlign w:val="center"/>
            <w:hideMark/>
          </w:tcPr>
          <w:p w14:paraId="3D964A54"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92.7%</w:t>
            </w:r>
          </w:p>
        </w:tc>
        <w:tc>
          <w:tcPr>
            <w:tcW w:w="553" w:type="pct"/>
            <w:noWrap/>
            <w:vAlign w:val="center"/>
            <w:hideMark/>
          </w:tcPr>
          <w:p w14:paraId="49AE3B94"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122</w:t>
            </w:r>
          </w:p>
        </w:tc>
        <w:tc>
          <w:tcPr>
            <w:tcW w:w="553" w:type="pct"/>
            <w:noWrap/>
            <w:vAlign w:val="center"/>
            <w:hideMark/>
          </w:tcPr>
          <w:p w14:paraId="3C30660C"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68.2%</w:t>
            </w:r>
          </w:p>
        </w:tc>
        <w:tc>
          <w:tcPr>
            <w:tcW w:w="607" w:type="pct"/>
            <w:noWrap/>
            <w:vAlign w:val="center"/>
            <w:hideMark/>
          </w:tcPr>
          <w:p w14:paraId="27C7A690"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57</w:t>
            </w:r>
          </w:p>
        </w:tc>
        <w:tc>
          <w:tcPr>
            <w:tcW w:w="607" w:type="pct"/>
            <w:noWrap/>
            <w:vAlign w:val="center"/>
            <w:hideMark/>
          </w:tcPr>
          <w:p w14:paraId="314DB1BD"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31.8%</w:t>
            </w:r>
          </w:p>
        </w:tc>
      </w:tr>
      <w:tr w:rsidR="004A2254" w:rsidRPr="004A2254" w14:paraId="2E65280E"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33A393B2" w14:textId="527FEEC3" w:rsidR="004A2254" w:rsidRPr="004A2254" w:rsidRDefault="00C10F20" w:rsidP="00880D32">
            <w:pPr>
              <w:spacing w:before="0" w:afterLines="60" w:after="144"/>
              <w:jc w:val="left"/>
              <w:rPr>
                <w:sz w:val="18"/>
                <w:szCs w:val="18"/>
              </w:rPr>
            </w:pPr>
            <w:r w:rsidRPr="004A2254">
              <w:rPr>
                <w:sz w:val="18"/>
                <w:szCs w:val="18"/>
              </w:rPr>
              <w:t>Dermatología</w:t>
            </w:r>
          </w:p>
        </w:tc>
        <w:tc>
          <w:tcPr>
            <w:tcW w:w="723" w:type="pct"/>
            <w:noWrap/>
            <w:vAlign w:val="center"/>
            <w:hideMark/>
          </w:tcPr>
          <w:p w14:paraId="2565D42E"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363</w:t>
            </w:r>
          </w:p>
        </w:tc>
        <w:tc>
          <w:tcPr>
            <w:tcW w:w="479" w:type="pct"/>
            <w:noWrap/>
            <w:vAlign w:val="center"/>
            <w:hideMark/>
          </w:tcPr>
          <w:p w14:paraId="4E89AB3F"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345</w:t>
            </w:r>
          </w:p>
        </w:tc>
        <w:tc>
          <w:tcPr>
            <w:tcW w:w="479" w:type="pct"/>
            <w:noWrap/>
            <w:vAlign w:val="center"/>
            <w:hideMark/>
          </w:tcPr>
          <w:p w14:paraId="127B751E"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95.0%</w:t>
            </w:r>
          </w:p>
        </w:tc>
        <w:tc>
          <w:tcPr>
            <w:tcW w:w="553" w:type="pct"/>
            <w:noWrap/>
            <w:vAlign w:val="center"/>
            <w:hideMark/>
          </w:tcPr>
          <w:p w14:paraId="2548C296"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234</w:t>
            </w:r>
          </w:p>
        </w:tc>
        <w:tc>
          <w:tcPr>
            <w:tcW w:w="553" w:type="pct"/>
            <w:noWrap/>
            <w:vAlign w:val="center"/>
            <w:hideMark/>
          </w:tcPr>
          <w:p w14:paraId="735DC14A"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67.8%</w:t>
            </w:r>
          </w:p>
        </w:tc>
        <w:tc>
          <w:tcPr>
            <w:tcW w:w="607" w:type="pct"/>
            <w:noWrap/>
            <w:vAlign w:val="center"/>
            <w:hideMark/>
          </w:tcPr>
          <w:p w14:paraId="6ECD3B0D"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111</w:t>
            </w:r>
          </w:p>
        </w:tc>
        <w:tc>
          <w:tcPr>
            <w:tcW w:w="607" w:type="pct"/>
            <w:noWrap/>
            <w:vAlign w:val="center"/>
            <w:hideMark/>
          </w:tcPr>
          <w:p w14:paraId="525F55A3"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32.2%</w:t>
            </w:r>
          </w:p>
        </w:tc>
      </w:tr>
      <w:tr w:rsidR="004A2254" w:rsidRPr="004A2254" w14:paraId="4179F3AB"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79BE72C1" w14:textId="03D5E64B" w:rsidR="004A2254" w:rsidRPr="004A2254" w:rsidRDefault="00C10F20" w:rsidP="00880D32">
            <w:pPr>
              <w:spacing w:before="0" w:afterLines="60" w:after="144"/>
              <w:jc w:val="left"/>
              <w:rPr>
                <w:sz w:val="18"/>
                <w:szCs w:val="18"/>
              </w:rPr>
            </w:pPr>
            <w:r w:rsidRPr="004A2254">
              <w:rPr>
                <w:sz w:val="18"/>
                <w:szCs w:val="18"/>
              </w:rPr>
              <w:t>Pediatría</w:t>
            </w:r>
          </w:p>
        </w:tc>
        <w:tc>
          <w:tcPr>
            <w:tcW w:w="723" w:type="pct"/>
            <w:noWrap/>
            <w:vAlign w:val="center"/>
            <w:hideMark/>
          </w:tcPr>
          <w:p w14:paraId="1A4555DE"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1902</w:t>
            </w:r>
          </w:p>
        </w:tc>
        <w:tc>
          <w:tcPr>
            <w:tcW w:w="479" w:type="pct"/>
            <w:noWrap/>
            <w:vAlign w:val="center"/>
            <w:hideMark/>
          </w:tcPr>
          <w:p w14:paraId="70FBF3F2"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1730</w:t>
            </w:r>
          </w:p>
        </w:tc>
        <w:tc>
          <w:tcPr>
            <w:tcW w:w="479" w:type="pct"/>
            <w:noWrap/>
            <w:vAlign w:val="center"/>
            <w:hideMark/>
          </w:tcPr>
          <w:p w14:paraId="0CCA8400"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91.0%</w:t>
            </w:r>
          </w:p>
        </w:tc>
        <w:tc>
          <w:tcPr>
            <w:tcW w:w="553" w:type="pct"/>
            <w:noWrap/>
            <w:vAlign w:val="center"/>
            <w:hideMark/>
          </w:tcPr>
          <w:p w14:paraId="5036BBDB"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1129</w:t>
            </w:r>
          </w:p>
        </w:tc>
        <w:tc>
          <w:tcPr>
            <w:tcW w:w="553" w:type="pct"/>
            <w:noWrap/>
            <w:vAlign w:val="center"/>
            <w:hideMark/>
          </w:tcPr>
          <w:p w14:paraId="5ED1A1D0"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65.3%</w:t>
            </w:r>
          </w:p>
        </w:tc>
        <w:tc>
          <w:tcPr>
            <w:tcW w:w="607" w:type="pct"/>
            <w:noWrap/>
            <w:vAlign w:val="center"/>
            <w:hideMark/>
          </w:tcPr>
          <w:p w14:paraId="2B399FED"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601</w:t>
            </w:r>
          </w:p>
        </w:tc>
        <w:tc>
          <w:tcPr>
            <w:tcW w:w="607" w:type="pct"/>
            <w:noWrap/>
            <w:vAlign w:val="center"/>
            <w:hideMark/>
          </w:tcPr>
          <w:p w14:paraId="5CB90822"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34.7%</w:t>
            </w:r>
          </w:p>
        </w:tc>
      </w:tr>
      <w:tr w:rsidR="004A2254" w:rsidRPr="004A2254" w14:paraId="09092858"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7E85AF80" w14:textId="5B889A51" w:rsidR="004A2254" w:rsidRPr="004A2254" w:rsidRDefault="00C10F20" w:rsidP="00880D32">
            <w:pPr>
              <w:spacing w:before="0" w:afterLines="60" w:after="144"/>
              <w:jc w:val="left"/>
              <w:rPr>
                <w:sz w:val="18"/>
                <w:szCs w:val="18"/>
              </w:rPr>
            </w:pPr>
            <w:r w:rsidRPr="004A2254">
              <w:rPr>
                <w:sz w:val="18"/>
                <w:szCs w:val="18"/>
              </w:rPr>
              <w:t>Cirugía</w:t>
            </w:r>
            <w:r w:rsidR="004A2254" w:rsidRPr="004A2254">
              <w:rPr>
                <w:sz w:val="18"/>
                <w:szCs w:val="18"/>
              </w:rPr>
              <w:t xml:space="preserve"> </w:t>
            </w:r>
            <w:r w:rsidRPr="004A2254">
              <w:rPr>
                <w:sz w:val="18"/>
                <w:szCs w:val="18"/>
              </w:rPr>
              <w:t>pediátrica</w:t>
            </w:r>
          </w:p>
        </w:tc>
        <w:tc>
          <w:tcPr>
            <w:tcW w:w="723" w:type="pct"/>
            <w:noWrap/>
            <w:vAlign w:val="center"/>
            <w:hideMark/>
          </w:tcPr>
          <w:p w14:paraId="69AAAD2B"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191</w:t>
            </w:r>
          </w:p>
        </w:tc>
        <w:tc>
          <w:tcPr>
            <w:tcW w:w="479" w:type="pct"/>
            <w:noWrap/>
            <w:vAlign w:val="center"/>
            <w:hideMark/>
          </w:tcPr>
          <w:p w14:paraId="53C24B92"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173</w:t>
            </w:r>
          </w:p>
        </w:tc>
        <w:tc>
          <w:tcPr>
            <w:tcW w:w="479" w:type="pct"/>
            <w:noWrap/>
            <w:vAlign w:val="center"/>
            <w:hideMark/>
          </w:tcPr>
          <w:p w14:paraId="5FDA1108"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90.6%</w:t>
            </w:r>
          </w:p>
        </w:tc>
        <w:tc>
          <w:tcPr>
            <w:tcW w:w="553" w:type="pct"/>
            <w:noWrap/>
            <w:vAlign w:val="center"/>
            <w:hideMark/>
          </w:tcPr>
          <w:p w14:paraId="4BCC3673"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108</w:t>
            </w:r>
          </w:p>
        </w:tc>
        <w:tc>
          <w:tcPr>
            <w:tcW w:w="553" w:type="pct"/>
            <w:noWrap/>
            <w:vAlign w:val="center"/>
            <w:hideMark/>
          </w:tcPr>
          <w:p w14:paraId="7451ABBF"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62.4%</w:t>
            </w:r>
          </w:p>
        </w:tc>
        <w:tc>
          <w:tcPr>
            <w:tcW w:w="607" w:type="pct"/>
            <w:noWrap/>
            <w:vAlign w:val="center"/>
            <w:hideMark/>
          </w:tcPr>
          <w:p w14:paraId="7C36B3A5"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65</w:t>
            </w:r>
          </w:p>
        </w:tc>
        <w:tc>
          <w:tcPr>
            <w:tcW w:w="607" w:type="pct"/>
            <w:noWrap/>
            <w:vAlign w:val="center"/>
            <w:hideMark/>
          </w:tcPr>
          <w:p w14:paraId="5996CB7C"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37.6%</w:t>
            </w:r>
          </w:p>
        </w:tc>
      </w:tr>
      <w:tr w:rsidR="004A2254" w:rsidRPr="004A2254" w14:paraId="2C1CEF26"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3F5D78B5" w14:textId="4A8B88C2" w:rsidR="004A2254" w:rsidRPr="004A2254" w:rsidRDefault="00C10F20" w:rsidP="00880D32">
            <w:pPr>
              <w:spacing w:before="0" w:afterLines="60" w:after="144"/>
              <w:jc w:val="left"/>
              <w:rPr>
                <w:sz w:val="18"/>
                <w:szCs w:val="18"/>
              </w:rPr>
            </w:pPr>
            <w:r w:rsidRPr="004A2254">
              <w:rPr>
                <w:sz w:val="18"/>
                <w:szCs w:val="18"/>
              </w:rPr>
              <w:t>Hematología</w:t>
            </w:r>
          </w:p>
        </w:tc>
        <w:tc>
          <w:tcPr>
            <w:tcW w:w="723" w:type="pct"/>
            <w:noWrap/>
            <w:vAlign w:val="center"/>
            <w:hideMark/>
          </w:tcPr>
          <w:p w14:paraId="7FEC8F31"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129</w:t>
            </w:r>
          </w:p>
        </w:tc>
        <w:tc>
          <w:tcPr>
            <w:tcW w:w="479" w:type="pct"/>
            <w:noWrap/>
            <w:vAlign w:val="center"/>
            <w:hideMark/>
          </w:tcPr>
          <w:p w14:paraId="313E4A08"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124</w:t>
            </w:r>
          </w:p>
        </w:tc>
        <w:tc>
          <w:tcPr>
            <w:tcW w:w="479" w:type="pct"/>
            <w:noWrap/>
            <w:vAlign w:val="center"/>
            <w:hideMark/>
          </w:tcPr>
          <w:p w14:paraId="3DAAD8DE"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96.1%</w:t>
            </w:r>
          </w:p>
        </w:tc>
        <w:tc>
          <w:tcPr>
            <w:tcW w:w="553" w:type="pct"/>
            <w:noWrap/>
            <w:vAlign w:val="center"/>
            <w:hideMark/>
          </w:tcPr>
          <w:p w14:paraId="5E4E8CD2"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77</w:t>
            </w:r>
          </w:p>
        </w:tc>
        <w:tc>
          <w:tcPr>
            <w:tcW w:w="553" w:type="pct"/>
            <w:noWrap/>
            <w:vAlign w:val="center"/>
            <w:hideMark/>
          </w:tcPr>
          <w:p w14:paraId="067D3BC5"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62.1%</w:t>
            </w:r>
          </w:p>
        </w:tc>
        <w:tc>
          <w:tcPr>
            <w:tcW w:w="607" w:type="pct"/>
            <w:noWrap/>
            <w:vAlign w:val="center"/>
            <w:hideMark/>
          </w:tcPr>
          <w:p w14:paraId="0D6AA220"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47</w:t>
            </w:r>
          </w:p>
        </w:tc>
        <w:tc>
          <w:tcPr>
            <w:tcW w:w="607" w:type="pct"/>
            <w:noWrap/>
            <w:vAlign w:val="center"/>
            <w:hideMark/>
          </w:tcPr>
          <w:p w14:paraId="4EDA69E2"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37.9%</w:t>
            </w:r>
          </w:p>
        </w:tc>
      </w:tr>
      <w:tr w:rsidR="004A2254" w:rsidRPr="004A2254" w14:paraId="258A873A"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6D0F5BCB" w14:textId="34E71DE2" w:rsidR="004A2254" w:rsidRPr="004A2254" w:rsidRDefault="00C10F20" w:rsidP="00880D32">
            <w:pPr>
              <w:spacing w:before="0" w:afterLines="60" w:after="144"/>
              <w:jc w:val="left"/>
              <w:rPr>
                <w:sz w:val="18"/>
                <w:szCs w:val="18"/>
              </w:rPr>
            </w:pPr>
            <w:r w:rsidRPr="004A2254">
              <w:rPr>
                <w:sz w:val="18"/>
                <w:szCs w:val="18"/>
              </w:rPr>
              <w:t>Psiquiatría</w:t>
            </w:r>
          </w:p>
        </w:tc>
        <w:tc>
          <w:tcPr>
            <w:tcW w:w="723" w:type="pct"/>
            <w:noWrap/>
            <w:vAlign w:val="center"/>
            <w:hideMark/>
          </w:tcPr>
          <w:p w14:paraId="01417688"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668</w:t>
            </w:r>
          </w:p>
        </w:tc>
        <w:tc>
          <w:tcPr>
            <w:tcW w:w="479" w:type="pct"/>
            <w:noWrap/>
            <w:vAlign w:val="center"/>
            <w:hideMark/>
          </w:tcPr>
          <w:p w14:paraId="476CF594"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622</w:t>
            </w:r>
          </w:p>
        </w:tc>
        <w:tc>
          <w:tcPr>
            <w:tcW w:w="479" w:type="pct"/>
            <w:noWrap/>
            <w:vAlign w:val="center"/>
            <w:hideMark/>
          </w:tcPr>
          <w:p w14:paraId="3A16151F"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93.1%</w:t>
            </w:r>
          </w:p>
        </w:tc>
        <w:tc>
          <w:tcPr>
            <w:tcW w:w="553" w:type="pct"/>
            <w:noWrap/>
            <w:vAlign w:val="center"/>
            <w:hideMark/>
          </w:tcPr>
          <w:p w14:paraId="7C3509D8"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376</w:t>
            </w:r>
          </w:p>
        </w:tc>
        <w:tc>
          <w:tcPr>
            <w:tcW w:w="553" w:type="pct"/>
            <w:noWrap/>
            <w:vAlign w:val="center"/>
            <w:hideMark/>
          </w:tcPr>
          <w:p w14:paraId="19C79D88"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60.5%</w:t>
            </w:r>
          </w:p>
        </w:tc>
        <w:tc>
          <w:tcPr>
            <w:tcW w:w="607" w:type="pct"/>
            <w:noWrap/>
            <w:vAlign w:val="center"/>
            <w:hideMark/>
          </w:tcPr>
          <w:p w14:paraId="19F319D7"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246</w:t>
            </w:r>
          </w:p>
        </w:tc>
        <w:tc>
          <w:tcPr>
            <w:tcW w:w="607" w:type="pct"/>
            <w:noWrap/>
            <w:vAlign w:val="center"/>
            <w:hideMark/>
          </w:tcPr>
          <w:p w14:paraId="1E32FFC2"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39.5%</w:t>
            </w:r>
          </w:p>
        </w:tc>
      </w:tr>
      <w:tr w:rsidR="004A2254" w:rsidRPr="004A2254" w14:paraId="555F23E2"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4E727610" w14:textId="36FB91AE" w:rsidR="004A2254" w:rsidRPr="004A2254" w:rsidRDefault="00C10F20" w:rsidP="00880D32">
            <w:pPr>
              <w:spacing w:before="0" w:afterLines="60" w:after="144"/>
              <w:jc w:val="left"/>
              <w:rPr>
                <w:sz w:val="18"/>
                <w:szCs w:val="18"/>
              </w:rPr>
            </w:pPr>
            <w:r w:rsidRPr="004A2254">
              <w:rPr>
                <w:sz w:val="18"/>
                <w:szCs w:val="18"/>
              </w:rPr>
              <w:t>Anestesiología</w:t>
            </w:r>
          </w:p>
        </w:tc>
        <w:tc>
          <w:tcPr>
            <w:tcW w:w="723" w:type="pct"/>
            <w:noWrap/>
            <w:vAlign w:val="center"/>
            <w:hideMark/>
          </w:tcPr>
          <w:p w14:paraId="18283448"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1387</w:t>
            </w:r>
          </w:p>
        </w:tc>
        <w:tc>
          <w:tcPr>
            <w:tcW w:w="479" w:type="pct"/>
            <w:noWrap/>
            <w:vAlign w:val="center"/>
            <w:hideMark/>
          </w:tcPr>
          <w:p w14:paraId="596A7A48"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1249</w:t>
            </w:r>
          </w:p>
        </w:tc>
        <w:tc>
          <w:tcPr>
            <w:tcW w:w="479" w:type="pct"/>
            <w:noWrap/>
            <w:vAlign w:val="center"/>
            <w:hideMark/>
          </w:tcPr>
          <w:p w14:paraId="64E20AF9"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90.1%</w:t>
            </w:r>
          </w:p>
        </w:tc>
        <w:tc>
          <w:tcPr>
            <w:tcW w:w="553" w:type="pct"/>
            <w:noWrap/>
            <w:vAlign w:val="center"/>
            <w:hideMark/>
          </w:tcPr>
          <w:p w14:paraId="4ECBE519"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750</w:t>
            </w:r>
          </w:p>
        </w:tc>
        <w:tc>
          <w:tcPr>
            <w:tcW w:w="553" w:type="pct"/>
            <w:noWrap/>
            <w:vAlign w:val="center"/>
            <w:hideMark/>
          </w:tcPr>
          <w:p w14:paraId="7F20C679"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60.0%</w:t>
            </w:r>
          </w:p>
        </w:tc>
        <w:tc>
          <w:tcPr>
            <w:tcW w:w="607" w:type="pct"/>
            <w:noWrap/>
            <w:vAlign w:val="center"/>
            <w:hideMark/>
          </w:tcPr>
          <w:p w14:paraId="276AFA5B"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499</w:t>
            </w:r>
          </w:p>
        </w:tc>
        <w:tc>
          <w:tcPr>
            <w:tcW w:w="607" w:type="pct"/>
            <w:noWrap/>
            <w:vAlign w:val="center"/>
            <w:hideMark/>
          </w:tcPr>
          <w:p w14:paraId="4E134C33"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40.0%</w:t>
            </w:r>
          </w:p>
        </w:tc>
      </w:tr>
      <w:tr w:rsidR="004A2254" w:rsidRPr="004A2254" w14:paraId="75CD54D2"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3DF06965" w14:textId="310CF8C4" w:rsidR="004A2254" w:rsidRPr="004A2254" w:rsidRDefault="00C10F20" w:rsidP="00880D32">
            <w:pPr>
              <w:spacing w:before="0" w:afterLines="60" w:after="144"/>
              <w:jc w:val="left"/>
              <w:rPr>
                <w:sz w:val="18"/>
                <w:szCs w:val="18"/>
              </w:rPr>
            </w:pPr>
            <w:r w:rsidRPr="004A2254">
              <w:rPr>
                <w:sz w:val="18"/>
                <w:szCs w:val="18"/>
              </w:rPr>
              <w:t>Administración</w:t>
            </w:r>
            <w:r w:rsidR="004A2254" w:rsidRPr="004A2254">
              <w:rPr>
                <w:sz w:val="18"/>
                <w:szCs w:val="18"/>
              </w:rPr>
              <w:t xml:space="preserve"> y </w:t>
            </w:r>
            <w:r w:rsidRPr="004A2254">
              <w:rPr>
                <w:sz w:val="18"/>
                <w:szCs w:val="18"/>
              </w:rPr>
              <w:t>gestión</w:t>
            </w:r>
            <w:r w:rsidR="004A2254" w:rsidRPr="004A2254">
              <w:rPr>
                <w:sz w:val="18"/>
                <w:szCs w:val="18"/>
              </w:rPr>
              <w:t xml:space="preserve"> en salud</w:t>
            </w:r>
          </w:p>
        </w:tc>
        <w:tc>
          <w:tcPr>
            <w:tcW w:w="723" w:type="pct"/>
            <w:noWrap/>
            <w:vAlign w:val="center"/>
            <w:hideMark/>
          </w:tcPr>
          <w:p w14:paraId="4B082ECB"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189</w:t>
            </w:r>
          </w:p>
        </w:tc>
        <w:tc>
          <w:tcPr>
            <w:tcW w:w="479" w:type="pct"/>
            <w:noWrap/>
            <w:vAlign w:val="center"/>
            <w:hideMark/>
          </w:tcPr>
          <w:p w14:paraId="13F7F931"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176</w:t>
            </w:r>
          </w:p>
        </w:tc>
        <w:tc>
          <w:tcPr>
            <w:tcW w:w="479" w:type="pct"/>
            <w:noWrap/>
            <w:vAlign w:val="center"/>
            <w:hideMark/>
          </w:tcPr>
          <w:p w14:paraId="2B1F7F4E"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93.1%</w:t>
            </w:r>
          </w:p>
        </w:tc>
        <w:tc>
          <w:tcPr>
            <w:tcW w:w="553" w:type="pct"/>
            <w:noWrap/>
            <w:vAlign w:val="center"/>
            <w:hideMark/>
          </w:tcPr>
          <w:p w14:paraId="72639725"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103</w:t>
            </w:r>
          </w:p>
        </w:tc>
        <w:tc>
          <w:tcPr>
            <w:tcW w:w="553" w:type="pct"/>
            <w:noWrap/>
            <w:vAlign w:val="center"/>
            <w:hideMark/>
          </w:tcPr>
          <w:p w14:paraId="71AA4F0A"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58.5%</w:t>
            </w:r>
          </w:p>
        </w:tc>
        <w:tc>
          <w:tcPr>
            <w:tcW w:w="607" w:type="pct"/>
            <w:noWrap/>
            <w:vAlign w:val="center"/>
            <w:hideMark/>
          </w:tcPr>
          <w:p w14:paraId="2DA7225A"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73</w:t>
            </w:r>
          </w:p>
        </w:tc>
        <w:tc>
          <w:tcPr>
            <w:tcW w:w="607" w:type="pct"/>
            <w:noWrap/>
            <w:vAlign w:val="center"/>
            <w:hideMark/>
          </w:tcPr>
          <w:p w14:paraId="7FDDA9F0"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41.5%</w:t>
            </w:r>
          </w:p>
        </w:tc>
      </w:tr>
      <w:tr w:rsidR="004A2254" w:rsidRPr="004A2254" w14:paraId="063E7561"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613BE736" w14:textId="6F3230B9" w:rsidR="004A2254" w:rsidRPr="004A2254" w:rsidRDefault="004A2254" w:rsidP="00880D32">
            <w:pPr>
              <w:spacing w:before="0" w:afterLines="60" w:after="144"/>
              <w:jc w:val="left"/>
              <w:rPr>
                <w:sz w:val="18"/>
                <w:szCs w:val="18"/>
              </w:rPr>
            </w:pPr>
            <w:r w:rsidRPr="004A2254">
              <w:rPr>
                <w:sz w:val="18"/>
                <w:szCs w:val="18"/>
              </w:rPr>
              <w:t>Medicina familiar y comunitaria</w:t>
            </w:r>
          </w:p>
        </w:tc>
        <w:tc>
          <w:tcPr>
            <w:tcW w:w="723" w:type="pct"/>
            <w:noWrap/>
            <w:vAlign w:val="center"/>
            <w:hideMark/>
          </w:tcPr>
          <w:p w14:paraId="5221E43F"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177</w:t>
            </w:r>
          </w:p>
        </w:tc>
        <w:tc>
          <w:tcPr>
            <w:tcW w:w="479" w:type="pct"/>
            <w:noWrap/>
            <w:vAlign w:val="center"/>
            <w:hideMark/>
          </w:tcPr>
          <w:p w14:paraId="793E38B9"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168</w:t>
            </w:r>
          </w:p>
        </w:tc>
        <w:tc>
          <w:tcPr>
            <w:tcW w:w="479" w:type="pct"/>
            <w:noWrap/>
            <w:vAlign w:val="center"/>
            <w:hideMark/>
          </w:tcPr>
          <w:p w14:paraId="63130A5D"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94.9%</w:t>
            </w:r>
          </w:p>
        </w:tc>
        <w:tc>
          <w:tcPr>
            <w:tcW w:w="553" w:type="pct"/>
            <w:noWrap/>
            <w:vAlign w:val="center"/>
            <w:hideMark/>
          </w:tcPr>
          <w:p w14:paraId="6C81870C"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98</w:t>
            </w:r>
          </w:p>
        </w:tc>
        <w:tc>
          <w:tcPr>
            <w:tcW w:w="553" w:type="pct"/>
            <w:noWrap/>
            <w:vAlign w:val="center"/>
            <w:hideMark/>
          </w:tcPr>
          <w:p w14:paraId="4026BB77"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58.3%</w:t>
            </w:r>
          </w:p>
        </w:tc>
        <w:tc>
          <w:tcPr>
            <w:tcW w:w="607" w:type="pct"/>
            <w:noWrap/>
            <w:vAlign w:val="center"/>
            <w:hideMark/>
          </w:tcPr>
          <w:p w14:paraId="28F2917C"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70</w:t>
            </w:r>
          </w:p>
        </w:tc>
        <w:tc>
          <w:tcPr>
            <w:tcW w:w="607" w:type="pct"/>
            <w:noWrap/>
            <w:vAlign w:val="center"/>
            <w:hideMark/>
          </w:tcPr>
          <w:p w14:paraId="7CC3FFEF"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41.7%</w:t>
            </w:r>
          </w:p>
        </w:tc>
      </w:tr>
    </w:tbl>
    <w:p w14:paraId="75D3558F" w14:textId="20D9FBDA" w:rsidR="00C10F20" w:rsidRDefault="00C10F20" w:rsidP="00C10F20">
      <w:r>
        <w:lastRenderedPageBreak/>
        <w:t xml:space="preserve">En la tabla se representan el </w:t>
      </w:r>
      <w:r w:rsidRPr="005E297F">
        <w:t xml:space="preserve">número y </w:t>
      </w:r>
      <w:r>
        <w:t xml:space="preserve">la </w:t>
      </w:r>
      <w:r w:rsidRPr="005E297F">
        <w:t xml:space="preserve">distribución de </w:t>
      </w:r>
      <w:r w:rsidR="005579F0">
        <w:t>sexo</w:t>
      </w:r>
      <w:r w:rsidRPr="005E297F">
        <w:t xml:space="preserve"> entre las 14 especialidades médicas con mayor porcentaje de </w:t>
      </w:r>
      <w:r w:rsidR="005579F0">
        <w:t>sexo</w:t>
      </w:r>
      <w:r w:rsidRPr="005E297F">
        <w:t xml:space="preserve"> femenino de </w:t>
      </w:r>
      <w:r>
        <w:t>ingresantes</w:t>
      </w:r>
      <w:r w:rsidRPr="005E297F">
        <w:t xml:space="preserve"> al </w:t>
      </w:r>
      <w:proofErr w:type="spellStart"/>
      <w:r w:rsidRPr="005E297F">
        <w:t>residentado</w:t>
      </w:r>
      <w:proofErr w:type="spellEnd"/>
      <w:r w:rsidRPr="005E297F">
        <w:t xml:space="preserve"> médico del Perú entre los años 2013 y 2023</w:t>
      </w:r>
      <w:r>
        <w:t>.</w:t>
      </w:r>
    </w:p>
    <w:p w14:paraId="6B00AFE4" w14:textId="381B8DDA" w:rsidR="00C10F20" w:rsidRDefault="00C10F20" w:rsidP="00C10F20">
      <w:r>
        <w:t xml:space="preserve">Esta tabla es similar a la tabla 2.1 obtenida para postulantes. En esta tabla también solo se encuentra una especialidad quirúrgica: cirugía pediátrica, con un 62.4% de ingresantes de </w:t>
      </w:r>
      <w:r w:rsidR="005579F0">
        <w:t>sexo</w:t>
      </w:r>
      <w:r>
        <w:t xml:space="preserve"> femenino. Las demás especialidades fueron especialidades clínicas.</w:t>
      </w:r>
    </w:p>
    <w:p w14:paraId="4BF4A6B3" w14:textId="77777777" w:rsidR="00C10F20" w:rsidRDefault="00C10F20">
      <w:pPr>
        <w:spacing w:before="0" w:after="160" w:line="259" w:lineRule="auto"/>
        <w:jc w:val="left"/>
      </w:pPr>
      <w:r>
        <w:br w:type="page"/>
      </w:r>
    </w:p>
    <w:p w14:paraId="1EB0AD25" w14:textId="521EE750" w:rsidR="006A54B5" w:rsidRPr="006A54B5" w:rsidRDefault="006A54B5" w:rsidP="006A54B5">
      <w:pPr>
        <w:jc w:val="center"/>
        <w:rPr>
          <w:b/>
          <w:bCs/>
          <w:lang w:val="es-MX"/>
        </w:rPr>
      </w:pPr>
      <w:bookmarkStart w:id="193" w:name="_Tabla_9:_número"/>
      <w:bookmarkEnd w:id="193"/>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5B34FC06" w14:textId="60F2A11E" w:rsidR="00C10F20" w:rsidRDefault="00C10F20" w:rsidP="00C10F20">
      <w:pPr>
        <w:pStyle w:val="Ttulo2"/>
      </w:pPr>
      <w:bookmarkStart w:id="194" w:name="_Toc160649955"/>
      <w:bookmarkStart w:id="195" w:name="_Toc160651136"/>
      <w:bookmarkStart w:id="196" w:name="_Toc160651278"/>
      <w:bookmarkStart w:id="197" w:name="_Toc160702779"/>
      <w:bookmarkStart w:id="198" w:name="_Toc160702963"/>
      <w:bookmarkStart w:id="199" w:name="_Toc160703357"/>
      <w:r>
        <w:t xml:space="preserve">Tabla </w:t>
      </w:r>
      <w:r w:rsidR="00EC3A8E">
        <w:t>9</w:t>
      </w:r>
      <w:r>
        <w:t xml:space="preserve">: </w:t>
      </w:r>
      <w:r w:rsidR="00CC2A83">
        <w:t>N</w:t>
      </w:r>
      <w:r w:rsidRPr="00824940">
        <w:t xml:space="preserve">úmero y distribución de </w:t>
      </w:r>
      <w:r w:rsidR="005579F0">
        <w:t>sexo</w:t>
      </w:r>
      <w:r w:rsidRPr="00824940">
        <w:t xml:space="preserve"> </w:t>
      </w:r>
      <w:r>
        <w:t xml:space="preserve">entre las 14 especialidades médicas con mayor porcentaje de </w:t>
      </w:r>
      <w:r w:rsidR="005579F0">
        <w:t>sexo</w:t>
      </w:r>
      <w:r>
        <w:t xml:space="preserve"> </w:t>
      </w:r>
      <w:r w:rsidRPr="00CC2A83">
        <w:t>masculino</w:t>
      </w:r>
      <w:r>
        <w:t xml:space="preserve"> de ingresantes al </w:t>
      </w:r>
      <w:proofErr w:type="spellStart"/>
      <w:r>
        <w:t>residentado</w:t>
      </w:r>
      <w:proofErr w:type="spellEnd"/>
      <w:r>
        <w:t xml:space="preserve"> médico</w:t>
      </w:r>
      <w:bookmarkEnd w:id="194"/>
      <w:bookmarkEnd w:id="195"/>
      <w:bookmarkEnd w:id="196"/>
      <w:bookmarkEnd w:id="197"/>
      <w:bookmarkEnd w:id="198"/>
      <w:bookmarkEnd w:id="199"/>
    </w:p>
    <w:p w14:paraId="1AB550D1" w14:textId="77777777" w:rsidR="00C10F20" w:rsidRDefault="00C10F20" w:rsidP="00C10F20">
      <w:pPr>
        <w:spacing w:after="40"/>
      </w:pPr>
      <w:r>
        <w:t>Se excluyeron subespecialidades y especialidades con menos de 20 postulantes.</w:t>
      </w:r>
    </w:p>
    <w:tbl>
      <w:tblPr>
        <w:tblStyle w:val="Tablanormal2"/>
        <w:tblW w:w="5000" w:type="pct"/>
        <w:tblLook w:val="04A0" w:firstRow="1" w:lastRow="0" w:firstColumn="1" w:lastColumn="0" w:noHBand="0" w:noVBand="1"/>
      </w:tblPr>
      <w:tblGrid>
        <w:gridCol w:w="2309"/>
        <w:gridCol w:w="1528"/>
        <w:gridCol w:w="987"/>
        <w:gridCol w:w="988"/>
        <w:gridCol w:w="976"/>
        <w:gridCol w:w="975"/>
        <w:gridCol w:w="992"/>
        <w:gridCol w:w="991"/>
      </w:tblGrid>
      <w:tr w:rsidR="00C10F20" w:rsidRPr="00C10F20" w14:paraId="005E29F3" w14:textId="77777777" w:rsidTr="00880D32">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vMerge w:val="restart"/>
            <w:noWrap/>
            <w:vAlign w:val="center"/>
            <w:hideMark/>
          </w:tcPr>
          <w:p w14:paraId="2A46B964" w14:textId="07CAEC42" w:rsidR="00C10F20" w:rsidRPr="00C10F20" w:rsidRDefault="00C10F20" w:rsidP="00C10F20">
            <w:pPr>
              <w:spacing w:after="40"/>
              <w:jc w:val="left"/>
              <w:rPr>
                <w:sz w:val="18"/>
                <w:szCs w:val="18"/>
              </w:rPr>
            </w:pPr>
            <w:r>
              <w:rPr>
                <w:sz w:val="18"/>
                <w:szCs w:val="18"/>
              </w:rPr>
              <w:t>E</w:t>
            </w:r>
            <w:r w:rsidRPr="00C10F20">
              <w:rPr>
                <w:sz w:val="18"/>
                <w:szCs w:val="18"/>
              </w:rPr>
              <w:t>specialidad</w:t>
            </w:r>
          </w:p>
        </w:tc>
        <w:tc>
          <w:tcPr>
            <w:tcW w:w="736" w:type="pct"/>
            <w:vMerge w:val="restart"/>
            <w:noWrap/>
            <w:vAlign w:val="center"/>
            <w:hideMark/>
          </w:tcPr>
          <w:p w14:paraId="7642F6EF" w14:textId="6562AC42" w:rsidR="00C10F20" w:rsidRPr="00C10F20" w:rsidRDefault="00C10F20" w:rsidP="00C10F20">
            <w:pPr>
              <w:spacing w:after="40"/>
              <w:jc w:val="center"/>
              <w:cnfStyle w:val="100000000000" w:firstRow="1" w:lastRow="0" w:firstColumn="0" w:lastColumn="0" w:oddVBand="0" w:evenVBand="0" w:oddHBand="0" w:evenHBand="0" w:firstRowFirstColumn="0" w:firstRowLastColumn="0" w:lastRowFirstColumn="0" w:lastRowLastColumn="0"/>
              <w:rPr>
                <w:sz w:val="18"/>
                <w:szCs w:val="18"/>
              </w:rPr>
            </w:pPr>
            <w:r w:rsidRPr="00C10F20">
              <w:rPr>
                <w:sz w:val="18"/>
                <w:szCs w:val="18"/>
              </w:rPr>
              <w:t>Número de ingresantes</w:t>
            </w:r>
          </w:p>
        </w:tc>
        <w:tc>
          <w:tcPr>
            <w:tcW w:w="949" w:type="pct"/>
            <w:gridSpan w:val="2"/>
            <w:noWrap/>
            <w:vAlign w:val="center"/>
            <w:hideMark/>
          </w:tcPr>
          <w:p w14:paraId="0D886229" w14:textId="1EDDA178" w:rsidR="00C10F20" w:rsidRPr="00C10F20" w:rsidRDefault="00C10F20" w:rsidP="00C10F20">
            <w:pPr>
              <w:spacing w:after="40"/>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 xml:space="preserve">Ingresantes con </w:t>
            </w:r>
            <w:r w:rsidR="005579F0">
              <w:rPr>
                <w:sz w:val="18"/>
                <w:szCs w:val="18"/>
              </w:rPr>
              <w:t>sexo</w:t>
            </w:r>
            <w:r>
              <w:rPr>
                <w:sz w:val="18"/>
                <w:szCs w:val="18"/>
              </w:rPr>
              <w:t xml:space="preserve"> asignado</w:t>
            </w:r>
          </w:p>
        </w:tc>
        <w:tc>
          <w:tcPr>
            <w:tcW w:w="1102" w:type="pct"/>
            <w:gridSpan w:val="2"/>
            <w:noWrap/>
            <w:vAlign w:val="center"/>
            <w:hideMark/>
          </w:tcPr>
          <w:p w14:paraId="2BCBAB2E" w14:textId="7EE9F661" w:rsidR="00C10F20" w:rsidRPr="00C10F20" w:rsidRDefault="00C10F20" w:rsidP="00C10F20">
            <w:pPr>
              <w:spacing w:after="40"/>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 xml:space="preserve">Ingresantes de </w:t>
            </w:r>
            <w:r w:rsidR="005579F0">
              <w:rPr>
                <w:sz w:val="18"/>
                <w:szCs w:val="18"/>
              </w:rPr>
              <w:t>sexo</w:t>
            </w:r>
            <w:r>
              <w:rPr>
                <w:sz w:val="18"/>
                <w:szCs w:val="18"/>
              </w:rPr>
              <w:t xml:space="preserve"> femenino</w:t>
            </w:r>
          </w:p>
        </w:tc>
        <w:tc>
          <w:tcPr>
            <w:tcW w:w="1214" w:type="pct"/>
            <w:gridSpan w:val="2"/>
            <w:noWrap/>
            <w:vAlign w:val="center"/>
            <w:hideMark/>
          </w:tcPr>
          <w:p w14:paraId="3157622D" w14:textId="73C1F76F" w:rsidR="00C10F20" w:rsidRPr="00C10F20" w:rsidRDefault="00C10F20" w:rsidP="00C10F20">
            <w:pPr>
              <w:spacing w:after="40"/>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 xml:space="preserve">Ingresantes de </w:t>
            </w:r>
            <w:r w:rsidR="005579F0">
              <w:rPr>
                <w:sz w:val="18"/>
                <w:szCs w:val="18"/>
              </w:rPr>
              <w:t>sexo</w:t>
            </w:r>
            <w:r>
              <w:rPr>
                <w:sz w:val="18"/>
                <w:szCs w:val="18"/>
              </w:rPr>
              <w:t xml:space="preserve"> masculino</w:t>
            </w:r>
          </w:p>
        </w:tc>
      </w:tr>
      <w:tr w:rsidR="00C10F20" w:rsidRPr="00C10F20" w14:paraId="4AB7D59C"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vMerge/>
            <w:noWrap/>
            <w:vAlign w:val="center"/>
          </w:tcPr>
          <w:p w14:paraId="14E1249C" w14:textId="77777777" w:rsidR="00C10F20" w:rsidRDefault="00C10F20" w:rsidP="00C10F20">
            <w:pPr>
              <w:spacing w:after="40"/>
              <w:jc w:val="left"/>
              <w:rPr>
                <w:sz w:val="18"/>
                <w:szCs w:val="18"/>
              </w:rPr>
            </w:pPr>
          </w:p>
        </w:tc>
        <w:tc>
          <w:tcPr>
            <w:tcW w:w="736" w:type="pct"/>
            <w:vMerge/>
            <w:noWrap/>
            <w:vAlign w:val="center"/>
          </w:tcPr>
          <w:p w14:paraId="1C464167"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474" w:type="pct"/>
            <w:noWrap/>
            <w:vAlign w:val="center"/>
          </w:tcPr>
          <w:p w14:paraId="4E47BFE5" w14:textId="098A9632"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C10F20">
              <w:rPr>
                <w:b/>
                <w:bCs/>
                <w:sz w:val="18"/>
                <w:szCs w:val="18"/>
              </w:rPr>
              <w:t>n</w:t>
            </w:r>
          </w:p>
        </w:tc>
        <w:tc>
          <w:tcPr>
            <w:tcW w:w="474" w:type="pct"/>
            <w:noWrap/>
            <w:vAlign w:val="center"/>
          </w:tcPr>
          <w:p w14:paraId="319985DD" w14:textId="362F5EC3"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C10F20">
              <w:rPr>
                <w:b/>
                <w:bCs/>
                <w:sz w:val="18"/>
                <w:szCs w:val="18"/>
              </w:rPr>
              <w:t>%</w:t>
            </w:r>
          </w:p>
        </w:tc>
        <w:tc>
          <w:tcPr>
            <w:tcW w:w="551" w:type="pct"/>
            <w:noWrap/>
            <w:vAlign w:val="center"/>
          </w:tcPr>
          <w:p w14:paraId="69B148AC" w14:textId="24B0AB72"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C10F20">
              <w:rPr>
                <w:b/>
                <w:bCs/>
                <w:sz w:val="18"/>
                <w:szCs w:val="18"/>
              </w:rPr>
              <w:t>n</w:t>
            </w:r>
          </w:p>
        </w:tc>
        <w:tc>
          <w:tcPr>
            <w:tcW w:w="551" w:type="pct"/>
            <w:noWrap/>
            <w:vAlign w:val="center"/>
          </w:tcPr>
          <w:p w14:paraId="513DE312" w14:textId="52533E73"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C10F20">
              <w:rPr>
                <w:b/>
                <w:bCs/>
                <w:sz w:val="18"/>
                <w:szCs w:val="18"/>
              </w:rPr>
              <w:t>%</w:t>
            </w:r>
          </w:p>
        </w:tc>
        <w:tc>
          <w:tcPr>
            <w:tcW w:w="607" w:type="pct"/>
            <w:noWrap/>
            <w:vAlign w:val="center"/>
          </w:tcPr>
          <w:p w14:paraId="4E3D1BA8" w14:textId="28ADFF7E"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C10F20">
              <w:rPr>
                <w:b/>
                <w:bCs/>
                <w:sz w:val="18"/>
                <w:szCs w:val="18"/>
              </w:rPr>
              <w:t>n</w:t>
            </w:r>
          </w:p>
        </w:tc>
        <w:tc>
          <w:tcPr>
            <w:tcW w:w="607" w:type="pct"/>
            <w:noWrap/>
            <w:vAlign w:val="center"/>
          </w:tcPr>
          <w:p w14:paraId="195AC803" w14:textId="5E8F92EC"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C10F20">
              <w:rPr>
                <w:b/>
                <w:bCs/>
                <w:sz w:val="18"/>
                <w:szCs w:val="18"/>
              </w:rPr>
              <w:t>%</w:t>
            </w:r>
          </w:p>
        </w:tc>
      </w:tr>
      <w:tr w:rsidR="00C10F20" w:rsidRPr="00C10F20" w14:paraId="2D17978D"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377BFB56" w14:textId="59AED065" w:rsidR="00C10F20" w:rsidRPr="00C10F20" w:rsidRDefault="00C10F20" w:rsidP="00C10F20">
            <w:pPr>
              <w:spacing w:after="40"/>
              <w:jc w:val="left"/>
              <w:rPr>
                <w:sz w:val="18"/>
                <w:szCs w:val="18"/>
              </w:rPr>
            </w:pPr>
            <w:r w:rsidRPr="00C10F20">
              <w:rPr>
                <w:sz w:val="18"/>
                <w:szCs w:val="18"/>
              </w:rPr>
              <w:t>Ortopedia y traumatología</w:t>
            </w:r>
          </w:p>
        </w:tc>
        <w:tc>
          <w:tcPr>
            <w:tcW w:w="736" w:type="pct"/>
            <w:noWrap/>
            <w:vAlign w:val="center"/>
            <w:hideMark/>
          </w:tcPr>
          <w:p w14:paraId="2A65E497"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847</w:t>
            </w:r>
          </w:p>
        </w:tc>
        <w:tc>
          <w:tcPr>
            <w:tcW w:w="474" w:type="pct"/>
            <w:noWrap/>
            <w:vAlign w:val="center"/>
            <w:hideMark/>
          </w:tcPr>
          <w:p w14:paraId="21FF4E9F"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786</w:t>
            </w:r>
          </w:p>
        </w:tc>
        <w:tc>
          <w:tcPr>
            <w:tcW w:w="474" w:type="pct"/>
            <w:noWrap/>
            <w:vAlign w:val="center"/>
            <w:hideMark/>
          </w:tcPr>
          <w:p w14:paraId="5A77F477"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92.8%</w:t>
            </w:r>
          </w:p>
        </w:tc>
        <w:tc>
          <w:tcPr>
            <w:tcW w:w="551" w:type="pct"/>
            <w:noWrap/>
            <w:vAlign w:val="center"/>
            <w:hideMark/>
          </w:tcPr>
          <w:p w14:paraId="46EA56BE"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77</w:t>
            </w:r>
          </w:p>
        </w:tc>
        <w:tc>
          <w:tcPr>
            <w:tcW w:w="551" w:type="pct"/>
            <w:noWrap/>
            <w:vAlign w:val="center"/>
            <w:hideMark/>
          </w:tcPr>
          <w:p w14:paraId="270E84E0"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9.8%</w:t>
            </w:r>
          </w:p>
        </w:tc>
        <w:tc>
          <w:tcPr>
            <w:tcW w:w="607" w:type="pct"/>
            <w:noWrap/>
            <w:vAlign w:val="center"/>
            <w:hideMark/>
          </w:tcPr>
          <w:p w14:paraId="730C54A5"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709</w:t>
            </w:r>
          </w:p>
        </w:tc>
        <w:tc>
          <w:tcPr>
            <w:tcW w:w="607" w:type="pct"/>
            <w:noWrap/>
            <w:vAlign w:val="center"/>
            <w:hideMark/>
          </w:tcPr>
          <w:p w14:paraId="3B1844E3"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90.2%</w:t>
            </w:r>
          </w:p>
        </w:tc>
      </w:tr>
      <w:tr w:rsidR="00C10F20" w:rsidRPr="00C10F20" w14:paraId="2B8C6140"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7D1DC2F4" w14:textId="48454F65" w:rsidR="00C10F20" w:rsidRPr="00C10F20" w:rsidRDefault="00C10F20" w:rsidP="00C10F20">
            <w:pPr>
              <w:spacing w:after="40"/>
              <w:jc w:val="left"/>
              <w:rPr>
                <w:sz w:val="18"/>
                <w:szCs w:val="18"/>
              </w:rPr>
            </w:pPr>
            <w:r w:rsidRPr="00C10F20">
              <w:rPr>
                <w:sz w:val="18"/>
                <w:szCs w:val="18"/>
              </w:rPr>
              <w:t>Urología</w:t>
            </w:r>
          </w:p>
        </w:tc>
        <w:tc>
          <w:tcPr>
            <w:tcW w:w="736" w:type="pct"/>
            <w:noWrap/>
            <w:vAlign w:val="center"/>
            <w:hideMark/>
          </w:tcPr>
          <w:p w14:paraId="79CCF676"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384</w:t>
            </w:r>
          </w:p>
        </w:tc>
        <w:tc>
          <w:tcPr>
            <w:tcW w:w="474" w:type="pct"/>
            <w:noWrap/>
            <w:vAlign w:val="center"/>
            <w:hideMark/>
          </w:tcPr>
          <w:p w14:paraId="4717F564"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356</w:t>
            </w:r>
          </w:p>
        </w:tc>
        <w:tc>
          <w:tcPr>
            <w:tcW w:w="474" w:type="pct"/>
            <w:noWrap/>
            <w:vAlign w:val="center"/>
            <w:hideMark/>
          </w:tcPr>
          <w:p w14:paraId="7D2DE626"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92.7%</w:t>
            </w:r>
          </w:p>
        </w:tc>
        <w:tc>
          <w:tcPr>
            <w:tcW w:w="551" w:type="pct"/>
            <w:noWrap/>
            <w:vAlign w:val="center"/>
            <w:hideMark/>
          </w:tcPr>
          <w:p w14:paraId="64E3446D"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63</w:t>
            </w:r>
          </w:p>
        </w:tc>
        <w:tc>
          <w:tcPr>
            <w:tcW w:w="551" w:type="pct"/>
            <w:noWrap/>
            <w:vAlign w:val="center"/>
            <w:hideMark/>
          </w:tcPr>
          <w:p w14:paraId="7DC4F6EA"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17.7%</w:t>
            </w:r>
          </w:p>
        </w:tc>
        <w:tc>
          <w:tcPr>
            <w:tcW w:w="607" w:type="pct"/>
            <w:noWrap/>
            <w:vAlign w:val="center"/>
            <w:hideMark/>
          </w:tcPr>
          <w:p w14:paraId="08416FBD"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293</w:t>
            </w:r>
          </w:p>
        </w:tc>
        <w:tc>
          <w:tcPr>
            <w:tcW w:w="607" w:type="pct"/>
            <w:noWrap/>
            <w:vAlign w:val="center"/>
            <w:hideMark/>
          </w:tcPr>
          <w:p w14:paraId="51685B88"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82.3%</w:t>
            </w:r>
          </w:p>
        </w:tc>
      </w:tr>
      <w:tr w:rsidR="00C10F20" w:rsidRPr="00C10F20" w14:paraId="5BEBE02F"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437B9CDB" w14:textId="748BFBEE" w:rsidR="00C10F20" w:rsidRPr="00C10F20" w:rsidRDefault="00C10F20" w:rsidP="00C10F20">
            <w:pPr>
              <w:spacing w:after="40"/>
              <w:jc w:val="left"/>
              <w:rPr>
                <w:sz w:val="18"/>
                <w:szCs w:val="18"/>
              </w:rPr>
            </w:pPr>
            <w:r w:rsidRPr="00C10F20">
              <w:rPr>
                <w:sz w:val="18"/>
                <w:szCs w:val="18"/>
              </w:rPr>
              <w:t>Neurocirugía</w:t>
            </w:r>
          </w:p>
        </w:tc>
        <w:tc>
          <w:tcPr>
            <w:tcW w:w="736" w:type="pct"/>
            <w:noWrap/>
            <w:vAlign w:val="center"/>
            <w:hideMark/>
          </w:tcPr>
          <w:p w14:paraId="783D57C5"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291</w:t>
            </w:r>
          </w:p>
        </w:tc>
        <w:tc>
          <w:tcPr>
            <w:tcW w:w="474" w:type="pct"/>
            <w:noWrap/>
            <w:vAlign w:val="center"/>
            <w:hideMark/>
          </w:tcPr>
          <w:p w14:paraId="645D1514"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270</w:t>
            </w:r>
          </w:p>
        </w:tc>
        <w:tc>
          <w:tcPr>
            <w:tcW w:w="474" w:type="pct"/>
            <w:noWrap/>
            <w:vAlign w:val="center"/>
            <w:hideMark/>
          </w:tcPr>
          <w:p w14:paraId="61FE8B7C"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92.8%</w:t>
            </w:r>
          </w:p>
        </w:tc>
        <w:tc>
          <w:tcPr>
            <w:tcW w:w="551" w:type="pct"/>
            <w:noWrap/>
            <w:vAlign w:val="center"/>
            <w:hideMark/>
          </w:tcPr>
          <w:p w14:paraId="7D3A1179"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50</w:t>
            </w:r>
          </w:p>
        </w:tc>
        <w:tc>
          <w:tcPr>
            <w:tcW w:w="551" w:type="pct"/>
            <w:noWrap/>
            <w:vAlign w:val="center"/>
            <w:hideMark/>
          </w:tcPr>
          <w:p w14:paraId="37BD51B5"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18.5%</w:t>
            </w:r>
          </w:p>
        </w:tc>
        <w:tc>
          <w:tcPr>
            <w:tcW w:w="607" w:type="pct"/>
            <w:noWrap/>
            <w:vAlign w:val="center"/>
            <w:hideMark/>
          </w:tcPr>
          <w:p w14:paraId="74F4653E"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220</w:t>
            </w:r>
          </w:p>
        </w:tc>
        <w:tc>
          <w:tcPr>
            <w:tcW w:w="607" w:type="pct"/>
            <w:noWrap/>
            <w:vAlign w:val="center"/>
            <w:hideMark/>
          </w:tcPr>
          <w:p w14:paraId="5EDCE938"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81.5%</w:t>
            </w:r>
          </w:p>
        </w:tc>
      </w:tr>
      <w:tr w:rsidR="00C10F20" w:rsidRPr="00C10F20" w14:paraId="780BC416"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030458EC" w14:textId="4E9B2AB9" w:rsidR="00C10F20" w:rsidRPr="00C10F20" w:rsidRDefault="00C10F20" w:rsidP="00C10F20">
            <w:pPr>
              <w:spacing w:after="40"/>
              <w:jc w:val="left"/>
              <w:rPr>
                <w:sz w:val="18"/>
                <w:szCs w:val="18"/>
              </w:rPr>
            </w:pPr>
            <w:r w:rsidRPr="00C10F20">
              <w:rPr>
                <w:sz w:val="18"/>
                <w:szCs w:val="18"/>
              </w:rPr>
              <w:t>Cirugía de tórax y cardiovascular</w:t>
            </w:r>
          </w:p>
        </w:tc>
        <w:tc>
          <w:tcPr>
            <w:tcW w:w="736" w:type="pct"/>
            <w:noWrap/>
            <w:vAlign w:val="center"/>
            <w:hideMark/>
          </w:tcPr>
          <w:p w14:paraId="58D41426"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182</w:t>
            </w:r>
          </w:p>
        </w:tc>
        <w:tc>
          <w:tcPr>
            <w:tcW w:w="474" w:type="pct"/>
            <w:noWrap/>
            <w:vAlign w:val="center"/>
            <w:hideMark/>
          </w:tcPr>
          <w:p w14:paraId="5B15DB69"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172</w:t>
            </w:r>
          </w:p>
        </w:tc>
        <w:tc>
          <w:tcPr>
            <w:tcW w:w="474" w:type="pct"/>
            <w:noWrap/>
            <w:vAlign w:val="center"/>
            <w:hideMark/>
          </w:tcPr>
          <w:p w14:paraId="708F214F"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94.5%</w:t>
            </w:r>
          </w:p>
        </w:tc>
        <w:tc>
          <w:tcPr>
            <w:tcW w:w="551" w:type="pct"/>
            <w:noWrap/>
            <w:vAlign w:val="center"/>
            <w:hideMark/>
          </w:tcPr>
          <w:p w14:paraId="3DFDCF8E"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34</w:t>
            </w:r>
          </w:p>
        </w:tc>
        <w:tc>
          <w:tcPr>
            <w:tcW w:w="551" w:type="pct"/>
            <w:noWrap/>
            <w:vAlign w:val="center"/>
            <w:hideMark/>
          </w:tcPr>
          <w:p w14:paraId="4D105E2A"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19.8%</w:t>
            </w:r>
          </w:p>
        </w:tc>
        <w:tc>
          <w:tcPr>
            <w:tcW w:w="607" w:type="pct"/>
            <w:noWrap/>
            <w:vAlign w:val="center"/>
            <w:hideMark/>
          </w:tcPr>
          <w:p w14:paraId="07F95A76"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138</w:t>
            </w:r>
          </w:p>
        </w:tc>
        <w:tc>
          <w:tcPr>
            <w:tcW w:w="607" w:type="pct"/>
            <w:noWrap/>
            <w:vAlign w:val="center"/>
            <w:hideMark/>
          </w:tcPr>
          <w:p w14:paraId="0410153F"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80.2%</w:t>
            </w:r>
          </w:p>
        </w:tc>
      </w:tr>
      <w:tr w:rsidR="00C10F20" w:rsidRPr="00C10F20" w14:paraId="66A9D406"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766E74A7" w14:textId="1A0F638F" w:rsidR="00C10F20" w:rsidRPr="00C10F20" w:rsidRDefault="00C10F20" w:rsidP="00C10F20">
            <w:pPr>
              <w:spacing w:after="40"/>
              <w:jc w:val="left"/>
              <w:rPr>
                <w:sz w:val="18"/>
                <w:szCs w:val="18"/>
              </w:rPr>
            </w:pPr>
            <w:r w:rsidRPr="00C10F20">
              <w:rPr>
                <w:sz w:val="18"/>
                <w:szCs w:val="18"/>
              </w:rPr>
              <w:t>Cardiología</w:t>
            </w:r>
          </w:p>
        </w:tc>
        <w:tc>
          <w:tcPr>
            <w:tcW w:w="736" w:type="pct"/>
            <w:noWrap/>
            <w:vAlign w:val="center"/>
            <w:hideMark/>
          </w:tcPr>
          <w:p w14:paraId="067E23D5"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578</w:t>
            </w:r>
          </w:p>
        </w:tc>
        <w:tc>
          <w:tcPr>
            <w:tcW w:w="474" w:type="pct"/>
            <w:noWrap/>
            <w:vAlign w:val="center"/>
            <w:hideMark/>
          </w:tcPr>
          <w:p w14:paraId="30314AEB"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537</w:t>
            </w:r>
          </w:p>
        </w:tc>
        <w:tc>
          <w:tcPr>
            <w:tcW w:w="474" w:type="pct"/>
            <w:noWrap/>
            <w:vAlign w:val="center"/>
            <w:hideMark/>
          </w:tcPr>
          <w:p w14:paraId="6E13D71C"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92.9%</w:t>
            </w:r>
          </w:p>
        </w:tc>
        <w:tc>
          <w:tcPr>
            <w:tcW w:w="551" w:type="pct"/>
            <w:noWrap/>
            <w:vAlign w:val="center"/>
            <w:hideMark/>
          </w:tcPr>
          <w:p w14:paraId="0A3040CA"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140</w:t>
            </w:r>
          </w:p>
        </w:tc>
        <w:tc>
          <w:tcPr>
            <w:tcW w:w="551" w:type="pct"/>
            <w:noWrap/>
            <w:vAlign w:val="center"/>
            <w:hideMark/>
          </w:tcPr>
          <w:p w14:paraId="78324358"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26.1%</w:t>
            </w:r>
          </w:p>
        </w:tc>
        <w:tc>
          <w:tcPr>
            <w:tcW w:w="607" w:type="pct"/>
            <w:noWrap/>
            <w:vAlign w:val="center"/>
            <w:hideMark/>
          </w:tcPr>
          <w:p w14:paraId="3B4E8F7D"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397</w:t>
            </w:r>
          </w:p>
        </w:tc>
        <w:tc>
          <w:tcPr>
            <w:tcW w:w="607" w:type="pct"/>
            <w:noWrap/>
            <w:vAlign w:val="center"/>
            <w:hideMark/>
          </w:tcPr>
          <w:p w14:paraId="4FE38673"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73.9%</w:t>
            </w:r>
          </w:p>
        </w:tc>
      </w:tr>
      <w:tr w:rsidR="00C10F20" w:rsidRPr="00C10F20" w14:paraId="250E53A0"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1C37D9C0" w14:textId="3AE1CDBD" w:rsidR="00C10F20" w:rsidRPr="00C10F20" w:rsidRDefault="00C10F20" w:rsidP="00C10F20">
            <w:pPr>
              <w:spacing w:after="40"/>
              <w:jc w:val="left"/>
              <w:rPr>
                <w:sz w:val="18"/>
                <w:szCs w:val="18"/>
              </w:rPr>
            </w:pPr>
            <w:r w:rsidRPr="00C10F20">
              <w:rPr>
                <w:sz w:val="18"/>
                <w:szCs w:val="18"/>
              </w:rPr>
              <w:t>Cirugía general</w:t>
            </w:r>
          </w:p>
        </w:tc>
        <w:tc>
          <w:tcPr>
            <w:tcW w:w="736" w:type="pct"/>
            <w:noWrap/>
            <w:vAlign w:val="center"/>
            <w:hideMark/>
          </w:tcPr>
          <w:p w14:paraId="25A95FFC"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1429</w:t>
            </w:r>
          </w:p>
        </w:tc>
        <w:tc>
          <w:tcPr>
            <w:tcW w:w="474" w:type="pct"/>
            <w:noWrap/>
            <w:vAlign w:val="center"/>
            <w:hideMark/>
          </w:tcPr>
          <w:p w14:paraId="6DD41A17"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1327</w:t>
            </w:r>
          </w:p>
        </w:tc>
        <w:tc>
          <w:tcPr>
            <w:tcW w:w="474" w:type="pct"/>
            <w:noWrap/>
            <w:vAlign w:val="center"/>
            <w:hideMark/>
          </w:tcPr>
          <w:p w14:paraId="7CF9D27F"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92.9%</w:t>
            </w:r>
          </w:p>
        </w:tc>
        <w:tc>
          <w:tcPr>
            <w:tcW w:w="551" w:type="pct"/>
            <w:noWrap/>
            <w:vAlign w:val="center"/>
            <w:hideMark/>
          </w:tcPr>
          <w:p w14:paraId="170D52F1"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348</w:t>
            </w:r>
          </w:p>
        </w:tc>
        <w:tc>
          <w:tcPr>
            <w:tcW w:w="551" w:type="pct"/>
            <w:noWrap/>
            <w:vAlign w:val="center"/>
            <w:hideMark/>
          </w:tcPr>
          <w:p w14:paraId="7533A451"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26.2%</w:t>
            </w:r>
          </w:p>
        </w:tc>
        <w:tc>
          <w:tcPr>
            <w:tcW w:w="607" w:type="pct"/>
            <w:noWrap/>
            <w:vAlign w:val="center"/>
            <w:hideMark/>
          </w:tcPr>
          <w:p w14:paraId="59339D2D"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979</w:t>
            </w:r>
          </w:p>
        </w:tc>
        <w:tc>
          <w:tcPr>
            <w:tcW w:w="607" w:type="pct"/>
            <w:noWrap/>
            <w:vAlign w:val="center"/>
            <w:hideMark/>
          </w:tcPr>
          <w:p w14:paraId="2C21BAF7"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73.8%</w:t>
            </w:r>
          </w:p>
        </w:tc>
      </w:tr>
      <w:tr w:rsidR="00C10F20" w:rsidRPr="00C10F20" w14:paraId="06D0EEED"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31AAD5F3" w14:textId="3D85B73B" w:rsidR="00C10F20" w:rsidRPr="00C10F20" w:rsidRDefault="00C10F20" w:rsidP="00C10F20">
            <w:pPr>
              <w:spacing w:after="40"/>
              <w:jc w:val="left"/>
              <w:rPr>
                <w:sz w:val="18"/>
                <w:szCs w:val="18"/>
              </w:rPr>
            </w:pPr>
            <w:r w:rsidRPr="00C10F20">
              <w:rPr>
                <w:sz w:val="18"/>
                <w:szCs w:val="18"/>
              </w:rPr>
              <w:t>Cirugía oncológica</w:t>
            </w:r>
          </w:p>
        </w:tc>
        <w:tc>
          <w:tcPr>
            <w:tcW w:w="736" w:type="pct"/>
            <w:noWrap/>
            <w:vAlign w:val="center"/>
            <w:hideMark/>
          </w:tcPr>
          <w:p w14:paraId="01DEA74B"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230</w:t>
            </w:r>
          </w:p>
        </w:tc>
        <w:tc>
          <w:tcPr>
            <w:tcW w:w="474" w:type="pct"/>
            <w:noWrap/>
            <w:vAlign w:val="center"/>
            <w:hideMark/>
          </w:tcPr>
          <w:p w14:paraId="55C49DD2"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215</w:t>
            </w:r>
          </w:p>
        </w:tc>
        <w:tc>
          <w:tcPr>
            <w:tcW w:w="474" w:type="pct"/>
            <w:noWrap/>
            <w:vAlign w:val="center"/>
            <w:hideMark/>
          </w:tcPr>
          <w:p w14:paraId="72E75642"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93.5%</w:t>
            </w:r>
          </w:p>
        </w:tc>
        <w:tc>
          <w:tcPr>
            <w:tcW w:w="551" w:type="pct"/>
            <w:noWrap/>
            <w:vAlign w:val="center"/>
            <w:hideMark/>
          </w:tcPr>
          <w:p w14:paraId="2FE51212"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57</w:t>
            </w:r>
          </w:p>
        </w:tc>
        <w:tc>
          <w:tcPr>
            <w:tcW w:w="551" w:type="pct"/>
            <w:noWrap/>
            <w:vAlign w:val="center"/>
            <w:hideMark/>
          </w:tcPr>
          <w:p w14:paraId="01F30C31"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26.5%</w:t>
            </w:r>
          </w:p>
        </w:tc>
        <w:tc>
          <w:tcPr>
            <w:tcW w:w="607" w:type="pct"/>
            <w:noWrap/>
            <w:vAlign w:val="center"/>
            <w:hideMark/>
          </w:tcPr>
          <w:p w14:paraId="64276A7F"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158</w:t>
            </w:r>
          </w:p>
        </w:tc>
        <w:tc>
          <w:tcPr>
            <w:tcW w:w="607" w:type="pct"/>
            <w:noWrap/>
            <w:vAlign w:val="center"/>
            <w:hideMark/>
          </w:tcPr>
          <w:p w14:paraId="572D7AE8"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73.5%</w:t>
            </w:r>
          </w:p>
        </w:tc>
      </w:tr>
      <w:tr w:rsidR="00C10F20" w:rsidRPr="00C10F20" w14:paraId="228E3435"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186AA901" w14:textId="3E7192B8" w:rsidR="00C10F20" w:rsidRPr="00C10F20" w:rsidRDefault="00C10F20" w:rsidP="00C10F20">
            <w:pPr>
              <w:spacing w:after="40"/>
              <w:jc w:val="left"/>
              <w:rPr>
                <w:sz w:val="18"/>
                <w:szCs w:val="18"/>
              </w:rPr>
            </w:pPr>
            <w:r w:rsidRPr="00C10F20">
              <w:rPr>
                <w:sz w:val="18"/>
                <w:szCs w:val="18"/>
              </w:rPr>
              <w:t>Cirugía plástica y reconstructiva</w:t>
            </w:r>
          </w:p>
        </w:tc>
        <w:tc>
          <w:tcPr>
            <w:tcW w:w="736" w:type="pct"/>
            <w:noWrap/>
            <w:vAlign w:val="center"/>
            <w:hideMark/>
          </w:tcPr>
          <w:p w14:paraId="4EE259F6"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213</w:t>
            </w:r>
          </w:p>
        </w:tc>
        <w:tc>
          <w:tcPr>
            <w:tcW w:w="474" w:type="pct"/>
            <w:noWrap/>
            <w:vAlign w:val="center"/>
            <w:hideMark/>
          </w:tcPr>
          <w:p w14:paraId="5CA220F6"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202</w:t>
            </w:r>
          </w:p>
        </w:tc>
        <w:tc>
          <w:tcPr>
            <w:tcW w:w="474" w:type="pct"/>
            <w:noWrap/>
            <w:vAlign w:val="center"/>
            <w:hideMark/>
          </w:tcPr>
          <w:p w14:paraId="52D75B1A"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94.8%</w:t>
            </w:r>
          </w:p>
        </w:tc>
        <w:tc>
          <w:tcPr>
            <w:tcW w:w="551" w:type="pct"/>
            <w:noWrap/>
            <w:vAlign w:val="center"/>
            <w:hideMark/>
          </w:tcPr>
          <w:p w14:paraId="2ACED734"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58</w:t>
            </w:r>
          </w:p>
        </w:tc>
        <w:tc>
          <w:tcPr>
            <w:tcW w:w="551" w:type="pct"/>
            <w:noWrap/>
            <w:vAlign w:val="center"/>
            <w:hideMark/>
          </w:tcPr>
          <w:p w14:paraId="5C22A8CD"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28.7%</w:t>
            </w:r>
          </w:p>
        </w:tc>
        <w:tc>
          <w:tcPr>
            <w:tcW w:w="607" w:type="pct"/>
            <w:noWrap/>
            <w:vAlign w:val="center"/>
            <w:hideMark/>
          </w:tcPr>
          <w:p w14:paraId="38B2A22E"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144</w:t>
            </w:r>
          </w:p>
        </w:tc>
        <w:tc>
          <w:tcPr>
            <w:tcW w:w="607" w:type="pct"/>
            <w:noWrap/>
            <w:vAlign w:val="center"/>
            <w:hideMark/>
          </w:tcPr>
          <w:p w14:paraId="38049328"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71.3%</w:t>
            </w:r>
          </w:p>
        </w:tc>
      </w:tr>
      <w:tr w:rsidR="00C10F20" w:rsidRPr="00C10F20" w14:paraId="5400EE22"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4475A474" w14:textId="38B89692" w:rsidR="00C10F20" w:rsidRPr="00C10F20" w:rsidRDefault="00C10F20" w:rsidP="00C10F20">
            <w:pPr>
              <w:spacing w:after="40"/>
              <w:jc w:val="left"/>
              <w:rPr>
                <w:sz w:val="18"/>
                <w:szCs w:val="18"/>
              </w:rPr>
            </w:pPr>
            <w:r w:rsidRPr="00C10F20">
              <w:rPr>
                <w:sz w:val="18"/>
                <w:szCs w:val="18"/>
              </w:rPr>
              <w:t>Medicina intensiva</w:t>
            </w:r>
          </w:p>
        </w:tc>
        <w:tc>
          <w:tcPr>
            <w:tcW w:w="736" w:type="pct"/>
            <w:noWrap/>
            <w:vAlign w:val="center"/>
            <w:hideMark/>
          </w:tcPr>
          <w:p w14:paraId="7032CFC1"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471</w:t>
            </w:r>
          </w:p>
        </w:tc>
        <w:tc>
          <w:tcPr>
            <w:tcW w:w="474" w:type="pct"/>
            <w:noWrap/>
            <w:vAlign w:val="center"/>
            <w:hideMark/>
          </w:tcPr>
          <w:p w14:paraId="6859023E"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430</w:t>
            </w:r>
          </w:p>
        </w:tc>
        <w:tc>
          <w:tcPr>
            <w:tcW w:w="474" w:type="pct"/>
            <w:noWrap/>
            <w:vAlign w:val="center"/>
            <w:hideMark/>
          </w:tcPr>
          <w:p w14:paraId="39B7EA5A"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91.3%</w:t>
            </w:r>
          </w:p>
        </w:tc>
        <w:tc>
          <w:tcPr>
            <w:tcW w:w="551" w:type="pct"/>
            <w:noWrap/>
            <w:vAlign w:val="center"/>
            <w:hideMark/>
          </w:tcPr>
          <w:p w14:paraId="5FA652C3"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164</w:t>
            </w:r>
          </w:p>
        </w:tc>
        <w:tc>
          <w:tcPr>
            <w:tcW w:w="551" w:type="pct"/>
            <w:noWrap/>
            <w:vAlign w:val="center"/>
            <w:hideMark/>
          </w:tcPr>
          <w:p w14:paraId="0AC1FB67"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38.1%</w:t>
            </w:r>
          </w:p>
        </w:tc>
        <w:tc>
          <w:tcPr>
            <w:tcW w:w="607" w:type="pct"/>
            <w:noWrap/>
            <w:vAlign w:val="center"/>
            <w:hideMark/>
          </w:tcPr>
          <w:p w14:paraId="4ED65BDC"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266</w:t>
            </w:r>
          </w:p>
        </w:tc>
        <w:tc>
          <w:tcPr>
            <w:tcW w:w="607" w:type="pct"/>
            <w:noWrap/>
            <w:vAlign w:val="center"/>
            <w:hideMark/>
          </w:tcPr>
          <w:p w14:paraId="108EDEAB"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61.9%</w:t>
            </w:r>
          </w:p>
        </w:tc>
      </w:tr>
      <w:tr w:rsidR="00C10F20" w:rsidRPr="00C10F20" w14:paraId="590D27EC"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42BC680A" w14:textId="46B16ACC" w:rsidR="00C10F20" w:rsidRPr="00C10F20" w:rsidRDefault="00C10F20" w:rsidP="00C10F20">
            <w:pPr>
              <w:spacing w:after="40"/>
              <w:jc w:val="left"/>
              <w:rPr>
                <w:sz w:val="18"/>
                <w:szCs w:val="18"/>
              </w:rPr>
            </w:pPr>
            <w:r w:rsidRPr="00C10F20">
              <w:rPr>
                <w:sz w:val="18"/>
                <w:szCs w:val="18"/>
              </w:rPr>
              <w:t>Radiología</w:t>
            </w:r>
          </w:p>
        </w:tc>
        <w:tc>
          <w:tcPr>
            <w:tcW w:w="736" w:type="pct"/>
            <w:noWrap/>
            <w:vAlign w:val="center"/>
            <w:hideMark/>
          </w:tcPr>
          <w:p w14:paraId="50F031BB"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968</w:t>
            </w:r>
          </w:p>
        </w:tc>
        <w:tc>
          <w:tcPr>
            <w:tcW w:w="474" w:type="pct"/>
            <w:noWrap/>
            <w:vAlign w:val="center"/>
            <w:hideMark/>
          </w:tcPr>
          <w:p w14:paraId="29B0B491"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908</w:t>
            </w:r>
          </w:p>
        </w:tc>
        <w:tc>
          <w:tcPr>
            <w:tcW w:w="474" w:type="pct"/>
            <w:noWrap/>
            <w:vAlign w:val="center"/>
            <w:hideMark/>
          </w:tcPr>
          <w:p w14:paraId="7B0BEC26"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93.8%</w:t>
            </w:r>
          </w:p>
        </w:tc>
        <w:tc>
          <w:tcPr>
            <w:tcW w:w="551" w:type="pct"/>
            <w:noWrap/>
            <w:vAlign w:val="center"/>
            <w:hideMark/>
          </w:tcPr>
          <w:p w14:paraId="136F66F7"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375</w:t>
            </w:r>
          </w:p>
        </w:tc>
        <w:tc>
          <w:tcPr>
            <w:tcW w:w="551" w:type="pct"/>
            <w:noWrap/>
            <w:vAlign w:val="center"/>
            <w:hideMark/>
          </w:tcPr>
          <w:p w14:paraId="33CDE0A2"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41.3%</w:t>
            </w:r>
          </w:p>
        </w:tc>
        <w:tc>
          <w:tcPr>
            <w:tcW w:w="607" w:type="pct"/>
            <w:noWrap/>
            <w:vAlign w:val="center"/>
            <w:hideMark/>
          </w:tcPr>
          <w:p w14:paraId="7C2F6497"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533</w:t>
            </w:r>
          </w:p>
        </w:tc>
        <w:tc>
          <w:tcPr>
            <w:tcW w:w="607" w:type="pct"/>
            <w:noWrap/>
            <w:vAlign w:val="center"/>
            <w:hideMark/>
          </w:tcPr>
          <w:p w14:paraId="4132E878"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58.7%</w:t>
            </w:r>
          </w:p>
        </w:tc>
      </w:tr>
      <w:tr w:rsidR="00C10F20" w:rsidRPr="00C10F20" w14:paraId="1D386E6F"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68C16AE3" w14:textId="1A1ABB40" w:rsidR="00C10F20" w:rsidRPr="00C10F20" w:rsidRDefault="00C10F20" w:rsidP="00C10F20">
            <w:pPr>
              <w:spacing w:after="40"/>
              <w:jc w:val="left"/>
              <w:rPr>
                <w:sz w:val="18"/>
                <w:szCs w:val="18"/>
              </w:rPr>
            </w:pPr>
            <w:r w:rsidRPr="00C10F20">
              <w:rPr>
                <w:sz w:val="18"/>
                <w:szCs w:val="18"/>
              </w:rPr>
              <w:t>Medicina de emergencias y desastres</w:t>
            </w:r>
          </w:p>
        </w:tc>
        <w:tc>
          <w:tcPr>
            <w:tcW w:w="736" w:type="pct"/>
            <w:noWrap/>
            <w:vAlign w:val="center"/>
            <w:hideMark/>
          </w:tcPr>
          <w:p w14:paraId="5F2E84B8"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376</w:t>
            </w:r>
          </w:p>
        </w:tc>
        <w:tc>
          <w:tcPr>
            <w:tcW w:w="474" w:type="pct"/>
            <w:noWrap/>
            <w:vAlign w:val="center"/>
            <w:hideMark/>
          </w:tcPr>
          <w:p w14:paraId="16A66329"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344</w:t>
            </w:r>
          </w:p>
        </w:tc>
        <w:tc>
          <w:tcPr>
            <w:tcW w:w="474" w:type="pct"/>
            <w:noWrap/>
            <w:vAlign w:val="center"/>
            <w:hideMark/>
          </w:tcPr>
          <w:p w14:paraId="0836C6FB"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91.5%</w:t>
            </w:r>
          </w:p>
        </w:tc>
        <w:tc>
          <w:tcPr>
            <w:tcW w:w="551" w:type="pct"/>
            <w:noWrap/>
            <w:vAlign w:val="center"/>
            <w:hideMark/>
          </w:tcPr>
          <w:p w14:paraId="387C4FAB"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143</w:t>
            </w:r>
          </w:p>
        </w:tc>
        <w:tc>
          <w:tcPr>
            <w:tcW w:w="551" w:type="pct"/>
            <w:noWrap/>
            <w:vAlign w:val="center"/>
            <w:hideMark/>
          </w:tcPr>
          <w:p w14:paraId="14092DB6"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41.6%</w:t>
            </w:r>
          </w:p>
        </w:tc>
        <w:tc>
          <w:tcPr>
            <w:tcW w:w="607" w:type="pct"/>
            <w:noWrap/>
            <w:vAlign w:val="center"/>
            <w:hideMark/>
          </w:tcPr>
          <w:p w14:paraId="3F2B69BF"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201</w:t>
            </w:r>
          </w:p>
        </w:tc>
        <w:tc>
          <w:tcPr>
            <w:tcW w:w="607" w:type="pct"/>
            <w:noWrap/>
            <w:vAlign w:val="center"/>
            <w:hideMark/>
          </w:tcPr>
          <w:p w14:paraId="7F849AED"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58.4%</w:t>
            </w:r>
          </w:p>
        </w:tc>
      </w:tr>
      <w:tr w:rsidR="00C10F20" w:rsidRPr="00C10F20" w14:paraId="1EE8DB1C"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18F16760" w14:textId="052ED95F" w:rsidR="00C10F20" w:rsidRPr="00C10F20" w:rsidRDefault="00C10F20" w:rsidP="00C10F20">
            <w:pPr>
              <w:spacing w:after="40"/>
              <w:jc w:val="left"/>
              <w:rPr>
                <w:sz w:val="18"/>
                <w:szCs w:val="18"/>
              </w:rPr>
            </w:pPr>
            <w:r w:rsidRPr="00C10F20">
              <w:rPr>
                <w:sz w:val="18"/>
                <w:szCs w:val="18"/>
              </w:rPr>
              <w:t>Medicina interna</w:t>
            </w:r>
          </w:p>
        </w:tc>
        <w:tc>
          <w:tcPr>
            <w:tcW w:w="736" w:type="pct"/>
            <w:noWrap/>
            <w:vAlign w:val="center"/>
            <w:hideMark/>
          </w:tcPr>
          <w:p w14:paraId="0017998F"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718</w:t>
            </w:r>
          </w:p>
        </w:tc>
        <w:tc>
          <w:tcPr>
            <w:tcW w:w="474" w:type="pct"/>
            <w:noWrap/>
            <w:vAlign w:val="center"/>
            <w:hideMark/>
          </w:tcPr>
          <w:p w14:paraId="246AA199"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655</w:t>
            </w:r>
          </w:p>
        </w:tc>
        <w:tc>
          <w:tcPr>
            <w:tcW w:w="474" w:type="pct"/>
            <w:noWrap/>
            <w:vAlign w:val="center"/>
            <w:hideMark/>
          </w:tcPr>
          <w:p w14:paraId="29C6293A"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91.2%</w:t>
            </w:r>
          </w:p>
        </w:tc>
        <w:tc>
          <w:tcPr>
            <w:tcW w:w="551" w:type="pct"/>
            <w:noWrap/>
            <w:vAlign w:val="center"/>
            <w:hideMark/>
          </w:tcPr>
          <w:p w14:paraId="3228517D"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279</w:t>
            </w:r>
          </w:p>
        </w:tc>
        <w:tc>
          <w:tcPr>
            <w:tcW w:w="551" w:type="pct"/>
            <w:noWrap/>
            <w:vAlign w:val="center"/>
            <w:hideMark/>
          </w:tcPr>
          <w:p w14:paraId="4FCB03D2"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42.6%</w:t>
            </w:r>
          </w:p>
        </w:tc>
        <w:tc>
          <w:tcPr>
            <w:tcW w:w="607" w:type="pct"/>
            <w:noWrap/>
            <w:vAlign w:val="center"/>
            <w:hideMark/>
          </w:tcPr>
          <w:p w14:paraId="3A5E8035"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376</w:t>
            </w:r>
          </w:p>
        </w:tc>
        <w:tc>
          <w:tcPr>
            <w:tcW w:w="607" w:type="pct"/>
            <w:noWrap/>
            <w:vAlign w:val="center"/>
            <w:hideMark/>
          </w:tcPr>
          <w:p w14:paraId="566940D4"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57.4%</w:t>
            </w:r>
          </w:p>
        </w:tc>
      </w:tr>
      <w:tr w:rsidR="00C10F20" w:rsidRPr="00C10F20" w14:paraId="7226A7BA"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662A8FB2" w14:textId="7FFF8295" w:rsidR="00C10F20" w:rsidRPr="00C10F20" w:rsidRDefault="00C10F20" w:rsidP="00C10F20">
            <w:pPr>
              <w:spacing w:after="40"/>
              <w:jc w:val="left"/>
              <w:rPr>
                <w:sz w:val="18"/>
                <w:szCs w:val="18"/>
              </w:rPr>
            </w:pPr>
            <w:r w:rsidRPr="00C10F20">
              <w:rPr>
                <w:sz w:val="18"/>
                <w:szCs w:val="18"/>
              </w:rPr>
              <w:t>Gastroenterología</w:t>
            </w:r>
          </w:p>
        </w:tc>
        <w:tc>
          <w:tcPr>
            <w:tcW w:w="736" w:type="pct"/>
            <w:noWrap/>
            <w:vAlign w:val="center"/>
            <w:hideMark/>
          </w:tcPr>
          <w:p w14:paraId="09D7874B"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653</w:t>
            </w:r>
          </w:p>
        </w:tc>
        <w:tc>
          <w:tcPr>
            <w:tcW w:w="474" w:type="pct"/>
            <w:noWrap/>
            <w:vAlign w:val="center"/>
            <w:hideMark/>
          </w:tcPr>
          <w:p w14:paraId="2C6E03BE"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605</w:t>
            </w:r>
          </w:p>
        </w:tc>
        <w:tc>
          <w:tcPr>
            <w:tcW w:w="474" w:type="pct"/>
            <w:noWrap/>
            <w:vAlign w:val="center"/>
            <w:hideMark/>
          </w:tcPr>
          <w:p w14:paraId="13924C0B"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92.6%</w:t>
            </w:r>
          </w:p>
        </w:tc>
        <w:tc>
          <w:tcPr>
            <w:tcW w:w="551" w:type="pct"/>
            <w:noWrap/>
            <w:vAlign w:val="center"/>
            <w:hideMark/>
          </w:tcPr>
          <w:p w14:paraId="6E7C086D"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259</w:t>
            </w:r>
          </w:p>
        </w:tc>
        <w:tc>
          <w:tcPr>
            <w:tcW w:w="551" w:type="pct"/>
            <w:noWrap/>
            <w:vAlign w:val="center"/>
            <w:hideMark/>
          </w:tcPr>
          <w:p w14:paraId="275C33E9"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42.8%</w:t>
            </w:r>
          </w:p>
        </w:tc>
        <w:tc>
          <w:tcPr>
            <w:tcW w:w="607" w:type="pct"/>
            <w:noWrap/>
            <w:vAlign w:val="center"/>
            <w:hideMark/>
          </w:tcPr>
          <w:p w14:paraId="1740444B"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346</w:t>
            </w:r>
          </w:p>
        </w:tc>
        <w:tc>
          <w:tcPr>
            <w:tcW w:w="607" w:type="pct"/>
            <w:noWrap/>
            <w:vAlign w:val="center"/>
            <w:hideMark/>
          </w:tcPr>
          <w:p w14:paraId="1788B223"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57.2%</w:t>
            </w:r>
          </w:p>
        </w:tc>
      </w:tr>
      <w:tr w:rsidR="00C10F20" w:rsidRPr="00C10F20" w14:paraId="2DCF718F"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4FFD818E" w14:textId="62778E9B" w:rsidR="00C10F20" w:rsidRPr="00C10F20" w:rsidRDefault="00C10F20" w:rsidP="00C10F20">
            <w:pPr>
              <w:spacing w:after="40"/>
              <w:jc w:val="left"/>
              <w:rPr>
                <w:sz w:val="18"/>
                <w:szCs w:val="18"/>
              </w:rPr>
            </w:pPr>
            <w:r w:rsidRPr="00C10F20">
              <w:rPr>
                <w:sz w:val="18"/>
                <w:szCs w:val="18"/>
              </w:rPr>
              <w:t>Radioterapia</w:t>
            </w:r>
          </w:p>
        </w:tc>
        <w:tc>
          <w:tcPr>
            <w:tcW w:w="736" w:type="pct"/>
            <w:noWrap/>
            <w:vAlign w:val="center"/>
            <w:hideMark/>
          </w:tcPr>
          <w:p w14:paraId="4B600F82"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55</w:t>
            </w:r>
          </w:p>
        </w:tc>
        <w:tc>
          <w:tcPr>
            <w:tcW w:w="474" w:type="pct"/>
            <w:noWrap/>
            <w:vAlign w:val="center"/>
            <w:hideMark/>
          </w:tcPr>
          <w:p w14:paraId="3F3FCFC9"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53</w:t>
            </w:r>
          </w:p>
        </w:tc>
        <w:tc>
          <w:tcPr>
            <w:tcW w:w="474" w:type="pct"/>
            <w:noWrap/>
            <w:vAlign w:val="center"/>
            <w:hideMark/>
          </w:tcPr>
          <w:p w14:paraId="0E131888"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96.4%</w:t>
            </w:r>
          </w:p>
        </w:tc>
        <w:tc>
          <w:tcPr>
            <w:tcW w:w="551" w:type="pct"/>
            <w:noWrap/>
            <w:vAlign w:val="center"/>
            <w:hideMark/>
          </w:tcPr>
          <w:p w14:paraId="0DA0C9F7"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23</w:t>
            </w:r>
          </w:p>
        </w:tc>
        <w:tc>
          <w:tcPr>
            <w:tcW w:w="551" w:type="pct"/>
            <w:noWrap/>
            <w:vAlign w:val="center"/>
            <w:hideMark/>
          </w:tcPr>
          <w:p w14:paraId="6C70B0D1"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43.4%</w:t>
            </w:r>
          </w:p>
        </w:tc>
        <w:tc>
          <w:tcPr>
            <w:tcW w:w="607" w:type="pct"/>
            <w:noWrap/>
            <w:vAlign w:val="center"/>
            <w:hideMark/>
          </w:tcPr>
          <w:p w14:paraId="3A3C2295"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30</w:t>
            </w:r>
          </w:p>
        </w:tc>
        <w:tc>
          <w:tcPr>
            <w:tcW w:w="607" w:type="pct"/>
            <w:noWrap/>
            <w:vAlign w:val="center"/>
            <w:hideMark/>
          </w:tcPr>
          <w:p w14:paraId="30079442"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56.6%</w:t>
            </w:r>
          </w:p>
        </w:tc>
      </w:tr>
    </w:tbl>
    <w:p w14:paraId="3C0F6E63" w14:textId="03ABF1E1" w:rsidR="00C10F20" w:rsidRDefault="00C10F20">
      <w:pPr>
        <w:spacing w:before="0" w:after="160" w:line="259" w:lineRule="auto"/>
        <w:jc w:val="left"/>
      </w:pPr>
      <w:r>
        <w:br w:type="page"/>
      </w:r>
    </w:p>
    <w:p w14:paraId="50E9EC62" w14:textId="19932060" w:rsidR="00C10F20" w:rsidRDefault="00C10F20" w:rsidP="00C10F20">
      <w:r>
        <w:lastRenderedPageBreak/>
        <w:t xml:space="preserve">En la tabla se representan el número y la distribución de </w:t>
      </w:r>
      <w:r w:rsidR="005579F0">
        <w:t>sexo</w:t>
      </w:r>
      <w:r>
        <w:t xml:space="preserve"> entre las 14 especialidades médicas con mayor porcentaje de </w:t>
      </w:r>
      <w:r w:rsidR="005579F0">
        <w:t>sexo</w:t>
      </w:r>
      <w:r>
        <w:t xml:space="preserve"> masculino de ingresantes al </w:t>
      </w:r>
      <w:proofErr w:type="spellStart"/>
      <w:r>
        <w:t>residentado</w:t>
      </w:r>
      <w:proofErr w:type="spellEnd"/>
      <w:r>
        <w:t xml:space="preserve"> médico del Perú entre los años 2013 y 2023</w:t>
      </w:r>
    </w:p>
    <w:p w14:paraId="686AAF19" w14:textId="0CB5683B" w:rsidR="004C3DB2" w:rsidRDefault="00C10F20" w:rsidP="00C10F20">
      <w:r>
        <w:t>Se observa que, entre estas especialidades médicas,</w:t>
      </w:r>
      <w:r w:rsidR="004C3DB2">
        <w:t xml:space="preserve"> 7 fueron quirúrgicas. Esto contrasta con lo encontrado en el </w:t>
      </w:r>
      <w:r w:rsidR="005579F0">
        <w:t>sexo</w:t>
      </w:r>
      <w:r w:rsidR="004C3DB2">
        <w:t xml:space="preserve"> femenino. Estos hallazgos concuerdan con los hallazgos obtenidos en los postulantes, mostrados en la tabla 2.2.</w:t>
      </w:r>
    </w:p>
    <w:p w14:paraId="766AF7D6" w14:textId="27E021D9" w:rsidR="004A2254" w:rsidRPr="004A2254" w:rsidRDefault="00C10F20" w:rsidP="004A2254">
      <w:r>
        <w:t xml:space="preserve">La especialidad con mayor porcentaje de </w:t>
      </w:r>
      <w:r w:rsidR="004C3DB2">
        <w:t>ingresantes</w:t>
      </w:r>
      <w:r>
        <w:t xml:space="preserve"> representada en la tabla fue ortopedia y traumatología, llegando a </w:t>
      </w:r>
      <w:r w:rsidR="004C3DB2">
        <w:t>90.2</w:t>
      </w:r>
      <w:r>
        <w:t xml:space="preserve">% de </w:t>
      </w:r>
      <w:r w:rsidR="004C3DB2">
        <w:t>ingresantes</w:t>
      </w:r>
      <w:r>
        <w:t xml:space="preserve"> de </w:t>
      </w:r>
      <w:r w:rsidR="005579F0">
        <w:t>sexo</w:t>
      </w:r>
      <w:r>
        <w:t xml:space="preserve"> masculino.</w:t>
      </w:r>
    </w:p>
    <w:p w14:paraId="526B15A3" w14:textId="77777777" w:rsidR="00551F11" w:rsidRDefault="00551F11">
      <w:pPr>
        <w:spacing w:before="0" w:after="160" w:line="259" w:lineRule="auto"/>
        <w:jc w:val="left"/>
      </w:pPr>
      <w:r>
        <w:br w:type="page"/>
      </w:r>
    </w:p>
    <w:p w14:paraId="1718D8FD" w14:textId="1B2C3B55" w:rsidR="006A54B5" w:rsidRPr="006A54B5" w:rsidRDefault="006A54B5" w:rsidP="006A54B5">
      <w:pPr>
        <w:jc w:val="center"/>
        <w:rPr>
          <w:b/>
          <w:bCs/>
          <w:lang w:val="es-MX"/>
        </w:rPr>
      </w:pPr>
      <w:bookmarkStart w:id="200" w:name="_Figura_9:_número"/>
      <w:bookmarkEnd w:id="200"/>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6B6D5B57" w14:textId="64D1C393" w:rsidR="008444FE" w:rsidRDefault="008444FE" w:rsidP="008444FE">
      <w:pPr>
        <w:pStyle w:val="Ttulo2"/>
      </w:pPr>
      <w:bookmarkStart w:id="201" w:name="_Toc160649956"/>
      <w:bookmarkStart w:id="202" w:name="_Toc160651137"/>
      <w:bookmarkStart w:id="203" w:name="_Toc160651279"/>
      <w:bookmarkStart w:id="204" w:name="_Toc160702780"/>
      <w:bookmarkStart w:id="205" w:name="_Toc160702964"/>
      <w:bookmarkStart w:id="206" w:name="_Toc160703358"/>
      <w:r>
        <w:t xml:space="preserve">Figura </w:t>
      </w:r>
      <w:r w:rsidR="00EC3A8E">
        <w:t>9</w:t>
      </w:r>
      <w:r>
        <w:t xml:space="preserve">: </w:t>
      </w:r>
      <w:r w:rsidR="00CC2A83">
        <w:t>N</w:t>
      </w:r>
      <w:r>
        <w:t xml:space="preserve">úmero de ingresantes y no ingresantes al programa de </w:t>
      </w:r>
      <w:proofErr w:type="spellStart"/>
      <w:r>
        <w:t>residentado</w:t>
      </w:r>
      <w:proofErr w:type="spellEnd"/>
      <w:r>
        <w:t xml:space="preserve"> médico en</w:t>
      </w:r>
      <w:r w:rsidR="00880D32">
        <w:t xml:space="preserve"> los distintos años</w:t>
      </w:r>
      <w:bookmarkEnd w:id="201"/>
      <w:bookmarkEnd w:id="202"/>
      <w:bookmarkEnd w:id="203"/>
      <w:bookmarkEnd w:id="204"/>
      <w:bookmarkEnd w:id="205"/>
      <w:bookmarkEnd w:id="206"/>
    </w:p>
    <w:p w14:paraId="496D80BB" w14:textId="77777777" w:rsidR="00880D32" w:rsidRPr="00880D32" w:rsidRDefault="00880D32" w:rsidP="00880D32"/>
    <w:p w14:paraId="3C74533F" w14:textId="4F676C0A" w:rsidR="0064318A" w:rsidRDefault="0064318A" w:rsidP="0064318A">
      <w:pPr>
        <w:pStyle w:val="NormalWeb"/>
      </w:pPr>
      <w:r>
        <w:rPr>
          <w:noProof/>
        </w:rPr>
        <w:drawing>
          <wp:inline distT="0" distB="0" distL="0" distR="0" wp14:anchorId="5049DB71" wp14:editId="5FE066C8">
            <wp:extent cx="6141720" cy="3791631"/>
            <wp:effectExtent l="0" t="0" r="0" b="0"/>
            <wp:docPr id="1414549754"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51982" cy="3797966"/>
                    </a:xfrm>
                    <a:prstGeom prst="rect">
                      <a:avLst/>
                    </a:prstGeom>
                    <a:noFill/>
                    <a:ln>
                      <a:noFill/>
                    </a:ln>
                  </pic:spPr>
                </pic:pic>
              </a:graphicData>
            </a:graphic>
          </wp:inline>
        </w:drawing>
      </w:r>
    </w:p>
    <w:p w14:paraId="12FE6733" w14:textId="77777777" w:rsidR="00BD0AA0" w:rsidRPr="00BD0AA0" w:rsidRDefault="00BD0AA0" w:rsidP="00BD0AA0">
      <w:pPr>
        <w:spacing w:before="0" w:after="160" w:line="259" w:lineRule="auto"/>
        <w:rPr>
          <w:i/>
          <w:iCs/>
        </w:rPr>
      </w:pPr>
      <w:r w:rsidRPr="00BD0AA0">
        <w:rPr>
          <w:b/>
          <w:bCs/>
          <w:i/>
          <w:iCs/>
        </w:rPr>
        <w:t>*</w:t>
      </w:r>
      <w:r w:rsidRPr="00BD0AA0">
        <w:rPr>
          <w:i/>
          <w:iCs/>
        </w:rPr>
        <w:t>Datos desde el 2016 debido a que no se reportaron datos de ingresantes en años anteriores.</w:t>
      </w:r>
    </w:p>
    <w:p w14:paraId="3697CE0D" w14:textId="58DA4096" w:rsidR="00337D1A" w:rsidRPr="00337D1A" w:rsidRDefault="00337D1A" w:rsidP="00337D1A">
      <w:r w:rsidRPr="00337D1A">
        <w:t xml:space="preserve">En la figura se muestra el número de ingresantes y de no ingresantes al programa de </w:t>
      </w:r>
      <w:proofErr w:type="spellStart"/>
      <w:r w:rsidRPr="00337D1A">
        <w:t>residentado</w:t>
      </w:r>
      <w:proofErr w:type="spellEnd"/>
      <w:r w:rsidRPr="00337D1A">
        <w:t xml:space="preserve"> médico del Perú entre el 2016 y 2023.</w:t>
      </w:r>
    </w:p>
    <w:p w14:paraId="7FD2AC79" w14:textId="78C8A81A" w:rsidR="008444FE" w:rsidRPr="00337D1A" w:rsidRDefault="00337D1A" w:rsidP="00337D1A">
      <w:r w:rsidRPr="00337D1A">
        <w:t>Se observó el mismo patrón durante la mayoría de años, habiendo una mayor proporción de no ingresantes que de ingresantes. Sin embargo, el año 2020 se observa que existe una mayor proporción de ingresantes que los demás años, y el año 2021 esto se hace incluso más notorio, alcanzando el número de ingresantes casi el número de no ingresantes.</w:t>
      </w:r>
    </w:p>
    <w:p w14:paraId="5149EEDD" w14:textId="2F73E9CA" w:rsidR="008444FE" w:rsidRDefault="008444FE">
      <w:pPr>
        <w:spacing w:before="0" w:after="160" w:line="259" w:lineRule="auto"/>
        <w:jc w:val="left"/>
      </w:pPr>
      <w:r>
        <w:br w:type="page"/>
      </w:r>
    </w:p>
    <w:p w14:paraId="202A8153" w14:textId="408B8654" w:rsidR="006A54B5" w:rsidRPr="006A54B5" w:rsidRDefault="006A54B5" w:rsidP="006A54B5">
      <w:pPr>
        <w:jc w:val="center"/>
        <w:rPr>
          <w:b/>
          <w:bCs/>
          <w:lang w:val="es-MX"/>
        </w:rPr>
      </w:pPr>
      <w:bookmarkStart w:id="207" w:name="_Figura_10:_distribución"/>
      <w:bookmarkEnd w:id="207"/>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0CDCBCA8" w14:textId="2C48D537" w:rsidR="00726BF9" w:rsidRDefault="008444FE" w:rsidP="008444FE">
      <w:pPr>
        <w:pStyle w:val="Ttulo2"/>
      </w:pPr>
      <w:bookmarkStart w:id="208" w:name="_Toc160649957"/>
      <w:bookmarkStart w:id="209" w:name="_Toc160651138"/>
      <w:bookmarkStart w:id="210" w:name="_Toc160651280"/>
      <w:bookmarkStart w:id="211" w:name="_Toc160702781"/>
      <w:bookmarkStart w:id="212" w:name="_Toc160702965"/>
      <w:bookmarkStart w:id="213" w:name="_Toc160703359"/>
      <w:r>
        <w:t xml:space="preserve">Figura </w:t>
      </w:r>
      <w:r w:rsidR="00EC3A8E">
        <w:t>10</w:t>
      </w:r>
      <w:r>
        <w:t xml:space="preserve">: </w:t>
      </w:r>
      <w:r w:rsidR="00CC2A83">
        <w:t>D</w:t>
      </w:r>
      <w:r>
        <w:t xml:space="preserve">istribución de </w:t>
      </w:r>
      <w:r w:rsidR="005579F0">
        <w:t>sexo</w:t>
      </w:r>
      <w:r>
        <w:t xml:space="preserve"> de ingresantes al programa de </w:t>
      </w:r>
      <w:proofErr w:type="spellStart"/>
      <w:r>
        <w:t>residentado</w:t>
      </w:r>
      <w:proofErr w:type="spellEnd"/>
      <w:r>
        <w:t xml:space="preserve"> médico </w:t>
      </w:r>
      <w:r w:rsidR="00880D32">
        <w:t>en los distintos años</w:t>
      </w:r>
      <w:bookmarkEnd w:id="208"/>
      <w:bookmarkEnd w:id="209"/>
      <w:bookmarkEnd w:id="210"/>
      <w:bookmarkEnd w:id="211"/>
      <w:bookmarkEnd w:id="212"/>
      <w:bookmarkEnd w:id="213"/>
    </w:p>
    <w:p w14:paraId="2370AFE8" w14:textId="77777777" w:rsidR="00880D32" w:rsidRPr="00880D32" w:rsidRDefault="00880D32" w:rsidP="00880D32"/>
    <w:p w14:paraId="327B7728" w14:textId="6023CC3E" w:rsidR="0064318A" w:rsidRDefault="00CD3981" w:rsidP="0064318A">
      <w:pPr>
        <w:pStyle w:val="NormalWeb"/>
      </w:pPr>
      <w:r>
        <w:rPr>
          <w:noProof/>
        </w:rPr>
        <w:drawing>
          <wp:inline distT="0" distB="0" distL="0" distR="0" wp14:anchorId="5AF6444A" wp14:editId="75D096D1">
            <wp:extent cx="6187440" cy="3817620"/>
            <wp:effectExtent l="0" t="0" r="3810" b="0"/>
            <wp:docPr id="115132472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87440" cy="3817620"/>
                    </a:xfrm>
                    <a:prstGeom prst="rect">
                      <a:avLst/>
                    </a:prstGeom>
                    <a:noFill/>
                    <a:ln>
                      <a:noFill/>
                    </a:ln>
                  </pic:spPr>
                </pic:pic>
              </a:graphicData>
            </a:graphic>
          </wp:inline>
        </w:drawing>
      </w:r>
    </w:p>
    <w:p w14:paraId="44C9CB3F" w14:textId="77777777" w:rsidR="00BD0AA0" w:rsidRPr="00BD0AA0" w:rsidRDefault="00BD0AA0" w:rsidP="00BD0AA0">
      <w:pPr>
        <w:spacing w:before="0" w:after="160" w:line="259" w:lineRule="auto"/>
        <w:rPr>
          <w:i/>
          <w:iCs/>
        </w:rPr>
      </w:pPr>
      <w:r w:rsidRPr="00BD0AA0">
        <w:rPr>
          <w:b/>
          <w:bCs/>
          <w:i/>
          <w:iCs/>
        </w:rPr>
        <w:t>*</w:t>
      </w:r>
      <w:r w:rsidRPr="00BD0AA0">
        <w:rPr>
          <w:i/>
          <w:iCs/>
        </w:rPr>
        <w:t>Datos desde el 2016 debido a que no se reportaron datos de ingresantes en años anteriores.</w:t>
      </w:r>
    </w:p>
    <w:p w14:paraId="1E6DB2C0" w14:textId="77777777" w:rsidR="00880D32" w:rsidRPr="00BD0AA0" w:rsidRDefault="00880D32" w:rsidP="0064318A">
      <w:pPr>
        <w:pStyle w:val="NormalWeb"/>
        <w:rPr>
          <w:lang w:val="es-PE"/>
        </w:rPr>
      </w:pPr>
    </w:p>
    <w:p w14:paraId="5B248E12" w14:textId="2FB9EB6D" w:rsidR="00337D1A" w:rsidRPr="00337D1A" w:rsidRDefault="00337D1A" w:rsidP="00337D1A">
      <w:r w:rsidRPr="00337D1A">
        <w:t xml:space="preserve">En la figura se observa la distribución de </w:t>
      </w:r>
      <w:r w:rsidR="005579F0">
        <w:t>sexo</w:t>
      </w:r>
      <w:r w:rsidRPr="00337D1A">
        <w:t xml:space="preserve"> de ingresantes al programa de </w:t>
      </w:r>
      <w:proofErr w:type="spellStart"/>
      <w:r w:rsidRPr="00337D1A">
        <w:t>residentado</w:t>
      </w:r>
      <w:proofErr w:type="spellEnd"/>
      <w:r w:rsidRPr="00337D1A">
        <w:t xml:space="preserve"> médico del Perú entre los años 2016 y 2023.</w:t>
      </w:r>
    </w:p>
    <w:p w14:paraId="74ABBF08" w14:textId="59751881" w:rsidR="008444FE" w:rsidRPr="008444FE" w:rsidRDefault="00337D1A" w:rsidP="008444FE">
      <w:r w:rsidRPr="00337D1A">
        <w:t xml:space="preserve">Se observa que en el año 2020 hubo un menor número de ingresantes. No se aprecian diferencias notables en el gráfico en cuanto a la distribución de </w:t>
      </w:r>
      <w:r w:rsidR="005579F0">
        <w:t>sexo</w:t>
      </w:r>
      <w:r w:rsidRPr="00337D1A">
        <w:t>.</w:t>
      </w:r>
    </w:p>
    <w:p w14:paraId="6DC7EBAB" w14:textId="75DFF1D7" w:rsidR="00A67485" w:rsidRDefault="00A67485">
      <w:pPr>
        <w:spacing w:before="0" w:after="160" w:line="259" w:lineRule="auto"/>
        <w:jc w:val="left"/>
      </w:pPr>
      <w:r>
        <w:br w:type="page"/>
      </w:r>
    </w:p>
    <w:p w14:paraId="02D94E3C" w14:textId="58ACC703" w:rsidR="006A54B5" w:rsidRPr="006A54B5" w:rsidRDefault="006A54B5" w:rsidP="006A54B5">
      <w:pPr>
        <w:jc w:val="center"/>
        <w:rPr>
          <w:b/>
          <w:bCs/>
          <w:lang w:val="es-MX"/>
        </w:rPr>
      </w:pPr>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2B4DC89B" w14:textId="06CFD790" w:rsidR="008444FE" w:rsidRDefault="00A67485" w:rsidP="00A67485">
      <w:pPr>
        <w:pStyle w:val="Ttulo2"/>
      </w:pPr>
      <w:bookmarkStart w:id="214" w:name="_Toc160649958"/>
      <w:bookmarkStart w:id="215" w:name="_Toc160651139"/>
      <w:bookmarkStart w:id="216" w:name="_Toc160651281"/>
      <w:bookmarkStart w:id="217" w:name="_Toc160702782"/>
      <w:bookmarkStart w:id="218" w:name="_Toc160702966"/>
      <w:bookmarkStart w:id="219" w:name="_Toc160703360"/>
      <w:r>
        <w:t xml:space="preserve">Figura </w:t>
      </w:r>
      <w:r w:rsidR="00EC3A8E">
        <w:t>11</w:t>
      </w:r>
      <w:r>
        <w:t xml:space="preserve">: </w:t>
      </w:r>
      <w:r w:rsidR="00CC2A83">
        <w:t>N</w:t>
      </w:r>
      <w:r>
        <w:t xml:space="preserve">úmero de ingresantes al programa de </w:t>
      </w:r>
      <w:proofErr w:type="spellStart"/>
      <w:r>
        <w:t>residentado</w:t>
      </w:r>
      <w:proofErr w:type="spellEnd"/>
      <w:r>
        <w:t xml:space="preserve"> médico a especialidades clínicas y quirúrgicas en los distintos años</w:t>
      </w:r>
      <w:bookmarkEnd w:id="214"/>
      <w:bookmarkEnd w:id="215"/>
      <w:bookmarkEnd w:id="216"/>
      <w:bookmarkEnd w:id="217"/>
      <w:bookmarkEnd w:id="218"/>
      <w:bookmarkEnd w:id="219"/>
    </w:p>
    <w:p w14:paraId="0678F564" w14:textId="77777777" w:rsidR="00880D32" w:rsidRPr="00880D32" w:rsidRDefault="00880D32" w:rsidP="00880D32"/>
    <w:p w14:paraId="40C6202E" w14:textId="4B8A7393" w:rsidR="0064318A" w:rsidRDefault="0064318A" w:rsidP="0064318A">
      <w:pPr>
        <w:pStyle w:val="NormalWeb"/>
      </w:pPr>
      <w:r>
        <w:rPr>
          <w:noProof/>
        </w:rPr>
        <w:drawing>
          <wp:inline distT="0" distB="0" distL="0" distR="0" wp14:anchorId="719A1FE2" wp14:editId="6A19CED7">
            <wp:extent cx="6122102" cy="3779520"/>
            <wp:effectExtent l="0" t="0" r="0" b="0"/>
            <wp:docPr id="716683183"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28820" cy="3783667"/>
                    </a:xfrm>
                    <a:prstGeom prst="rect">
                      <a:avLst/>
                    </a:prstGeom>
                    <a:noFill/>
                    <a:ln>
                      <a:noFill/>
                    </a:ln>
                  </pic:spPr>
                </pic:pic>
              </a:graphicData>
            </a:graphic>
          </wp:inline>
        </w:drawing>
      </w:r>
    </w:p>
    <w:p w14:paraId="0C8700D0" w14:textId="77777777" w:rsidR="00BD0AA0" w:rsidRPr="00BD0AA0" w:rsidRDefault="00BD0AA0" w:rsidP="00BD0AA0">
      <w:pPr>
        <w:spacing w:before="0" w:after="160" w:line="259" w:lineRule="auto"/>
        <w:rPr>
          <w:i/>
          <w:iCs/>
        </w:rPr>
      </w:pPr>
      <w:r w:rsidRPr="00BD0AA0">
        <w:rPr>
          <w:b/>
          <w:bCs/>
          <w:i/>
          <w:iCs/>
        </w:rPr>
        <w:t>*</w:t>
      </w:r>
      <w:r w:rsidRPr="00BD0AA0">
        <w:rPr>
          <w:i/>
          <w:iCs/>
        </w:rPr>
        <w:t>Datos desde el 2016 debido a que no se reportaron datos de ingresantes en años anteriores.</w:t>
      </w:r>
    </w:p>
    <w:p w14:paraId="3A44C095" w14:textId="77777777" w:rsidR="00880D32" w:rsidRPr="00BD0AA0" w:rsidRDefault="00880D32" w:rsidP="0064318A">
      <w:pPr>
        <w:pStyle w:val="NormalWeb"/>
        <w:rPr>
          <w:lang w:val="es-PE"/>
        </w:rPr>
      </w:pPr>
    </w:p>
    <w:p w14:paraId="28881C84" w14:textId="7F1F9C62" w:rsidR="00337D1A" w:rsidRPr="00337D1A" w:rsidRDefault="00337D1A" w:rsidP="00337D1A">
      <w:r w:rsidRPr="00337D1A">
        <w:t xml:space="preserve">En la figura se representa el número de ingresantes al programa de </w:t>
      </w:r>
      <w:proofErr w:type="spellStart"/>
      <w:r w:rsidRPr="00337D1A">
        <w:t>residentado</w:t>
      </w:r>
      <w:proofErr w:type="spellEnd"/>
      <w:r w:rsidRPr="00337D1A">
        <w:t xml:space="preserve"> médico del Perú a especialidades clínicas y quirúrgicas en los distintos años entre 2016 y 2023.</w:t>
      </w:r>
    </w:p>
    <w:p w14:paraId="0A51E539" w14:textId="0A807DB8" w:rsidR="00A67485" w:rsidRPr="00337D1A" w:rsidRDefault="00337D1A" w:rsidP="00337D1A">
      <w:r w:rsidRPr="00337D1A">
        <w:t>Se observa que las especialidades clínicas abarcan al mayor número de ingresantes. En el año 2020 se observa un menor número de postulantes</w:t>
      </w:r>
      <w:r>
        <w:t xml:space="preserve"> </w:t>
      </w:r>
      <w:r w:rsidRPr="00337D1A">
        <w:t>y este año también se observa una disminución de la proporción de ingresantes a especialidades quirúrgicas en comparación a otros años.</w:t>
      </w:r>
    </w:p>
    <w:p w14:paraId="4F8FDBF4" w14:textId="1DBC49AC" w:rsidR="00A67485" w:rsidRPr="00337D1A" w:rsidRDefault="00A67485">
      <w:pPr>
        <w:spacing w:before="0" w:after="160" w:line="259" w:lineRule="auto"/>
        <w:jc w:val="left"/>
        <w:rPr>
          <w:rFonts w:ascii="Times New Roman" w:eastAsia="Times New Roman" w:hAnsi="Times New Roman" w:cs="Times New Roman"/>
          <w:szCs w:val="24"/>
        </w:rPr>
      </w:pPr>
      <w:r>
        <w:br w:type="page"/>
      </w:r>
    </w:p>
    <w:p w14:paraId="76ADF8CE" w14:textId="12477B76" w:rsidR="006A54B5" w:rsidRPr="006A54B5" w:rsidRDefault="006A54B5" w:rsidP="006A54B5">
      <w:pPr>
        <w:jc w:val="center"/>
        <w:rPr>
          <w:b/>
          <w:bCs/>
          <w:lang w:val="es-MX"/>
        </w:rPr>
      </w:pPr>
      <w:bookmarkStart w:id="220" w:name="_Figura_12:_proporción"/>
      <w:bookmarkEnd w:id="220"/>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5D53E397" w14:textId="40A96157" w:rsidR="00A67485" w:rsidRDefault="00A67485" w:rsidP="00A67485">
      <w:pPr>
        <w:pStyle w:val="Ttulo2"/>
      </w:pPr>
      <w:bookmarkStart w:id="221" w:name="_Toc160649959"/>
      <w:bookmarkStart w:id="222" w:name="_Toc160651140"/>
      <w:bookmarkStart w:id="223" w:name="_Toc160651282"/>
      <w:bookmarkStart w:id="224" w:name="_Toc160702783"/>
      <w:bookmarkStart w:id="225" w:name="_Toc160702967"/>
      <w:bookmarkStart w:id="226" w:name="_Toc160703361"/>
      <w:r>
        <w:t xml:space="preserve">Figura </w:t>
      </w:r>
      <w:r w:rsidR="00EC3A8E">
        <w:t>12</w:t>
      </w:r>
      <w:r>
        <w:t xml:space="preserve">: </w:t>
      </w:r>
      <w:r w:rsidR="00CC2A83">
        <w:t>P</w:t>
      </w:r>
      <w:r>
        <w:t>roporción de ingresantes</w:t>
      </w:r>
      <w:r w:rsidR="00195497">
        <w:t xml:space="preserve"> de </w:t>
      </w:r>
      <w:r w:rsidR="005579F0">
        <w:t>sexo</w:t>
      </w:r>
      <w:r w:rsidR="00195497">
        <w:t xml:space="preserve"> femenino</w:t>
      </w:r>
      <w:r>
        <w:t xml:space="preserve"> al programa de </w:t>
      </w:r>
      <w:proofErr w:type="spellStart"/>
      <w:r>
        <w:t>residentado</w:t>
      </w:r>
      <w:proofErr w:type="spellEnd"/>
      <w:r>
        <w:t xml:space="preserve"> médico separada por especialidades clínicas y quirúrgicas </w:t>
      </w:r>
      <w:r w:rsidR="00195497">
        <w:t>en los distintos años</w:t>
      </w:r>
      <w:bookmarkEnd w:id="221"/>
      <w:bookmarkEnd w:id="222"/>
      <w:bookmarkEnd w:id="223"/>
      <w:bookmarkEnd w:id="224"/>
      <w:bookmarkEnd w:id="225"/>
      <w:bookmarkEnd w:id="226"/>
    </w:p>
    <w:p w14:paraId="5B630986" w14:textId="483C39D7" w:rsidR="00A67485" w:rsidRDefault="00A67485" w:rsidP="00A67485">
      <w:r>
        <w:t>La línea negra del gráfico muestra la proporción global de ingresantes</w:t>
      </w:r>
      <w:r w:rsidR="00195497">
        <w:t xml:space="preserve"> de </w:t>
      </w:r>
      <w:r w:rsidR="005579F0">
        <w:t>sexo</w:t>
      </w:r>
      <w:r w:rsidR="00195497">
        <w:t xml:space="preserve"> femenino</w:t>
      </w:r>
    </w:p>
    <w:p w14:paraId="29F0B4EF" w14:textId="3E955B49" w:rsidR="0064318A" w:rsidRDefault="00E63952" w:rsidP="0064318A">
      <w:pPr>
        <w:pStyle w:val="NormalWeb"/>
      </w:pPr>
      <w:r>
        <w:rPr>
          <w:noProof/>
        </w:rPr>
        <w:drawing>
          <wp:inline distT="0" distB="0" distL="0" distR="0" wp14:anchorId="12F5535B" wp14:editId="1A763CA0">
            <wp:extent cx="6048045" cy="3733800"/>
            <wp:effectExtent l="0" t="0" r="0" b="0"/>
            <wp:docPr id="85478912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51449" cy="3735902"/>
                    </a:xfrm>
                    <a:prstGeom prst="rect">
                      <a:avLst/>
                    </a:prstGeom>
                    <a:noFill/>
                    <a:ln>
                      <a:noFill/>
                    </a:ln>
                  </pic:spPr>
                </pic:pic>
              </a:graphicData>
            </a:graphic>
          </wp:inline>
        </w:drawing>
      </w:r>
    </w:p>
    <w:p w14:paraId="3236E5A2" w14:textId="77777777" w:rsidR="00BD0AA0" w:rsidRPr="00BD0AA0" w:rsidRDefault="00BD0AA0" w:rsidP="00BD0AA0">
      <w:pPr>
        <w:spacing w:before="0" w:after="160" w:line="259" w:lineRule="auto"/>
        <w:rPr>
          <w:i/>
          <w:iCs/>
        </w:rPr>
      </w:pPr>
      <w:r w:rsidRPr="00BD0AA0">
        <w:rPr>
          <w:b/>
          <w:bCs/>
          <w:i/>
          <w:iCs/>
        </w:rPr>
        <w:t>*</w:t>
      </w:r>
      <w:r w:rsidRPr="00BD0AA0">
        <w:rPr>
          <w:i/>
          <w:iCs/>
        </w:rPr>
        <w:t>Datos desde el 2016 debido a que no se reportaron datos de ingresantes en años anteriores.</w:t>
      </w:r>
    </w:p>
    <w:p w14:paraId="3F6DED4C" w14:textId="77777777" w:rsidR="00195497" w:rsidRPr="00BD0AA0" w:rsidRDefault="00195497" w:rsidP="0064318A">
      <w:pPr>
        <w:pStyle w:val="NormalWeb"/>
        <w:rPr>
          <w:lang w:val="es-PE"/>
        </w:rPr>
      </w:pPr>
    </w:p>
    <w:p w14:paraId="52D0DCE8" w14:textId="4FD402B3" w:rsidR="00D90E93" w:rsidRPr="00D90E93" w:rsidRDefault="00D90E93" w:rsidP="00D90E93">
      <w:r w:rsidRPr="00D90E93">
        <w:t xml:space="preserve">En la figura se representa la proporción global de mujeres ingresantes al programa de </w:t>
      </w:r>
      <w:proofErr w:type="spellStart"/>
      <w:r w:rsidRPr="00D90E93">
        <w:t>residentado</w:t>
      </w:r>
      <w:proofErr w:type="spellEnd"/>
      <w:r w:rsidRPr="00D90E93">
        <w:t xml:space="preserve"> médico del Perú y separada por especialidades clínicas y quirúrgicas entre los años 2016 y 2023.</w:t>
      </w:r>
    </w:p>
    <w:p w14:paraId="531A608F" w14:textId="4F91C41E" w:rsidR="007C1908" w:rsidRDefault="00D90E93" w:rsidP="006E1FB1">
      <w:r w:rsidRPr="00D90E93">
        <w:t xml:space="preserve">Al igual que lo encontrado en los postulantes, se observa una </w:t>
      </w:r>
      <w:r w:rsidR="000013E6" w:rsidRPr="00D90E93">
        <w:t>diferencia</w:t>
      </w:r>
      <w:r w:rsidRPr="00D90E93">
        <w:t xml:space="preserve"> en la proporción de mujeres ingresantes a especialidades clínicas y quirúrgicas. También se observa una tendencia hacia el aumento de la proporción de mujeres, que es más notoria en los </w:t>
      </w:r>
      <w:r w:rsidR="00091FE2" w:rsidRPr="00D90E93">
        <w:t>ingresantes</w:t>
      </w:r>
      <w:r w:rsidRPr="00D90E93">
        <w:t xml:space="preserve"> a especialidades quirúrgicas.</w:t>
      </w:r>
      <w:r w:rsidR="007C1908">
        <w:br w:type="page"/>
      </w:r>
    </w:p>
    <w:p w14:paraId="7718B5D1" w14:textId="5EA7ECC4" w:rsidR="006A54B5" w:rsidRPr="006A54B5" w:rsidRDefault="006A54B5" w:rsidP="006A54B5">
      <w:pPr>
        <w:jc w:val="center"/>
        <w:rPr>
          <w:b/>
          <w:bCs/>
          <w:lang w:val="es-MX"/>
        </w:rPr>
      </w:pPr>
      <w:bookmarkStart w:id="227" w:name="_Tabla_10:_comparación"/>
      <w:bookmarkEnd w:id="227"/>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7485D1E2" w14:textId="7DD13010" w:rsidR="00CC6A17" w:rsidRDefault="00A67485" w:rsidP="00CC6A17">
      <w:pPr>
        <w:pStyle w:val="Ttulo2"/>
      </w:pPr>
      <w:bookmarkStart w:id="228" w:name="_Toc160649960"/>
      <w:bookmarkStart w:id="229" w:name="_Toc160651141"/>
      <w:bookmarkStart w:id="230" w:name="_Toc160651283"/>
      <w:bookmarkStart w:id="231" w:name="_Toc160702784"/>
      <w:bookmarkStart w:id="232" w:name="_Toc160702968"/>
      <w:bookmarkStart w:id="233" w:name="_Toc160703362"/>
      <w:r>
        <w:t xml:space="preserve">Tabla </w:t>
      </w:r>
      <w:r w:rsidR="00EC3A8E">
        <w:t>10</w:t>
      </w:r>
      <w:r w:rsidR="00CC6A17">
        <w:t xml:space="preserve">: </w:t>
      </w:r>
      <w:r w:rsidR="00CC2A83">
        <w:t>C</w:t>
      </w:r>
      <w:r w:rsidR="00CC6A17">
        <w:t xml:space="preserve">omparación en el número y porcentaje de ingresantes y no ingresantes al </w:t>
      </w:r>
      <w:proofErr w:type="spellStart"/>
      <w:r w:rsidR="00CC6A17">
        <w:t>residentado</w:t>
      </w:r>
      <w:proofErr w:type="spellEnd"/>
      <w:r w:rsidR="00CC6A17">
        <w:t xml:space="preserve"> médico entre mujeres y </w:t>
      </w:r>
      <w:r w:rsidR="00D277E7">
        <w:t>varones</w:t>
      </w:r>
      <w:r w:rsidR="00CC6A17">
        <w:t xml:space="preserve"> </w:t>
      </w:r>
      <w:r w:rsidR="00195497">
        <w:t>en los distintos años</w:t>
      </w:r>
      <w:bookmarkEnd w:id="228"/>
      <w:bookmarkEnd w:id="229"/>
      <w:bookmarkEnd w:id="230"/>
      <w:bookmarkEnd w:id="231"/>
      <w:bookmarkEnd w:id="232"/>
      <w:bookmarkEnd w:id="233"/>
    </w:p>
    <w:p w14:paraId="7967E573" w14:textId="2078EFEF" w:rsidR="00A67485" w:rsidRDefault="00CC6A17" w:rsidP="00CC6A17">
      <w:r>
        <w:t xml:space="preserve">Para esta tabla se excluyeron aquellos que no tenían </w:t>
      </w:r>
      <w:r w:rsidR="005579F0">
        <w:t>sexo</w:t>
      </w:r>
      <w:r>
        <w:t xml:space="preserve"> asignado.</w:t>
      </w:r>
    </w:p>
    <w:tbl>
      <w:tblPr>
        <w:tblStyle w:val="Tablanormal2"/>
        <w:tblW w:w="5000" w:type="pct"/>
        <w:tblLook w:val="04A0" w:firstRow="1" w:lastRow="0" w:firstColumn="1" w:lastColumn="0" w:noHBand="0" w:noVBand="1"/>
      </w:tblPr>
      <w:tblGrid>
        <w:gridCol w:w="989"/>
        <w:gridCol w:w="1179"/>
        <w:gridCol w:w="1080"/>
        <w:gridCol w:w="1056"/>
        <w:gridCol w:w="1072"/>
        <w:gridCol w:w="1150"/>
        <w:gridCol w:w="1080"/>
        <w:gridCol w:w="1070"/>
        <w:gridCol w:w="1070"/>
      </w:tblGrid>
      <w:tr w:rsidR="00FD478D" w14:paraId="127C683A" w14:textId="77777777" w:rsidTr="00BD0A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pct"/>
            <w:vMerge w:val="restart"/>
            <w:tcBorders>
              <w:right w:val="single" w:sz="4" w:space="0" w:color="auto"/>
            </w:tcBorders>
            <w:vAlign w:val="center"/>
          </w:tcPr>
          <w:p w14:paraId="5157B298" w14:textId="6873B027" w:rsidR="00FD478D" w:rsidRDefault="00FD478D" w:rsidP="00FD478D">
            <w:pPr>
              <w:jc w:val="center"/>
            </w:pPr>
            <w:r>
              <w:t>Año</w:t>
            </w:r>
          </w:p>
        </w:tc>
        <w:tc>
          <w:tcPr>
            <w:tcW w:w="2251" w:type="pct"/>
            <w:gridSpan w:val="4"/>
            <w:tcBorders>
              <w:left w:val="single" w:sz="4" w:space="0" w:color="auto"/>
              <w:right w:val="single" w:sz="4" w:space="0" w:color="auto"/>
            </w:tcBorders>
            <w:vAlign w:val="center"/>
          </w:tcPr>
          <w:p w14:paraId="1D9E9B7C" w14:textId="48972C8F" w:rsidR="00FD478D" w:rsidRDefault="00FD478D" w:rsidP="00FD478D">
            <w:pPr>
              <w:jc w:val="center"/>
              <w:cnfStyle w:val="100000000000" w:firstRow="1" w:lastRow="0" w:firstColumn="0" w:lastColumn="0" w:oddVBand="0" w:evenVBand="0" w:oddHBand="0" w:evenHBand="0" w:firstRowFirstColumn="0" w:firstRowLastColumn="0" w:lastRowFirstColumn="0" w:lastRowLastColumn="0"/>
            </w:pPr>
            <w:r>
              <w:t xml:space="preserve">Postulantes de </w:t>
            </w:r>
            <w:r w:rsidR="005579F0">
              <w:t>sexo</w:t>
            </w:r>
            <w:r>
              <w:t xml:space="preserve"> femenino</w:t>
            </w:r>
          </w:p>
        </w:tc>
        <w:tc>
          <w:tcPr>
            <w:tcW w:w="2242" w:type="pct"/>
            <w:gridSpan w:val="4"/>
            <w:tcBorders>
              <w:left w:val="single" w:sz="4" w:space="0" w:color="auto"/>
            </w:tcBorders>
            <w:vAlign w:val="center"/>
          </w:tcPr>
          <w:p w14:paraId="40BFA07B" w14:textId="791787EB" w:rsidR="00FD478D" w:rsidRDefault="00FD478D" w:rsidP="00FD478D">
            <w:pPr>
              <w:jc w:val="center"/>
              <w:cnfStyle w:val="100000000000" w:firstRow="1" w:lastRow="0" w:firstColumn="0" w:lastColumn="0" w:oddVBand="0" w:evenVBand="0" w:oddHBand="0" w:evenHBand="0" w:firstRowFirstColumn="0" w:firstRowLastColumn="0" w:lastRowFirstColumn="0" w:lastRowLastColumn="0"/>
            </w:pPr>
            <w:r>
              <w:t xml:space="preserve">Postulantes de </w:t>
            </w:r>
            <w:r w:rsidR="005579F0">
              <w:t>sexo</w:t>
            </w:r>
            <w:r>
              <w:t xml:space="preserve"> masculino</w:t>
            </w:r>
          </w:p>
        </w:tc>
      </w:tr>
      <w:tr w:rsidR="00FD478D" w14:paraId="45A3F7C6" w14:textId="77777777" w:rsidTr="00BD0A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pct"/>
            <w:vMerge/>
            <w:tcBorders>
              <w:right w:val="single" w:sz="4" w:space="0" w:color="auto"/>
            </w:tcBorders>
            <w:vAlign w:val="center"/>
          </w:tcPr>
          <w:p w14:paraId="49B72EDE" w14:textId="77777777" w:rsidR="00FD478D" w:rsidRDefault="00FD478D" w:rsidP="00FD478D">
            <w:pPr>
              <w:jc w:val="center"/>
            </w:pPr>
          </w:p>
        </w:tc>
        <w:tc>
          <w:tcPr>
            <w:tcW w:w="1159" w:type="pct"/>
            <w:gridSpan w:val="2"/>
            <w:tcBorders>
              <w:left w:val="single" w:sz="4" w:space="0" w:color="auto"/>
            </w:tcBorders>
            <w:vAlign w:val="center"/>
          </w:tcPr>
          <w:p w14:paraId="4584B568" w14:textId="64AC26DF" w:rsidR="00FD478D" w:rsidRPr="00FD478D" w:rsidRDefault="00FD478D" w:rsidP="00FD478D">
            <w:pPr>
              <w:jc w:val="center"/>
              <w:cnfStyle w:val="000000100000" w:firstRow="0" w:lastRow="0" w:firstColumn="0" w:lastColumn="0" w:oddVBand="0" w:evenVBand="0" w:oddHBand="1" w:evenHBand="0" w:firstRowFirstColumn="0" w:firstRowLastColumn="0" w:lastRowFirstColumn="0" w:lastRowLastColumn="0"/>
              <w:rPr>
                <w:b/>
                <w:bCs/>
              </w:rPr>
            </w:pPr>
            <w:r w:rsidRPr="00FD478D">
              <w:rPr>
                <w:b/>
                <w:bCs/>
              </w:rPr>
              <w:t>No ingresantes</w:t>
            </w:r>
          </w:p>
        </w:tc>
        <w:tc>
          <w:tcPr>
            <w:tcW w:w="1092" w:type="pct"/>
            <w:gridSpan w:val="2"/>
            <w:tcBorders>
              <w:right w:val="single" w:sz="4" w:space="0" w:color="auto"/>
            </w:tcBorders>
            <w:vAlign w:val="center"/>
          </w:tcPr>
          <w:p w14:paraId="46C6156F" w14:textId="661E1630" w:rsidR="00FD478D" w:rsidRPr="00FD478D" w:rsidRDefault="00FD478D" w:rsidP="00FD478D">
            <w:pPr>
              <w:jc w:val="center"/>
              <w:cnfStyle w:val="000000100000" w:firstRow="0" w:lastRow="0" w:firstColumn="0" w:lastColumn="0" w:oddVBand="0" w:evenVBand="0" w:oddHBand="1" w:evenHBand="0" w:firstRowFirstColumn="0" w:firstRowLastColumn="0" w:lastRowFirstColumn="0" w:lastRowLastColumn="0"/>
              <w:rPr>
                <w:b/>
                <w:bCs/>
              </w:rPr>
            </w:pPr>
            <w:r w:rsidRPr="00FD478D">
              <w:rPr>
                <w:b/>
                <w:bCs/>
              </w:rPr>
              <w:t>Ingresantes</w:t>
            </w:r>
          </w:p>
        </w:tc>
        <w:tc>
          <w:tcPr>
            <w:tcW w:w="1144" w:type="pct"/>
            <w:gridSpan w:val="2"/>
            <w:tcBorders>
              <w:left w:val="single" w:sz="4" w:space="0" w:color="auto"/>
            </w:tcBorders>
            <w:vAlign w:val="center"/>
          </w:tcPr>
          <w:p w14:paraId="4F2766B4" w14:textId="6FEE0DF4" w:rsidR="00FD478D" w:rsidRPr="00FD478D" w:rsidRDefault="00FD478D" w:rsidP="00FD478D">
            <w:pPr>
              <w:jc w:val="center"/>
              <w:cnfStyle w:val="000000100000" w:firstRow="0" w:lastRow="0" w:firstColumn="0" w:lastColumn="0" w:oddVBand="0" w:evenVBand="0" w:oddHBand="1" w:evenHBand="0" w:firstRowFirstColumn="0" w:firstRowLastColumn="0" w:lastRowFirstColumn="0" w:lastRowLastColumn="0"/>
              <w:rPr>
                <w:b/>
                <w:bCs/>
              </w:rPr>
            </w:pPr>
            <w:r w:rsidRPr="00FD478D">
              <w:rPr>
                <w:b/>
                <w:bCs/>
              </w:rPr>
              <w:t>No ingresantes</w:t>
            </w:r>
          </w:p>
        </w:tc>
        <w:tc>
          <w:tcPr>
            <w:tcW w:w="1098" w:type="pct"/>
            <w:gridSpan w:val="2"/>
            <w:vAlign w:val="center"/>
          </w:tcPr>
          <w:p w14:paraId="3BBFBC34" w14:textId="7B8425A6" w:rsidR="00FD478D" w:rsidRPr="00FD478D" w:rsidRDefault="00FD478D" w:rsidP="00FD478D">
            <w:pPr>
              <w:jc w:val="center"/>
              <w:cnfStyle w:val="000000100000" w:firstRow="0" w:lastRow="0" w:firstColumn="0" w:lastColumn="0" w:oddVBand="0" w:evenVBand="0" w:oddHBand="1" w:evenHBand="0" w:firstRowFirstColumn="0" w:firstRowLastColumn="0" w:lastRowFirstColumn="0" w:lastRowLastColumn="0"/>
              <w:rPr>
                <w:b/>
                <w:bCs/>
              </w:rPr>
            </w:pPr>
            <w:r w:rsidRPr="00FD478D">
              <w:rPr>
                <w:b/>
                <w:bCs/>
              </w:rPr>
              <w:t>Ingresantes</w:t>
            </w:r>
          </w:p>
        </w:tc>
      </w:tr>
      <w:tr w:rsidR="00EB1047" w14:paraId="67D20AE4" w14:textId="77777777" w:rsidTr="00BD0AA0">
        <w:tc>
          <w:tcPr>
            <w:cnfStyle w:val="001000000000" w:firstRow="0" w:lastRow="0" w:firstColumn="1" w:lastColumn="0" w:oddVBand="0" w:evenVBand="0" w:oddHBand="0" w:evenHBand="0" w:firstRowFirstColumn="0" w:firstRowLastColumn="0" w:lastRowFirstColumn="0" w:lastRowLastColumn="0"/>
            <w:tcW w:w="507" w:type="pct"/>
            <w:vMerge/>
            <w:tcBorders>
              <w:right w:val="single" w:sz="4" w:space="0" w:color="auto"/>
            </w:tcBorders>
            <w:vAlign w:val="center"/>
          </w:tcPr>
          <w:p w14:paraId="3E653B73" w14:textId="77777777" w:rsidR="00FD478D" w:rsidRDefault="00FD478D" w:rsidP="00FD478D">
            <w:pPr>
              <w:jc w:val="center"/>
            </w:pPr>
          </w:p>
        </w:tc>
        <w:tc>
          <w:tcPr>
            <w:tcW w:w="605" w:type="pct"/>
            <w:tcBorders>
              <w:left w:val="single" w:sz="4" w:space="0" w:color="auto"/>
            </w:tcBorders>
            <w:vAlign w:val="center"/>
          </w:tcPr>
          <w:p w14:paraId="4CA6806C" w14:textId="628EB53D" w:rsidR="00FD478D" w:rsidRPr="00FD478D" w:rsidRDefault="00FD478D" w:rsidP="00FD478D">
            <w:pPr>
              <w:jc w:val="center"/>
              <w:cnfStyle w:val="000000000000" w:firstRow="0" w:lastRow="0" w:firstColumn="0" w:lastColumn="0" w:oddVBand="0" w:evenVBand="0" w:oddHBand="0" w:evenHBand="0" w:firstRowFirstColumn="0" w:firstRowLastColumn="0" w:lastRowFirstColumn="0" w:lastRowLastColumn="0"/>
              <w:rPr>
                <w:b/>
                <w:bCs/>
              </w:rPr>
            </w:pPr>
            <w:r w:rsidRPr="00FD478D">
              <w:rPr>
                <w:b/>
                <w:bCs/>
              </w:rPr>
              <w:t>n</w:t>
            </w:r>
          </w:p>
        </w:tc>
        <w:tc>
          <w:tcPr>
            <w:tcW w:w="554" w:type="pct"/>
            <w:vAlign w:val="center"/>
          </w:tcPr>
          <w:p w14:paraId="2A997A50" w14:textId="7C3F0EF8" w:rsidR="00FD478D" w:rsidRPr="00FD478D" w:rsidRDefault="00FD478D" w:rsidP="00FD478D">
            <w:pPr>
              <w:jc w:val="center"/>
              <w:cnfStyle w:val="000000000000" w:firstRow="0" w:lastRow="0" w:firstColumn="0" w:lastColumn="0" w:oddVBand="0" w:evenVBand="0" w:oddHBand="0" w:evenHBand="0" w:firstRowFirstColumn="0" w:firstRowLastColumn="0" w:lastRowFirstColumn="0" w:lastRowLastColumn="0"/>
              <w:rPr>
                <w:b/>
                <w:bCs/>
              </w:rPr>
            </w:pPr>
            <w:r w:rsidRPr="00FD478D">
              <w:rPr>
                <w:b/>
                <w:bCs/>
              </w:rPr>
              <w:t>%</w:t>
            </w:r>
          </w:p>
        </w:tc>
        <w:tc>
          <w:tcPr>
            <w:tcW w:w="542" w:type="pct"/>
            <w:vAlign w:val="center"/>
          </w:tcPr>
          <w:p w14:paraId="5CF6290D" w14:textId="17CBD3D5" w:rsidR="00FD478D" w:rsidRPr="00FD478D" w:rsidRDefault="00FD478D" w:rsidP="00FD478D">
            <w:pPr>
              <w:jc w:val="center"/>
              <w:cnfStyle w:val="000000000000" w:firstRow="0" w:lastRow="0" w:firstColumn="0" w:lastColumn="0" w:oddVBand="0" w:evenVBand="0" w:oddHBand="0" w:evenHBand="0" w:firstRowFirstColumn="0" w:firstRowLastColumn="0" w:lastRowFirstColumn="0" w:lastRowLastColumn="0"/>
              <w:rPr>
                <w:b/>
                <w:bCs/>
              </w:rPr>
            </w:pPr>
            <w:r w:rsidRPr="00FD478D">
              <w:rPr>
                <w:b/>
                <w:bCs/>
              </w:rPr>
              <w:t>n</w:t>
            </w:r>
          </w:p>
        </w:tc>
        <w:tc>
          <w:tcPr>
            <w:tcW w:w="550" w:type="pct"/>
            <w:tcBorders>
              <w:right w:val="single" w:sz="4" w:space="0" w:color="auto"/>
            </w:tcBorders>
            <w:vAlign w:val="center"/>
          </w:tcPr>
          <w:p w14:paraId="6A91B754" w14:textId="1A2E29C8" w:rsidR="00FD478D" w:rsidRPr="00FD478D" w:rsidRDefault="00FD478D" w:rsidP="00FD478D">
            <w:pPr>
              <w:jc w:val="center"/>
              <w:cnfStyle w:val="000000000000" w:firstRow="0" w:lastRow="0" w:firstColumn="0" w:lastColumn="0" w:oddVBand="0" w:evenVBand="0" w:oddHBand="0" w:evenHBand="0" w:firstRowFirstColumn="0" w:firstRowLastColumn="0" w:lastRowFirstColumn="0" w:lastRowLastColumn="0"/>
              <w:rPr>
                <w:b/>
                <w:bCs/>
              </w:rPr>
            </w:pPr>
            <w:r w:rsidRPr="00FD478D">
              <w:rPr>
                <w:b/>
                <w:bCs/>
              </w:rPr>
              <w:t>%</w:t>
            </w:r>
          </w:p>
        </w:tc>
        <w:tc>
          <w:tcPr>
            <w:tcW w:w="590" w:type="pct"/>
            <w:tcBorders>
              <w:left w:val="single" w:sz="4" w:space="0" w:color="auto"/>
            </w:tcBorders>
            <w:vAlign w:val="center"/>
          </w:tcPr>
          <w:p w14:paraId="73330906" w14:textId="018A50B9" w:rsidR="00FD478D" w:rsidRPr="00FD478D" w:rsidRDefault="00FD478D" w:rsidP="00FD478D">
            <w:pPr>
              <w:jc w:val="center"/>
              <w:cnfStyle w:val="000000000000" w:firstRow="0" w:lastRow="0" w:firstColumn="0" w:lastColumn="0" w:oddVBand="0" w:evenVBand="0" w:oddHBand="0" w:evenHBand="0" w:firstRowFirstColumn="0" w:firstRowLastColumn="0" w:lastRowFirstColumn="0" w:lastRowLastColumn="0"/>
              <w:rPr>
                <w:b/>
                <w:bCs/>
              </w:rPr>
            </w:pPr>
            <w:r w:rsidRPr="00FD478D">
              <w:rPr>
                <w:b/>
                <w:bCs/>
              </w:rPr>
              <w:t>n</w:t>
            </w:r>
          </w:p>
        </w:tc>
        <w:tc>
          <w:tcPr>
            <w:tcW w:w="554" w:type="pct"/>
            <w:vAlign w:val="center"/>
          </w:tcPr>
          <w:p w14:paraId="07EE2085" w14:textId="7805AC41" w:rsidR="00FD478D" w:rsidRPr="00FD478D" w:rsidRDefault="00FD478D" w:rsidP="00FD478D">
            <w:pPr>
              <w:jc w:val="center"/>
              <w:cnfStyle w:val="000000000000" w:firstRow="0" w:lastRow="0" w:firstColumn="0" w:lastColumn="0" w:oddVBand="0" w:evenVBand="0" w:oddHBand="0" w:evenHBand="0" w:firstRowFirstColumn="0" w:firstRowLastColumn="0" w:lastRowFirstColumn="0" w:lastRowLastColumn="0"/>
              <w:rPr>
                <w:b/>
                <w:bCs/>
              </w:rPr>
            </w:pPr>
            <w:r w:rsidRPr="00FD478D">
              <w:rPr>
                <w:b/>
                <w:bCs/>
              </w:rPr>
              <w:t>%</w:t>
            </w:r>
          </w:p>
        </w:tc>
        <w:tc>
          <w:tcPr>
            <w:tcW w:w="549" w:type="pct"/>
            <w:vAlign w:val="center"/>
          </w:tcPr>
          <w:p w14:paraId="5562532D" w14:textId="3247817B" w:rsidR="00FD478D" w:rsidRPr="00FD478D" w:rsidRDefault="00FD478D" w:rsidP="00FD478D">
            <w:pPr>
              <w:jc w:val="center"/>
              <w:cnfStyle w:val="000000000000" w:firstRow="0" w:lastRow="0" w:firstColumn="0" w:lastColumn="0" w:oddVBand="0" w:evenVBand="0" w:oddHBand="0" w:evenHBand="0" w:firstRowFirstColumn="0" w:firstRowLastColumn="0" w:lastRowFirstColumn="0" w:lastRowLastColumn="0"/>
              <w:rPr>
                <w:b/>
                <w:bCs/>
              </w:rPr>
            </w:pPr>
            <w:r w:rsidRPr="00FD478D">
              <w:rPr>
                <w:b/>
                <w:bCs/>
              </w:rPr>
              <w:t>n</w:t>
            </w:r>
          </w:p>
        </w:tc>
        <w:tc>
          <w:tcPr>
            <w:tcW w:w="549" w:type="pct"/>
            <w:vAlign w:val="center"/>
          </w:tcPr>
          <w:p w14:paraId="381DBC6A" w14:textId="0CAE2836" w:rsidR="00FD478D" w:rsidRPr="00FD478D" w:rsidRDefault="00FD478D" w:rsidP="00FD478D">
            <w:pPr>
              <w:jc w:val="center"/>
              <w:cnfStyle w:val="000000000000" w:firstRow="0" w:lastRow="0" w:firstColumn="0" w:lastColumn="0" w:oddVBand="0" w:evenVBand="0" w:oddHBand="0" w:evenHBand="0" w:firstRowFirstColumn="0" w:firstRowLastColumn="0" w:lastRowFirstColumn="0" w:lastRowLastColumn="0"/>
              <w:rPr>
                <w:b/>
                <w:bCs/>
              </w:rPr>
            </w:pPr>
            <w:r w:rsidRPr="00FD478D">
              <w:rPr>
                <w:b/>
                <w:bCs/>
              </w:rPr>
              <w:t>%</w:t>
            </w:r>
          </w:p>
        </w:tc>
      </w:tr>
      <w:tr w:rsidR="0064318A" w14:paraId="333A6386" w14:textId="77777777" w:rsidTr="00BD0A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pct"/>
            <w:tcBorders>
              <w:right w:val="single" w:sz="4" w:space="0" w:color="auto"/>
            </w:tcBorders>
            <w:vAlign w:val="center"/>
          </w:tcPr>
          <w:p w14:paraId="18B6DFB5" w14:textId="7F1448EC" w:rsidR="0064318A" w:rsidRDefault="0064318A" w:rsidP="0064318A">
            <w:pPr>
              <w:jc w:val="center"/>
            </w:pPr>
            <w:r w:rsidRPr="00292A9F">
              <w:t>2016</w:t>
            </w:r>
            <w:r w:rsidR="00BD0AA0">
              <w:t>*</w:t>
            </w:r>
          </w:p>
        </w:tc>
        <w:tc>
          <w:tcPr>
            <w:tcW w:w="605" w:type="pct"/>
            <w:tcBorders>
              <w:left w:val="single" w:sz="4" w:space="0" w:color="auto"/>
            </w:tcBorders>
          </w:tcPr>
          <w:p w14:paraId="3AB0CF90" w14:textId="3FDD7D71"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CF42E5">
              <w:t>1576</w:t>
            </w:r>
          </w:p>
        </w:tc>
        <w:tc>
          <w:tcPr>
            <w:tcW w:w="554" w:type="pct"/>
          </w:tcPr>
          <w:p w14:paraId="2C17929E" w14:textId="7322AB9A"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1B4C0E">
              <w:t>62.3%</w:t>
            </w:r>
          </w:p>
        </w:tc>
        <w:tc>
          <w:tcPr>
            <w:tcW w:w="542" w:type="pct"/>
          </w:tcPr>
          <w:p w14:paraId="1F607FEE" w14:textId="05D73742"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7D1BC6">
              <w:t>953</w:t>
            </w:r>
          </w:p>
        </w:tc>
        <w:tc>
          <w:tcPr>
            <w:tcW w:w="550" w:type="pct"/>
            <w:tcBorders>
              <w:right w:val="single" w:sz="4" w:space="0" w:color="auto"/>
            </w:tcBorders>
          </w:tcPr>
          <w:p w14:paraId="5418A0B5" w14:textId="66020B92"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656F07">
              <w:t>37.7%</w:t>
            </w:r>
          </w:p>
        </w:tc>
        <w:tc>
          <w:tcPr>
            <w:tcW w:w="590" w:type="pct"/>
            <w:tcBorders>
              <w:left w:val="single" w:sz="4" w:space="0" w:color="auto"/>
            </w:tcBorders>
          </w:tcPr>
          <w:p w14:paraId="4FDA1206" w14:textId="78E3D753"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C32199">
              <w:t>1935</w:t>
            </w:r>
          </w:p>
        </w:tc>
        <w:tc>
          <w:tcPr>
            <w:tcW w:w="554" w:type="pct"/>
          </w:tcPr>
          <w:p w14:paraId="7BF25AF3" w14:textId="1DF6789E"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036F77">
              <w:t>61.4%</w:t>
            </w:r>
          </w:p>
        </w:tc>
        <w:tc>
          <w:tcPr>
            <w:tcW w:w="549" w:type="pct"/>
          </w:tcPr>
          <w:p w14:paraId="1B981643" w14:textId="11E2D820"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460560">
              <w:t>1214</w:t>
            </w:r>
          </w:p>
        </w:tc>
        <w:tc>
          <w:tcPr>
            <w:tcW w:w="549" w:type="pct"/>
          </w:tcPr>
          <w:p w14:paraId="349AD717" w14:textId="16258998"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8277BF">
              <w:t>38.6%</w:t>
            </w:r>
          </w:p>
        </w:tc>
      </w:tr>
      <w:tr w:rsidR="0064318A" w14:paraId="52680B0B" w14:textId="77777777" w:rsidTr="00BD0AA0">
        <w:tc>
          <w:tcPr>
            <w:cnfStyle w:val="001000000000" w:firstRow="0" w:lastRow="0" w:firstColumn="1" w:lastColumn="0" w:oddVBand="0" w:evenVBand="0" w:oddHBand="0" w:evenHBand="0" w:firstRowFirstColumn="0" w:firstRowLastColumn="0" w:lastRowFirstColumn="0" w:lastRowLastColumn="0"/>
            <w:tcW w:w="507" w:type="pct"/>
            <w:tcBorders>
              <w:right w:val="single" w:sz="4" w:space="0" w:color="auto"/>
            </w:tcBorders>
            <w:vAlign w:val="center"/>
          </w:tcPr>
          <w:p w14:paraId="6208E12C" w14:textId="3EB22FB4" w:rsidR="0064318A" w:rsidRDefault="0064318A" w:rsidP="0064318A">
            <w:pPr>
              <w:jc w:val="center"/>
            </w:pPr>
            <w:r w:rsidRPr="00292A9F">
              <w:t>2017</w:t>
            </w:r>
          </w:p>
        </w:tc>
        <w:tc>
          <w:tcPr>
            <w:tcW w:w="605" w:type="pct"/>
            <w:tcBorders>
              <w:left w:val="single" w:sz="4" w:space="0" w:color="auto"/>
            </w:tcBorders>
          </w:tcPr>
          <w:p w14:paraId="09B3387E" w14:textId="4CE3D4E1"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CF42E5">
              <w:t>1759</w:t>
            </w:r>
          </w:p>
        </w:tc>
        <w:tc>
          <w:tcPr>
            <w:tcW w:w="554" w:type="pct"/>
          </w:tcPr>
          <w:p w14:paraId="3B8AF5A4" w14:textId="6666417F"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1B4C0E">
              <w:t>64.9%</w:t>
            </w:r>
          </w:p>
        </w:tc>
        <w:tc>
          <w:tcPr>
            <w:tcW w:w="542" w:type="pct"/>
          </w:tcPr>
          <w:p w14:paraId="5CFE7370" w14:textId="4DE80E1B"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7D1BC6">
              <w:t>953</w:t>
            </w:r>
          </w:p>
        </w:tc>
        <w:tc>
          <w:tcPr>
            <w:tcW w:w="550" w:type="pct"/>
            <w:tcBorders>
              <w:right w:val="single" w:sz="4" w:space="0" w:color="auto"/>
            </w:tcBorders>
          </w:tcPr>
          <w:p w14:paraId="289F67E1" w14:textId="6EBCCBEA"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656F07">
              <w:t>35.1%</w:t>
            </w:r>
          </w:p>
        </w:tc>
        <w:tc>
          <w:tcPr>
            <w:tcW w:w="590" w:type="pct"/>
            <w:tcBorders>
              <w:left w:val="single" w:sz="4" w:space="0" w:color="auto"/>
            </w:tcBorders>
          </w:tcPr>
          <w:p w14:paraId="0660F490" w14:textId="4101D18D"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C32199">
              <w:t>2011</w:t>
            </w:r>
          </w:p>
        </w:tc>
        <w:tc>
          <w:tcPr>
            <w:tcW w:w="554" w:type="pct"/>
          </w:tcPr>
          <w:p w14:paraId="5092F946" w14:textId="64E96237"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036F77">
              <w:t>61.6%</w:t>
            </w:r>
          </w:p>
        </w:tc>
        <w:tc>
          <w:tcPr>
            <w:tcW w:w="549" w:type="pct"/>
          </w:tcPr>
          <w:p w14:paraId="3171DEC7" w14:textId="34E51D1C"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460560">
              <w:t>1253</w:t>
            </w:r>
          </w:p>
        </w:tc>
        <w:tc>
          <w:tcPr>
            <w:tcW w:w="549" w:type="pct"/>
          </w:tcPr>
          <w:p w14:paraId="787C44CB" w14:textId="0E4284A1"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8277BF">
              <w:t>38.4%</w:t>
            </w:r>
          </w:p>
        </w:tc>
      </w:tr>
      <w:tr w:rsidR="0064318A" w14:paraId="0FC8F7C0" w14:textId="77777777" w:rsidTr="00BD0A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pct"/>
            <w:tcBorders>
              <w:right w:val="single" w:sz="4" w:space="0" w:color="auto"/>
            </w:tcBorders>
            <w:vAlign w:val="center"/>
          </w:tcPr>
          <w:p w14:paraId="7C7C8307" w14:textId="54DCD97E" w:rsidR="0064318A" w:rsidRDefault="0064318A" w:rsidP="0064318A">
            <w:pPr>
              <w:jc w:val="center"/>
            </w:pPr>
            <w:r w:rsidRPr="00292A9F">
              <w:t>2018</w:t>
            </w:r>
          </w:p>
        </w:tc>
        <w:tc>
          <w:tcPr>
            <w:tcW w:w="605" w:type="pct"/>
            <w:tcBorders>
              <w:left w:val="single" w:sz="4" w:space="0" w:color="auto"/>
            </w:tcBorders>
          </w:tcPr>
          <w:p w14:paraId="4FBBA22C" w14:textId="2582C336"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CF42E5">
              <w:t>1775</w:t>
            </w:r>
          </w:p>
        </w:tc>
        <w:tc>
          <w:tcPr>
            <w:tcW w:w="554" w:type="pct"/>
          </w:tcPr>
          <w:p w14:paraId="6C494AEC" w14:textId="1830436E"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1B4C0E">
              <w:t>64.1%</w:t>
            </w:r>
          </w:p>
        </w:tc>
        <w:tc>
          <w:tcPr>
            <w:tcW w:w="542" w:type="pct"/>
          </w:tcPr>
          <w:p w14:paraId="52CC30E0" w14:textId="64D23E51"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7D1BC6">
              <w:t>996</w:t>
            </w:r>
          </w:p>
        </w:tc>
        <w:tc>
          <w:tcPr>
            <w:tcW w:w="550" w:type="pct"/>
            <w:tcBorders>
              <w:right w:val="single" w:sz="4" w:space="0" w:color="auto"/>
            </w:tcBorders>
          </w:tcPr>
          <w:p w14:paraId="7E7BE600" w14:textId="650951EF"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656F07">
              <w:t>35.9%</w:t>
            </w:r>
          </w:p>
        </w:tc>
        <w:tc>
          <w:tcPr>
            <w:tcW w:w="590" w:type="pct"/>
            <w:tcBorders>
              <w:left w:val="single" w:sz="4" w:space="0" w:color="auto"/>
            </w:tcBorders>
          </w:tcPr>
          <w:p w14:paraId="72338C07" w14:textId="51AE67A2"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C32199">
              <w:t>1992</w:t>
            </w:r>
          </w:p>
        </w:tc>
        <w:tc>
          <w:tcPr>
            <w:tcW w:w="554" w:type="pct"/>
          </w:tcPr>
          <w:p w14:paraId="3E8FD677" w14:textId="3BEE3EE8"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036F77">
              <w:t>61.1%</w:t>
            </w:r>
          </w:p>
        </w:tc>
        <w:tc>
          <w:tcPr>
            <w:tcW w:w="549" w:type="pct"/>
          </w:tcPr>
          <w:p w14:paraId="2F2358B1" w14:textId="4A02BDDF"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460560">
              <w:t>1267</w:t>
            </w:r>
          </w:p>
        </w:tc>
        <w:tc>
          <w:tcPr>
            <w:tcW w:w="549" w:type="pct"/>
          </w:tcPr>
          <w:p w14:paraId="7A0E4062" w14:textId="39611717"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8277BF">
              <w:t>38.9%</w:t>
            </w:r>
          </w:p>
        </w:tc>
      </w:tr>
      <w:tr w:rsidR="0064318A" w14:paraId="0363415A" w14:textId="77777777" w:rsidTr="00BD0AA0">
        <w:tc>
          <w:tcPr>
            <w:cnfStyle w:val="001000000000" w:firstRow="0" w:lastRow="0" w:firstColumn="1" w:lastColumn="0" w:oddVBand="0" w:evenVBand="0" w:oddHBand="0" w:evenHBand="0" w:firstRowFirstColumn="0" w:firstRowLastColumn="0" w:lastRowFirstColumn="0" w:lastRowLastColumn="0"/>
            <w:tcW w:w="507" w:type="pct"/>
            <w:tcBorders>
              <w:right w:val="single" w:sz="4" w:space="0" w:color="auto"/>
            </w:tcBorders>
            <w:vAlign w:val="center"/>
          </w:tcPr>
          <w:p w14:paraId="2BD535E0" w14:textId="37908D17" w:rsidR="0064318A" w:rsidRDefault="0064318A" w:rsidP="0064318A">
            <w:pPr>
              <w:jc w:val="center"/>
            </w:pPr>
            <w:r w:rsidRPr="00292A9F">
              <w:t>2019</w:t>
            </w:r>
          </w:p>
        </w:tc>
        <w:tc>
          <w:tcPr>
            <w:tcW w:w="605" w:type="pct"/>
            <w:tcBorders>
              <w:left w:val="single" w:sz="4" w:space="0" w:color="auto"/>
            </w:tcBorders>
          </w:tcPr>
          <w:p w14:paraId="2D80A3E6" w14:textId="06789552"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CF42E5">
              <w:t>1839</w:t>
            </w:r>
          </w:p>
        </w:tc>
        <w:tc>
          <w:tcPr>
            <w:tcW w:w="554" w:type="pct"/>
          </w:tcPr>
          <w:p w14:paraId="3B1C7A02" w14:textId="674F39DF"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1B4C0E">
              <w:t>61.7%</w:t>
            </w:r>
          </w:p>
        </w:tc>
        <w:tc>
          <w:tcPr>
            <w:tcW w:w="542" w:type="pct"/>
          </w:tcPr>
          <w:p w14:paraId="4E817531" w14:textId="4CB6CC2F"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7D1BC6">
              <w:t>1140</w:t>
            </w:r>
          </w:p>
        </w:tc>
        <w:tc>
          <w:tcPr>
            <w:tcW w:w="550" w:type="pct"/>
            <w:tcBorders>
              <w:right w:val="single" w:sz="4" w:space="0" w:color="auto"/>
            </w:tcBorders>
          </w:tcPr>
          <w:p w14:paraId="5779CA2B" w14:textId="5C836005"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656F07">
              <w:t>38.3%</w:t>
            </w:r>
          </w:p>
        </w:tc>
        <w:tc>
          <w:tcPr>
            <w:tcW w:w="590" w:type="pct"/>
            <w:tcBorders>
              <w:left w:val="single" w:sz="4" w:space="0" w:color="auto"/>
            </w:tcBorders>
          </w:tcPr>
          <w:p w14:paraId="764DA6A3" w14:textId="35F96703"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C32199">
              <w:t>2022</w:t>
            </w:r>
          </w:p>
        </w:tc>
        <w:tc>
          <w:tcPr>
            <w:tcW w:w="554" w:type="pct"/>
          </w:tcPr>
          <w:p w14:paraId="1BFEC54F" w14:textId="40B20A6B"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036F77">
              <w:t>62.8%</w:t>
            </w:r>
          </w:p>
        </w:tc>
        <w:tc>
          <w:tcPr>
            <w:tcW w:w="549" w:type="pct"/>
          </w:tcPr>
          <w:p w14:paraId="17E4388D" w14:textId="00449908"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460560">
              <w:t>1198</w:t>
            </w:r>
          </w:p>
        </w:tc>
        <w:tc>
          <w:tcPr>
            <w:tcW w:w="549" w:type="pct"/>
          </w:tcPr>
          <w:p w14:paraId="295A2C53" w14:textId="40F3AA06"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8277BF">
              <w:t>37.2%</w:t>
            </w:r>
          </w:p>
        </w:tc>
      </w:tr>
      <w:tr w:rsidR="0064318A" w14:paraId="2177DBD7" w14:textId="77777777" w:rsidTr="00BD0A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pct"/>
            <w:tcBorders>
              <w:right w:val="single" w:sz="4" w:space="0" w:color="auto"/>
            </w:tcBorders>
            <w:vAlign w:val="center"/>
          </w:tcPr>
          <w:p w14:paraId="11CEBAF7" w14:textId="3F818EC9" w:rsidR="0064318A" w:rsidRDefault="0064318A" w:rsidP="0064318A">
            <w:pPr>
              <w:jc w:val="center"/>
            </w:pPr>
            <w:r w:rsidRPr="00292A9F">
              <w:t>2020</w:t>
            </w:r>
          </w:p>
        </w:tc>
        <w:tc>
          <w:tcPr>
            <w:tcW w:w="605" w:type="pct"/>
            <w:tcBorders>
              <w:left w:val="single" w:sz="4" w:space="0" w:color="auto"/>
            </w:tcBorders>
          </w:tcPr>
          <w:p w14:paraId="42E76215" w14:textId="6DC02FE0"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CF42E5">
              <w:t>1317</w:t>
            </w:r>
          </w:p>
        </w:tc>
        <w:tc>
          <w:tcPr>
            <w:tcW w:w="554" w:type="pct"/>
          </w:tcPr>
          <w:p w14:paraId="41AA9CFD" w14:textId="7FDD727E"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1B4C0E">
              <w:t>57.1%</w:t>
            </w:r>
          </w:p>
        </w:tc>
        <w:tc>
          <w:tcPr>
            <w:tcW w:w="542" w:type="pct"/>
          </w:tcPr>
          <w:p w14:paraId="49557C30" w14:textId="4991E09C"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7D1BC6">
              <w:t>988</w:t>
            </w:r>
          </w:p>
        </w:tc>
        <w:tc>
          <w:tcPr>
            <w:tcW w:w="550" w:type="pct"/>
            <w:tcBorders>
              <w:right w:val="single" w:sz="4" w:space="0" w:color="auto"/>
            </w:tcBorders>
          </w:tcPr>
          <w:p w14:paraId="6F8A14F3" w14:textId="354E8E25"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656F07">
              <w:t>42.9%</w:t>
            </w:r>
          </w:p>
        </w:tc>
        <w:tc>
          <w:tcPr>
            <w:tcW w:w="590" w:type="pct"/>
            <w:tcBorders>
              <w:left w:val="single" w:sz="4" w:space="0" w:color="auto"/>
            </w:tcBorders>
          </w:tcPr>
          <w:p w14:paraId="1F52B47A" w14:textId="3F3064EA"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C32199">
              <w:t>1303</w:t>
            </w:r>
          </w:p>
        </w:tc>
        <w:tc>
          <w:tcPr>
            <w:tcW w:w="554" w:type="pct"/>
          </w:tcPr>
          <w:p w14:paraId="42E26C16" w14:textId="6ED46904"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036F77">
              <w:t>56.8%</w:t>
            </w:r>
          </w:p>
        </w:tc>
        <w:tc>
          <w:tcPr>
            <w:tcW w:w="549" w:type="pct"/>
          </w:tcPr>
          <w:p w14:paraId="03595193" w14:textId="014E0E15"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460560">
              <w:t>989</w:t>
            </w:r>
          </w:p>
        </w:tc>
        <w:tc>
          <w:tcPr>
            <w:tcW w:w="549" w:type="pct"/>
          </w:tcPr>
          <w:p w14:paraId="149B361E" w14:textId="338149F0"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8277BF">
              <w:t>43.2%</w:t>
            </w:r>
          </w:p>
        </w:tc>
      </w:tr>
      <w:tr w:rsidR="0064318A" w14:paraId="18431427" w14:textId="77777777" w:rsidTr="00BD0AA0">
        <w:tc>
          <w:tcPr>
            <w:cnfStyle w:val="001000000000" w:firstRow="0" w:lastRow="0" w:firstColumn="1" w:lastColumn="0" w:oddVBand="0" w:evenVBand="0" w:oddHBand="0" w:evenHBand="0" w:firstRowFirstColumn="0" w:firstRowLastColumn="0" w:lastRowFirstColumn="0" w:lastRowLastColumn="0"/>
            <w:tcW w:w="507" w:type="pct"/>
            <w:tcBorders>
              <w:right w:val="single" w:sz="4" w:space="0" w:color="auto"/>
            </w:tcBorders>
            <w:vAlign w:val="center"/>
          </w:tcPr>
          <w:p w14:paraId="0E3990C3" w14:textId="684F9048" w:rsidR="0064318A" w:rsidRDefault="0064318A" w:rsidP="0064318A">
            <w:pPr>
              <w:jc w:val="center"/>
            </w:pPr>
            <w:r w:rsidRPr="00292A9F">
              <w:t>2021</w:t>
            </w:r>
          </w:p>
        </w:tc>
        <w:tc>
          <w:tcPr>
            <w:tcW w:w="605" w:type="pct"/>
            <w:tcBorders>
              <w:left w:val="single" w:sz="4" w:space="0" w:color="auto"/>
            </w:tcBorders>
          </w:tcPr>
          <w:p w14:paraId="51735185" w14:textId="7FADC73D"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CF42E5">
              <w:t>1084</w:t>
            </w:r>
          </w:p>
        </w:tc>
        <w:tc>
          <w:tcPr>
            <w:tcW w:w="554" w:type="pct"/>
          </w:tcPr>
          <w:p w14:paraId="500B3C7F" w14:textId="233AF04A"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1B4C0E">
              <w:t>48.5%</w:t>
            </w:r>
          </w:p>
        </w:tc>
        <w:tc>
          <w:tcPr>
            <w:tcW w:w="542" w:type="pct"/>
          </w:tcPr>
          <w:p w14:paraId="5A1CC487" w14:textId="6F5B136A"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7D1BC6">
              <w:t>1149</w:t>
            </w:r>
          </w:p>
        </w:tc>
        <w:tc>
          <w:tcPr>
            <w:tcW w:w="550" w:type="pct"/>
            <w:tcBorders>
              <w:right w:val="single" w:sz="4" w:space="0" w:color="auto"/>
            </w:tcBorders>
          </w:tcPr>
          <w:p w14:paraId="1CAC5A91" w14:textId="73A75499"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656F07">
              <w:t>51.5%</w:t>
            </w:r>
          </w:p>
        </w:tc>
        <w:tc>
          <w:tcPr>
            <w:tcW w:w="590" w:type="pct"/>
            <w:tcBorders>
              <w:left w:val="single" w:sz="4" w:space="0" w:color="auto"/>
            </w:tcBorders>
          </w:tcPr>
          <w:p w14:paraId="1B1B3941" w14:textId="0B3ADB79"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C32199">
              <w:t>1213</w:t>
            </w:r>
          </w:p>
        </w:tc>
        <w:tc>
          <w:tcPr>
            <w:tcW w:w="554" w:type="pct"/>
          </w:tcPr>
          <w:p w14:paraId="7E703E83" w14:textId="1CDF3568"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036F77">
              <w:t>50.4%</w:t>
            </w:r>
          </w:p>
        </w:tc>
        <w:tc>
          <w:tcPr>
            <w:tcW w:w="549" w:type="pct"/>
          </w:tcPr>
          <w:p w14:paraId="331B27DE" w14:textId="5FFE6F21"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460560">
              <w:t>1192</w:t>
            </w:r>
          </w:p>
        </w:tc>
        <w:tc>
          <w:tcPr>
            <w:tcW w:w="549" w:type="pct"/>
          </w:tcPr>
          <w:p w14:paraId="33D5484A" w14:textId="137C7022"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8277BF">
              <w:t>49.6%</w:t>
            </w:r>
          </w:p>
        </w:tc>
      </w:tr>
      <w:tr w:rsidR="0064318A" w14:paraId="154EC40C" w14:textId="77777777" w:rsidTr="00BD0A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pct"/>
            <w:tcBorders>
              <w:right w:val="single" w:sz="4" w:space="0" w:color="auto"/>
            </w:tcBorders>
            <w:vAlign w:val="center"/>
          </w:tcPr>
          <w:p w14:paraId="6068EAC4" w14:textId="4F5EFD23" w:rsidR="0064318A" w:rsidRDefault="0064318A" w:rsidP="0064318A">
            <w:pPr>
              <w:jc w:val="center"/>
            </w:pPr>
            <w:r w:rsidRPr="00292A9F">
              <w:t>2022</w:t>
            </w:r>
          </w:p>
        </w:tc>
        <w:tc>
          <w:tcPr>
            <w:tcW w:w="605" w:type="pct"/>
            <w:tcBorders>
              <w:left w:val="single" w:sz="4" w:space="0" w:color="auto"/>
            </w:tcBorders>
          </w:tcPr>
          <w:p w14:paraId="34034FCC" w14:textId="40A636D0"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CF42E5">
              <w:t>1702</w:t>
            </w:r>
          </w:p>
        </w:tc>
        <w:tc>
          <w:tcPr>
            <w:tcW w:w="554" w:type="pct"/>
          </w:tcPr>
          <w:p w14:paraId="7E1922D7" w14:textId="3BFFB5BE"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1B4C0E">
              <w:t>60.9%</w:t>
            </w:r>
          </w:p>
        </w:tc>
        <w:tc>
          <w:tcPr>
            <w:tcW w:w="542" w:type="pct"/>
          </w:tcPr>
          <w:p w14:paraId="255A9B3A" w14:textId="11ECD438"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7D1BC6">
              <w:t>1095</w:t>
            </w:r>
          </w:p>
        </w:tc>
        <w:tc>
          <w:tcPr>
            <w:tcW w:w="550" w:type="pct"/>
            <w:tcBorders>
              <w:right w:val="single" w:sz="4" w:space="0" w:color="auto"/>
            </w:tcBorders>
          </w:tcPr>
          <w:p w14:paraId="2001C322" w14:textId="4DFC32AA"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656F07">
              <w:t>39.1%</w:t>
            </w:r>
          </w:p>
        </w:tc>
        <w:tc>
          <w:tcPr>
            <w:tcW w:w="590" w:type="pct"/>
            <w:tcBorders>
              <w:left w:val="single" w:sz="4" w:space="0" w:color="auto"/>
            </w:tcBorders>
          </w:tcPr>
          <w:p w14:paraId="7EA7B8A1" w14:textId="33917F76"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C32199">
              <w:t>1836</w:t>
            </w:r>
          </w:p>
        </w:tc>
        <w:tc>
          <w:tcPr>
            <w:tcW w:w="554" w:type="pct"/>
          </w:tcPr>
          <w:p w14:paraId="0362EB0F" w14:textId="2ACDD289"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036F77">
              <w:t>60.8%</w:t>
            </w:r>
          </w:p>
        </w:tc>
        <w:tc>
          <w:tcPr>
            <w:tcW w:w="549" w:type="pct"/>
          </w:tcPr>
          <w:p w14:paraId="04E04797" w14:textId="20C8FB2F"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460560">
              <w:t>1184</w:t>
            </w:r>
          </w:p>
        </w:tc>
        <w:tc>
          <w:tcPr>
            <w:tcW w:w="549" w:type="pct"/>
          </w:tcPr>
          <w:p w14:paraId="2B27149E" w14:textId="53373983"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8277BF">
              <w:t>39.2%</w:t>
            </w:r>
          </w:p>
        </w:tc>
      </w:tr>
      <w:tr w:rsidR="0064318A" w14:paraId="4B2997BF" w14:textId="77777777" w:rsidTr="00BD0AA0">
        <w:tc>
          <w:tcPr>
            <w:cnfStyle w:val="001000000000" w:firstRow="0" w:lastRow="0" w:firstColumn="1" w:lastColumn="0" w:oddVBand="0" w:evenVBand="0" w:oddHBand="0" w:evenHBand="0" w:firstRowFirstColumn="0" w:firstRowLastColumn="0" w:lastRowFirstColumn="0" w:lastRowLastColumn="0"/>
            <w:tcW w:w="507" w:type="pct"/>
            <w:tcBorders>
              <w:right w:val="single" w:sz="4" w:space="0" w:color="auto"/>
            </w:tcBorders>
            <w:vAlign w:val="center"/>
          </w:tcPr>
          <w:p w14:paraId="09C3C140" w14:textId="0A21FF89" w:rsidR="0064318A" w:rsidRDefault="0064318A" w:rsidP="0064318A">
            <w:pPr>
              <w:jc w:val="center"/>
            </w:pPr>
            <w:r w:rsidRPr="00292A9F">
              <w:t>2023</w:t>
            </w:r>
          </w:p>
        </w:tc>
        <w:tc>
          <w:tcPr>
            <w:tcW w:w="605" w:type="pct"/>
            <w:tcBorders>
              <w:left w:val="single" w:sz="4" w:space="0" w:color="auto"/>
            </w:tcBorders>
          </w:tcPr>
          <w:p w14:paraId="35D97344" w14:textId="472201FA"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CF42E5">
              <w:t>2094</w:t>
            </w:r>
          </w:p>
        </w:tc>
        <w:tc>
          <w:tcPr>
            <w:tcW w:w="554" w:type="pct"/>
          </w:tcPr>
          <w:p w14:paraId="7227C853" w14:textId="0AD4162F"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1B4C0E">
              <w:t>66.8%</w:t>
            </w:r>
          </w:p>
        </w:tc>
        <w:tc>
          <w:tcPr>
            <w:tcW w:w="542" w:type="pct"/>
          </w:tcPr>
          <w:p w14:paraId="7B3D0312" w14:textId="2B8DAF43"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7D1BC6">
              <w:t>1041</w:t>
            </w:r>
          </w:p>
        </w:tc>
        <w:tc>
          <w:tcPr>
            <w:tcW w:w="550" w:type="pct"/>
            <w:tcBorders>
              <w:right w:val="single" w:sz="4" w:space="0" w:color="auto"/>
            </w:tcBorders>
          </w:tcPr>
          <w:p w14:paraId="6EABD188" w14:textId="6049BF88"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656F07">
              <w:t>33.2%</w:t>
            </w:r>
          </w:p>
        </w:tc>
        <w:tc>
          <w:tcPr>
            <w:tcW w:w="590" w:type="pct"/>
            <w:tcBorders>
              <w:left w:val="single" w:sz="4" w:space="0" w:color="auto"/>
            </w:tcBorders>
          </w:tcPr>
          <w:p w14:paraId="50924252" w14:textId="25D99727"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C32199">
              <w:t>2101</w:t>
            </w:r>
          </w:p>
        </w:tc>
        <w:tc>
          <w:tcPr>
            <w:tcW w:w="554" w:type="pct"/>
          </w:tcPr>
          <w:p w14:paraId="16071DA2" w14:textId="23776916"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036F77">
              <w:t>66.2%</w:t>
            </w:r>
          </w:p>
        </w:tc>
        <w:tc>
          <w:tcPr>
            <w:tcW w:w="549" w:type="pct"/>
          </w:tcPr>
          <w:p w14:paraId="2A087B29" w14:textId="4844165A"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460560">
              <w:t>1073</w:t>
            </w:r>
          </w:p>
        </w:tc>
        <w:tc>
          <w:tcPr>
            <w:tcW w:w="549" w:type="pct"/>
          </w:tcPr>
          <w:p w14:paraId="2269AD49" w14:textId="6DAD7A53"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8277BF">
              <w:t>33.8%</w:t>
            </w:r>
          </w:p>
        </w:tc>
      </w:tr>
      <w:tr w:rsidR="00B73C1E" w14:paraId="4A9FBF4D" w14:textId="77777777" w:rsidTr="00BD0A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pct"/>
            <w:tcBorders>
              <w:right w:val="single" w:sz="4" w:space="0" w:color="auto"/>
            </w:tcBorders>
            <w:vAlign w:val="center"/>
          </w:tcPr>
          <w:p w14:paraId="2DA025E2" w14:textId="1787E206" w:rsidR="00B73C1E" w:rsidRPr="00292A9F" w:rsidRDefault="00B73C1E" w:rsidP="00CC6A17">
            <w:pPr>
              <w:jc w:val="center"/>
            </w:pPr>
            <w:r>
              <w:t>TOTAL</w:t>
            </w:r>
          </w:p>
        </w:tc>
        <w:tc>
          <w:tcPr>
            <w:tcW w:w="605" w:type="pct"/>
            <w:tcBorders>
              <w:left w:val="single" w:sz="4" w:space="0" w:color="auto"/>
            </w:tcBorders>
            <w:vAlign w:val="center"/>
          </w:tcPr>
          <w:p w14:paraId="73DA07E5" w14:textId="6E5A171E" w:rsidR="00B73C1E" w:rsidRPr="00EB1047" w:rsidRDefault="00A027EA" w:rsidP="00CC6A17">
            <w:pPr>
              <w:jc w:val="center"/>
              <w:cnfStyle w:val="000000100000" w:firstRow="0" w:lastRow="0" w:firstColumn="0" w:lastColumn="0" w:oddVBand="0" w:evenVBand="0" w:oddHBand="1" w:evenHBand="0" w:firstRowFirstColumn="0" w:firstRowLastColumn="0" w:lastRowFirstColumn="0" w:lastRowLastColumn="0"/>
              <w:rPr>
                <w:i/>
                <w:iCs/>
              </w:rPr>
            </w:pPr>
            <w:r w:rsidRPr="00A027EA">
              <w:rPr>
                <w:i/>
                <w:iCs/>
              </w:rPr>
              <w:t>13146</w:t>
            </w:r>
          </w:p>
        </w:tc>
        <w:tc>
          <w:tcPr>
            <w:tcW w:w="554" w:type="pct"/>
          </w:tcPr>
          <w:p w14:paraId="0E6DD042" w14:textId="1135D250" w:rsidR="00B73C1E" w:rsidRPr="00A027EA" w:rsidRDefault="00EB1047" w:rsidP="00CC6A17">
            <w:pPr>
              <w:jc w:val="center"/>
              <w:cnfStyle w:val="000000100000" w:firstRow="0" w:lastRow="0" w:firstColumn="0" w:lastColumn="0" w:oddVBand="0" w:evenVBand="0" w:oddHBand="1" w:evenHBand="0" w:firstRowFirstColumn="0" w:firstRowLastColumn="0" w:lastRowFirstColumn="0" w:lastRowLastColumn="0"/>
              <w:rPr>
                <w:i/>
                <w:iCs/>
              </w:rPr>
            </w:pPr>
            <w:r w:rsidRPr="00A027EA">
              <w:rPr>
                <w:i/>
                <w:iCs/>
              </w:rPr>
              <w:t>61.3%</w:t>
            </w:r>
          </w:p>
        </w:tc>
        <w:tc>
          <w:tcPr>
            <w:tcW w:w="542" w:type="pct"/>
            <w:vAlign w:val="center"/>
          </w:tcPr>
          <w:p w14:paraId="25DB3564" w14:textId="0FCE8FBE" w:rsidR="00B73C1E" w:rsidRPr="00EB1047" w:rsidRDefault="00A027EA" w:rsidP="00CC6A17">
            <w:pPr>
              <w:jc w:val="center"/>
              <w:cnfStyle w:val="000000100000" w:firstRow="0" w:lastRow="0" w:firstColumn="0" w:lastColumn="0" w:oddVBand="0" w:evenVBand="0" w:oddHBand="1" w:evenHBand="0" w:firstRowFirstColumn="0" w:firstRowLastColumn="0" w:lastRowFirstColumn="0" w:lastRowLastColumn="0"/>
              <w:rPr>
                <w:i/>
                <w:iCs/>
              </w:rPr>
            </w:pPr>
            <w:r w:rsidRPr="00A027EA">
              <w:rPr>
                <w:i/>
                <w:iCs/>
              </w:rPr>
              <w:t>8315</w:t>
            </w:r>
          </w:p>
        </w:tc>
        <w:tc>
          <w:tcPr>
            <w:tcW w:w="550" w:type="pct"/>
            <w:tcBorders>
              <w:right w:val="single" w:sz="4" w:space="0" w:color="auto"/>
            </w:tcBorders>
          </w:tcPr>
          <w:p w14:paraId="659C06C2" w14:textId="5152A2E9" w:rsidR="00B73C1E" w:rsidRPr="00A027EA" w:rsidRDefault="00EB1047" w:rsidP="00CC6A17">
            <w:pPr>
              <w:jc w:val="center"/>
              <w:cnfStyle w:val="000000100000" w:firstRow="0" w:lastRow="0" w:firstColumn="0" w:lastColumn="0" w:oddVBand="0" w:evenVBand="0" w:oddHBand="1" w:evenHBand="0" w:firstRowFirstColumn="0" w:firstRowLastColumn="0" w:lastRowFirstColumn="0" w:lastRowLastColumn="0"/>
              <w:rPr>
                <w:b/>
                <w:bCs/>
                <w:i/>
                <w:iCs/>
              </w:rPr>
            </w:pPr>
            <w:r w:rsidRPr="00A027EA">
              <w:rPr>
                <w:b/>
                <w:bCs/>
                <w:i/>
                <w:iCs/>
              </w:rPr>
              <w:t>38.</w:t>
            </w:r>
            <w:r w:rsidR="00A027EA" w:rsidRPr="00A027EA">
              <w:rPr>
                <w:b/>
                <w:bCs/>
                <w:i/>
                <w:iCs/>
              </w:rPr>
              <w:t>7</w:t>
            </w:r>
            <w:r w:rsidRPr="00A027EA">
              <w:rPr>
                <w:b/>
                <w:bCs/>
                <w:i/>
                <w:iCs/>
              </w:rPr>
              <w:t>%</w:t>
            </w:r>
          </w:p>
        </w:tc>
        <w:tc>
          <w:tcPr>
            <w:tcW w:w="590" w:type="pct"/>
            <w:tcBorders>
              <w:left w:val="single" w:sz="4" w:space="0" w:color="auto"/>
            </w:tcBorders>
            <w:vAlign w:val="center"/>
          </w:tcPr>
          <w:p w14:paraId="2DBC1A9E" w14:textId="209265F5" w:rsidR="00B73C1E" w:rsidRPr="00EB1047" w:rsidRDefault="00A027EA" w:rsidP="00CC6A17">
            <w:pPr>
              <w:jc w:val="center"/>
              <w:cnfStyle w:val="000000100000" w:firstRow="0" w:lastRow="0" w:firstColumn="0" w:lastColumn="0" w:oddVBand="0" w:evenVBand="0" w:oddHBand="1" w:evenHBand="0" w:firstRowFirstColumn="0" w:firstRowLastColumn="0" w:lastRowFirstColumn="0" w:lastRowLastColumn="0"/>
              <w:rPr>
                <w:i/>
                <w:iCs/>
              </w:rPr>
            </w:pPr>
            <w:r w:rsidRPr="00A027EA">
              <w:rPr>
                <w:i/>
                <w:iCs/>
              </w:rPr>
              <w:t>14413</w:t>
            </w:r>
          </w:p>
        </w:tc>
        <w:tc>
          <w:tcPr>
            <w:tcW w:w="554" w:type="pct"/>
          </w:tcPr>
          <w:p w14:paraId="2455E695" w14:textId="6AC4A7A0" w:rsidR="00B73C1E" w:rsidRPr="00A027EA" w:rsidRDefault="00EB1047" w:rsidP="00CC6A17">
            <w:pPr>
              <w:jc w:val="center"/>
              <w:cnfStyle w:val="000000100000" w:firstRow="0" w:lastRow="0" w:firstColumn="0" w:lastColumn="0" w:oddVBand="0" w:evenVBand="0" w:oddHBand="1" w:evenHBand="0" w:firstRowFirstColumn="0" w:firstRowLastColumn="0" w:lastRowFirstColumn="0" w:lastRowLastColumn="0"/>
              <w:rPr>
                <w:i/>
                <w:iCs/>
              </w:rPr>
            </w:pPr>
            <w:r w:rsidRPr="00A027EA">
              <w:rPr>
                <w:i/>
                <w:iCs/>
              </w:rPr>
              <w:t>60.</w:t>
            </w:r>
            <w:r w:rsidR="00A027EA" w:rsidRPr="00A027EA">
              <w:rPr>
                <w:i/>
                <w:iCs/>
              </w:rPr>
              <w:t>6</w:t>
            </w:r>
            <w:r w:rsidRPr="00A027EA">
              <w:rPr>
                <w:i/>
                <w:iCs/>
              </w:rPr>
              <w:t>%</w:t>
            </w:r>
          </w:p>
        </w:tc>
        <w:tc>
          <w:tcPr>
            <w:tcW w:w="549" w:type="pct"/>
            <w:vAlign w:val="center"/>
          </w:tcPr>
          <w:p w14:paraId="0E7BAB0A" w14:textId="22E3B577" w:rsidR="00B73C1E" w:rsidRPr="00EB1047" w:rsidRDefault="00A027EA" w:rsidP="00CC6A17">
            <w:pPr>
              <w:jc w:val="center"/>
              <w:cnfStyle w:val="000000100000" w:firstRow="0" w:lastRow="0" w:firstColumn="0" w:lastColumn="0" w:oddVBand="0" w:evenVBand="0" w:oddHBand="1" w:evenHBand="0" w:firstRowFirstColumn="0" w:firstRowLastColumn="0" w:lastRowFirstColumn="0" w:lastRowLastColumn="0"/>
              <w:rPr>
                <w:i/>
                <w:iCs/>
              </w:rPr>
            </w:pPr>
            <w:r w:rsidRPr="00A027EA">
              <w:rPr>
                <w:i/>
                <w:iCs/>
              </w:rPr>
              <w:t>9370</w:t>
            </w:r>
          </w:p>
        </w:tc>
        <w:tc>
          <w:tcPr>
            <w:tcW w:w="549" w:type="pct"/>
          </w:tcPr>
          <w:p w14:paraId="395D47FE" w14:textId="529BF799" w:rsidR="00B73C1E" w:rsidRPr="00A027EA" w:rsidRDefault="00EB1047" w:rsidP="00CC6A17">
            <w:pPr>
              <w:jc w:val="center"/>
              <w:cnfStyle w:val="000000100000" w:firstRow="0" w:lastRow="0" w:firstColumn="0" w:lastColumn="0" w:oddVBand="0" w:evenVBand="0" w:oddHBand="1" w:evenHBand="0" w:firstRowFirstColumn="0" w:firstRowLastColumn="0" w:lastRowFirstColumn="0" w:lastRowLastColumn="0"/>
              <w:rPr>
                <w:b/>
                <w:bCs/>
                <w:i/>
                <w:iCs/>
              </w:rPr>
            </w:pPr>
            <w:r w:rsidRPr="00A027EA">
              <w:rPr>
                <w:b/>
                <w:bCs/>
                <w:i/>
                <w:iCs/>
              </w:rPr>
              <w:t>39.</w:t>
            </w:r>
            <w:r w:rsidR="00A027EA" w:rsidRPr="00A027EA">
              <w:rPr>
                <w:b/>
                <w:bCs/>
                <w:i/>
                <w:iCs/>
              </w:rPr>
              <w:t>4</w:t>
            </w:r>
            <w:r w:rsidRPr="00A027EA">
              <w:rPr>
                <w:b/>
                <w:bCs/>
                <w:i/>
                <w:iCs/>
              </w:rPr>
              <w:t>%</w:t>
            </w:r>
          </w:p>
        </w:tc>
      </w:tr>
    </w:tbl>
    <w:p w14:paraId="506A5434" w14:textId="77777777" w:rsidR="00BD0AA0" w:rsidRPr="00BD0AA0" w:rsidRDefault="00BD0AA0" w:rsidP="00BD0AA0">
      <w:pPr>
        <w:spacing w:before="0" w:after="160" w:line="259" w:lineRule="auto"/>
        <w:rPr>
          <w:i/>
          <w:iCs/>
        </w:rPr>
      </w:pPr>
      <w:r w:rsidRPr="00BD0AA0">
        <w:rPr>
          <w:b/>
          <w:bCs/>
          <w:i/>
          <w:iCs/>
        </w:rPr>
        <w:t>*</w:t>
      </w:r>
      <w:r w:rsidRPr="00BD0AA0">
        <w:rPr>
          <w:i/>
          <w:iCs/>
        </w:rPr>
        <w:t>Datos desde el 2016 debido a que no se reportaron datos de ingresantes en años anteriores.</w:t>
      </w:r>
    </w:p>
    <w:p w14:paraId="4B168DB4" w14:textId="483E741B" w:rsidR="00D90E93" w:rsidRDefault="00D90E93">
      <w:pPr>
        <w:spacing w:before="0" w:after="160" w:line="259" w:lineRule="auto"/>
        <w:jc w:val="left"/>
      </w:pPr>
      <w:r>
        <w:br w:type="page"/>
      </w:r>
    </w:p>
    <w:p w14:paraId="0E1562EF" w14:textId="009C00AB" w:rsidR="00D90E93" w:rsidRDefault="00D90E93" w:rsidP="00D90E93">
      <w:r>
        <w:lastRenderedPageBreak/>
        <w:t xml:space="preserve">En la tabla se realiza una comparación en el número y porcentaje de ingresantes y no ingresantes al </w:t>
      </w:r>
      <w:proofErr w:type="spellStart"/>
      <w:r>
        <w:t>residentado</w:t>
      </w:r>
      <w:proofErr w:type="spellEnd"/>
      <w:r>
        <w:t xml:space="preserve"> médico del Perú entre mujeres y </w:t>
      </w:r>
      <w:r w:rsidR="00D277E7">
        <w:t>varones</w:t>
      </w:r>
      <w:r>
        <w:t xml:space="preserve"> entre los años 2016 y 2023.</w:t>
      </w:r>
    </w:p>
    <w:p w14:paraId="28E999D0" w14:textId="4BECB611" w:rsidR="00D90E93" w:rsidRDefault="00D90E93" w:rsidP="00D90E93">
      <w:r>
        <w:t xml:space="preserve">Entre los postulantes de </w:t>
      </w:r>
      <w:r w:rsidR="005579F0">
        <w:t>sexo</w:t>
      </w:r>
      <w:r>
        <w:t xml:space="preserve"> femenino se encontró que el porcentaje más alto de ingresantes fue en el año 2021, llegando a 51.5%, mientras que el porcentaje más bajo fue el último año, 2023, llegando a 33.2%.</w:t>
      </w:r>
    </w:p>
    <w:p w14:paraId="3EA6798E" w14:textId="6302339D" w:rsidR="00D90E93" w:rsidRDefault="00D90E93" w:rsidP="00D90E93">
      <w:r>
        <w:t xml:space="preserve">Entre los postulantes de </w:t>
      </w:r>
      <w:r w:rsidR="005579F0">
        <w:t>sexo</w:t>
      </w:r>
      <w:r>
        <w:t xml:space="preserve"> masculino, se tuvo hallazgos similares. El porcentaje más alto fue en el año 2021, llegando a 49.6%, mientras que el porcentaje más bajo fue el último año, 2023, con 39.4%.</w:t>
      </w:r>
    </w:p>
    <w:p w14:paraId="7A5C7D09" w14:textId="50905BE4" w:rsidR="009F75E5" w:rsidRDefault="00D90E93" w:rsidP="00993DE0">
      <w:r>
        <w:t xml:space="preserve">En la comparación global (incluyendo todos los años) entre ambos </w:t>
      </w:r>
      <w:r w:rsidR="005579F0">
        <w:t>sexo</w:t>
      </w:r>
      <w:r>
        <w:t xml:space="preserve">s se encontró que los postulantes de </w:t>
      </w:r>
      <w:r w:rsidR="005579F0">
        <w:t>sexo</w:t>
      </w:r>
      <w:r>
        <w:t xml:space="preserve"> masculino lograron ingresar en un 39.4%, mientras que en el </w:t>
      </w:r>
      <w:r w:rsidR="005579F0">
        <w:t>sexo</w:t>
      </w:r>
      <w:r>
        <w:t xml:space="preserve"> femenino lograron ingresar en un 38.7%.</w:t>
      </w:r>
    </w:p>
    <w:p w14:paraId="4DCC380E" w14:textId="18E09262" w:rsidR="00CC6A17" w:rsidRDefault="00CC6A17" w:rsidP="00993DE0">
      <w:r>
        <w:br w:type="page"/>
      </w:r>
    </w:p>
    <w:p w14:paraId="755E8C83" w14:textId="2EA440F1" w:rsidR="006A54B5" w:rsidRPr="006A54B5" w:rsidRDefault="006A54B5" w:rsidP="006A54B5">
      <w:pPr>
        <w:jc w:val="center"/>
        <w:rPr>
          <w:b/>
          <w:bCs/>
          <w:lang w:val="es-MX"/>
        </w:rPr>
      </w:pPr>
      <w:bookmarkStart w:id="234" w:name="_Figura_13:_distribución"/>
      <w:bookmarkEnd w:id="234"/>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0C3BB071" w14:textId="41B4B1FF" w:rsidR="00E83391" w:rsidRDefault="00E83391" w:rsidP="00E83391">
      <w:pPr>
        <w:pStyle w:val="Ttulo2"/>
      </w:pPr>
      <w:bookmarkStart w:id="235" w:name="_Toc160649961"/>
      <w:bookmarkStart w:id="236" w:name="_Toc160651142"/>
      <w:bookmarkStart w:id="237" w:name="_Toc160651284"/>
      <w:bookmarkStart w:id="238" w:name="_Toc160702785"/>
      <w:bookmarkStart w:id="239" w:name="_Toc160702969"/>
      <w:bookmarkStart w:id="240" w:name="_Toc160703363"/>
      <w:r>
        <w:t>Figura 1</w:t>
      </w:r>
      <w:r w:rsidR="00EC3A8E">
        <w:t>3</w:t>
      </w:r>
      <w:r>
        <w:t xml:space="preserve">: </w:t>
      </w:r>
      <w:r w:rsidR="00CC2A83">
        <w:t>D</w:t>
      </w:r>
      <w:r>
        <w:t xml:space="preserve">istribución de </w:t>
      </w:r>
      <w:r w:rsidR="005579F0">
        <w:t>sexo</w:t>
      </w:r>
      <w:r>
        <w:t xml:space="preserve"> de acuerdo a región de postulación entre los postulantes al programa de </w:t>
      </w:r>
      <w:proofErr w:type="spellStart"/>
      <w:r>
        <w:t>residentado</w:t>
      </w:r>
      <w:proofErr w:type="spellEnd"/>
      <w:r>
        <w:t xml:space="preserve"> médico</w:t>
      </w:r>
      <w:bookmarkEnd w:id="235"/>
      <w:bookmarkEnd w:id="236"/>
      <w:bookmarkEnd w:id="237"/>
      <w:bookmarkEnd w:id="238"/>
      <w:bookmarkEnd w:id="239"/>
      <w:bookmarkEnd w:id="240"/>
    </w:p>
    <w:p w14:paraId="3C68CB38" w14:textId="58421AD9" w:rsidR="00AE71F3" w:rsidRPr="00AE71F3" w:rsidRDefault="00AE71F3" w:rsidP="00AE71F3">
      <w:r>
        <w:t>Como “NA” se muestran aquellos que no tuvieron alguna universidad o región asignada (algunos postulantes en los años 2021 y 2022).</w:t>
      </w:r>
    </w:p>
    <w:p w14:paraId="688316DE" w14:textId="53C6EF7A" w:rsidR="00AE71F3" w:rsidRDefault="00CD3981" w:rsidP="00AE71F3">
      <w:pPr>
        <w:pStyle w:val="NormalWeb"/>
      </w:pPr>
      <w:r>
        <w:rPr>
          <w:noProof/>
        </w:rPr>
        <w:drawing>
          <wp:inline distT="0" distB="0" distL="0" distR="0" wp14:anchorId="03F88A42" wp14:editId="097C04CB">
            <wp:extent cx="6187440" cy="3817620"/>
            <wp:effectExtent l="0" t="0" r="3810" b="0"/>
            <wp:docPr id="143284274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87440" cy="3817620"/>
                    </a:xfrm>
                    <a:prstGeom prst="rect">
                      <a:avLst/>
                    </a:prstGeom>
                    <a:noFill/>
                    <a:ln>
                      <a:noFill/>
                    </a:ln>
                  </pic:spPr>
                </pic:pic>
              </a:graphicData>
            </a:graphic>
          </wp:inline>
        </w:drawing>
      </w:r>
    </w:p>
    <w:p w14:paraId="74A8C765" w14:textId="46709C3E" w:rsidR="00827FF9" w:rsidRPr="00827FF9" w:rsidRDefault="00827FF9" w:rsidP="00827FF9">
      <w:r w:rsidRPr="00827FF9">
        <w:t xml:space="preserve">En la figura se representa la distribución de </w:t>
      </w:r>
      <w:r w:rsidR="005579F0">
        <w:t>sexo</w:t>
      </w:r>
      <w:r w:rsidRPr="00827FF9">
        <w:t xml:space="preserve"> de acuerdo a región de postulación entre los postulantes al programa de </w:t>
      </w:r>
      <w:proofErr w:type="spellStart"/>
      <w:r w:rsidRPr="00827FF9">
        <w:t>residentado</w:t>
      </w:r>
      <w:proofErr w:type="spellEnd"/>
      <w:r w:rsidRPr="00827FF9">
        <w:t xml:space="preserve"> médico del Perú entre los años 2013 y 2023.</w:t>
      </w:r>
    </w:p>
    <w:p w14:paraId="41FBC6A9" w14:textId="4CB2DD1F" w:rsidR="00E83391" w:rsidRPr="00827FF9" w:rsidRDefault="00827FF9" w:rsidP="00827FF9">
      <w:r w:rsidRPr="00827FF9">
        <w:t xml:space="preserve">Se observa que Lima es la región que abarca la mayoría de postulaciones, seguido del norte, el sur, el centro y finalmente el oriente. En cuanto a la distribución de </w:t>
      </w:r>
      <w:r w:rsidR="005579F0">
        <w:t>sexo</w:t>
      </w:r>
      <w:r w:rsidRPr="00827FF9">
        <w:t xml:space="preserve"> se encontró que en las distintas regiones predominó el </w:t>
      </w:r>
      <w:r w:rsidR="005579F0">
        <w:t>sexo</w:t>
      </w:r>
      <w:r w:rsidRPr="00827FF9">
        <w:t xml:space="preserve"> masculino entre los postulantes.</w:t>
      </w:r>
    </w:p>
    <w:p w14:paraId="4448814C" w14:textId="73785D48" w:rsidR="004C3DB2" w:rsidRDefault="004C3DB2">
      <w:pPr>
        <w:spacing w:before="0" w:after="160" w:line="259" w:lineRule="auto"/>
        <w:jc w:val="left"/>
      </w:pPr>
      <w:r>
        <w:br w:type="page"/>
      </w:r>
    </w:p>
    <w:p w14:paraId="7D40AB9F" w14:textId="32B3158C" w:rsidR="006A54B5" w:rsidRPr="006A54B5" w:rsidRDefault="006A54B5" w:rsidP="006A54B5">
      <w:pPr>
        <w:jc w:val="center"/>
        <w:rPr>
          <w:b/>
          <w:bCs/>
          <w:lang w:val="es-MX"/>
        </w:rPr>
      </w:pPr>
      <w:bookmarkStart w:id="241" w:name="_Tabla_11:_número"/>
      <w:bookmarkEnd w:id="241"/>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6B9F7875" w14:textId="1A92A5C9" w:rsidR="009505C3" w:rsidRDefault="004C3DB2" w:rsidP="004C3DB2">
      <w:pPr>
        <w:pStyle w:val="Ttulo2"/>
      </w:pPr>
      <w:bookmarkStart w:id="242" w:name="_Toc160649962"/>
      <w:bookmarkStart w:id="243" w:name="_Toc160651143"/>
      <w:bookmarkStart w:id="244" w:name="_Toc160651285"/>
      <w:bookmarkStart w:id="245" w:name="_Toc160702786"/>
      <w:bookmarkStart w:id="246" w:name="_Toc160702970"/>
      <w:bookmarkStart w:id="247" w:name="_Toc160703364"/>
      <w:r>
        <w:t xml:space="preserve">Tabla </w:t>
      </w:r>
      <w:r w:rsidR="00EC3A8E">
        <w:t>11</w:t>
      </w:r>
      <w:r>
        <w:t xml:space="preserve">: </w:t>
      </w:r>
      <w:r w:rsidR="00CC2A83">
        <w:t>N</w:t>
      </w:r>
      <w:r>
        <w:t xml:space="preserve">úmero y distribución de </w:t>
      </w:r>
      <w:r w:rsidR="005579F0">
        <w:t>sexo</w:t>
      </w:r>
      <w:r>
        <w:t xml:space="preserve"> en la región </w:t>
      </w:r>
      <w:r w:rsidRPr="00CC2A83">
        <w:t>Lima</w:t>
      </w:r>
      <w:r>
        <w:t xml:space="preserve"> de los postulantes al programa de </w:t>
      </w:r>
      <w:proofErr w:type="spellStart"/>
      <w:r>
        <w:t>residentado</w:t>
      </w:r>
      <w:proofErr w:type="spellEnd"/>
      <w:r>
        <w:t xml:space="preserve"> médico e</w:t>
      </w:r>
      <w:r w:rsidR="00195497">
        <w:t>n los distintos años</w:t>
      </w:r>
      <w:bookmarkEnd w:id="242"/>
      <w:bookmarkEnd w:id="243"/>
      <w:bookmarkEnd w:id="244"/>
      <w:bookmarkEnd w:id="245"/>
      <w:bookmarkEnd w:id="246"/>
      <w:bookmarkEnd w:id="247"/>
    </w:p>
    <w:tbl>
      <w:tblPr>
        <w:tblStyle w:val="Tablanormal2"/>
        <w:tblW w:w="5000" w:type="pct"/>
        <w:tblLook w:val="04A0" w:firstRow="1" w:lastRow="0" w:firstColumn="1" w:lastColumn="0" w:noHBand="0" w:noVBand="1"/>
      </w:tblPr>
      <w:tblGrid>
        <w:gridCol w:w="2197"/>
        <w:gridCol w:w="2197"/>
        <w:gridCol w:w="1265"/>
        <w:gridCol w:w="1409"/>
        <w:gridCol w:w="1265"/>
        <w:gridCol w:w="1413"/>
      </w:tblGrid>
      <w:tr w:rsidR="004C3DB2" w:rsidRPr="004C3DB2" w14:paraId="1EB19785" w14:textId="77777777" w:rsidTr="001954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pct"/>
            <w:vMerge w:val="restart"/>
            <w:vAlign w:val="center"/>
          </w:tcPr>
          <w:p w14:paraId="2685A9C7" w14:textId="4CD8F507" w:rsidR="004C3DB2" w:rsidRPr="004C3DB2" w:rsidRDefault="004C3DB2" w:rsidP="004C3DB2">
            <w:pPr>
              <w:jc w:val="center"/>
              <w:rPr>
                <w:sz w:val="22"/>
              </w:rPr>
            </w:pPr>
            <w:r w:rsidRPr="004C3DB2">
              <w:rPr>
                <w:sz w:val="22"/>
              </w:rPr>
              <w:t>Año</w:t>
            </w:r>
          </w:p>
        </w:tc>
        <w:tc>
          <w:tcPr>
            <w:tcW w:w="1127" w:type="pct"/>
            <w:vMerge w:val="restart"/>
            <w:vAlign w:val="center"/>
          </w:tcPr>
          <w:p w14:paraId="021BEB59" w14:textId="1375BAA3"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Número de postulantes</w:t>
            </w:r>
          </w:p>
        </w:tc>
        <w:tc>
          <w:tcPr>
            <w:tcW w:w="1372" w:type="pct"/>
            <w:gridSpan w:val="2"/>
            <w:vAlign w:val="center"/>
          </w:tcPr>
          <w:p w14:paraId="0420649E" w14:textId="7DBBF9D0"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 xml:space="preserve">Postulantes con </w:t>
            </w:r>
            <w:r w:rsidR="005579F0">
              <w:rPr>
                <w:sz w:val="22"/>
              </w:rPr>
              <w:t>sexo</w:t>
            </w:r>
            <w:r w:rsidRPr="004C3DB2">
              <w:rPr>
                <w:sz w:val="22"/>
              </w:rPr>
              <w:t xml:space="preserve"> asignado</w:t>
            </w:r>
          </w:p>
        </w:tc>
        <w:tc>
          <w:tcPr>
            <w:tcW w:w="1374" w:type="pct"/>
            <w:gridSpan w:val="2"/>
            <w:vAlign w:val="center"/>
          </w:tcPr>
          <w:p w14:paraId="69C0A61D" w14:textId="4D2EC5F4"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 xml:space="preserve">Postulantes de </w:t>
            </w:r>
            <w:r w:rsidR="005579F0">
              <w:rPr>
                <w:sz w:val="22"/>
              </w:rPr>
              <w:t>sexo</w:t>
            </w:r>
            <w:r w:rsidRPr="004C3DB2">
              <w:rPr>
                <w:sz w:val="22"/>
              </w:rPr>
              <w:t xml:space="preserve"> femenino</w:t>
            </w:r>
          </w:p>
        </w:tc>
      </w:tr>
      <w:tr w:rsidR="004C3DB2" w:rsidRPr="004C3DB2" w14:paraId="5AD9903D"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pct"/>
            <w:vMerge/>
            <w:vAlign w:val="center"/>
          </w:tcPr>
          <w:p w14:paraId="4E0E4DDB" w14:textId="77777777" w:rsidR="004C3DB2" w:rsidRPr="004C3DB2" w:rsidRDefault="004C3DB2" w:rsidP="004C3DB2">
            <w:pPr>
              <w:jc w:val="center"/>
              <w:rPr>
                <w:sz w:val="22"/>
              </w:rPr>
            </w:pPr>
          </w:p>
        </w:tc>
        <w:tc>
          <w:tcPr>
            <w:tcW w:w="1127" w:type="pct"/>
            <w:vMerge/>
            <w:vAlign w:val="center"/>
          </w:tcPr>
          <w:p w14:paraId="1E0E9093" w14:textId="70CEF15C" w:rsidR="004C3DB2" w:rsidRPr="004C3DB2" w:rsidRDefault="004C3DB2" w:rsidP="004C3DB2">
            <w:pPr>
              <w:jc w:val="center"/>
              <w:cnfStyle w:val="000000100000" w:firstRow="0" w:lastRow="0" w:firstColumn="0" w:lastColumn="0" w:oddVBand="0" w:evenVBand="0" w:oddHBand="1" w:evenHBand="0" w:firstRowFirstColumn="0" w:firstRowLastColumn="0" w:lastRowFirstColumn="0" w:lastRowLastColumn="0"/>
              <w:rPr>
                <w:sz w:val="22"/>
              </w:rPr>
            </w:pPr>
          </w:p>
        </w:tc>
        <w:tc>
          <w:tcPr>
            <w:tcW w:w="649" w:type="pct"/>
            <w:vAlign w:val="center"/>
          </w:tcPr>
          <w:p w14:paraId="2FCD2747"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723" w:type="pct"/>
            <w:vAlign w:val="center"/>
          </w:tcPr>
          <w:p w14:paraId="6C689A65"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c>
          <w:tcPr>
            <w:tcW w:w="649" w:type="pct"/>
            <w:vAlign w:val="center"/>
          </w:tcPr>
          <w:p w14:paraId="03F7F919"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725" w:type="pct"/>
            <w:vAlign w:val="center"/>
          </w:tcPr>
          <w:p w14:paraId="5B1BF6D8"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r>
      <w:tr w:rsidR="004C3DB2" w:rsidRPr="004C3DB2" w14:paraId="6EAD1972" w14:textId="77777777" w:rsidTr="00195497">
        <w:tc>
          <w:tcPr>
            <w:cnfStyle w:val="001000000000" w:firstRow="0" w:lastRow="0" w:firstColumn="1" w:lastColumn="0" w:oddVBand="0" w:evenVBand="0" w:oddHBand="0" w:evenHBand="0" w:firstRowFirstColumn="0" w:firstRowLastColumn="0" w:lastRowFirstColumn="0" w:lastRowLastColumn="0"/>
            <w:tcW w:w="1127" w:type="pct"/>
            <w:vAlign w:val="center"/>
          </w:tcPr>
          <w:p w14:paraId="10420B09" w14:textId="10A0DF93" w:rsidR="004C3DB2" w:rsidRPr="004C3DB2" w:rsidRDefault="004C3DB2" w:rsidP="00195497">
            <w:pPr>
              <w:spacing w:after="80"/>
              <w:jc w:val="center"/>
              <w:rPr>
                <w:sz w:val="22"/>
              </w:rPr>
            </w:pPr>
            <w:r w:rsidRPr="004C3DB2">
              <w:rPr>
                <w:sz w:val="22"/>
              </w:rPr>
              <w:t>2013</w:t>
            </w:r>
          </w:p>
        </w:tc>
        <w:tc>
          <w:tcPr>
            <w:tcW w:w="1127" w:type="pct"/>
            <w:vAlign w:val="center"/>
          </w:tcPr>
          <w:p w14:paraId="677F50D8" w14:textId="15CDB915"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3874</w:t>
            </w:r>
          </w:p>
        </w:tc>
        <w:tc>
          <w:tcPr>
            <w:tcW w:w="649" w:type="pct"/>
            <w:vAlign w:val="center"/>
          </w:tcPr>
          <w:p w14:paraId="1A4D62C3"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3706</w:t>
            </w:r>
          </w:p>
        </w:tc>
        <w:tc>
          <w:tcPr>
            <w:tcW w:w="723" w:type="pct"/>
            <w:vAlign w:val="center"/>
          </w:tcPr>
          <w:p w14:paraId="25D282B9"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95.7%</w:t>
            </w:r>
          </w:p>
        </w:tc>
        <w:tc>
          <w:tcPr>
            <w:tcW w:w="649" w:type="pct"/>
            <w:vAlign w:val="center"/>
          </w:tcPr>
          <w:p w14:paraId="17EDA94F"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1678</w:t>
            </w:r>
          </w:p>
        </w:tc>
        <w:tc>
          <w:tcPr>
            <w:tcW w:w="725" w:type="pct"/>
            <w:vAlign w:val="center"/>
          </w:tcPr>
          <w:p w14:paraId="1384F4B9"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45.3%</w:t>
            </w:r>
          </w:p>
        </w:tc>
      </w:tr>
      <w:tr w:rsidR="004C3DB2" w:rsidRPr="004C3DB2" w14:paraId="3CC07F36"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pct"/>
            <w:vAlign w:val="center"/>
          </w:tcPr>
          <w:p w14:paraId="41F9998E" w14:textId="5511D31D" w:rsidR="004C3DB2" w:rsidRPr="004C3DB2" w:rsidRDefault="004C3DB2" w:rsidP="00195497">
            <w:pPr>
              <w:spacing w:after="80"/>
              <w:jc w:val="center"/>
              <w:rPr>
                <w:sz w:val="22"/>
              </w:rPr>
            </w:pPr>
            <w:r w:rsidRPr="004C3DB2">
              <w:rPr>
                <w:sz w:val="22"/>
              </w:rPr>
              <w:t>2014</w:t>
            </w:r>
          </w:p>
        </w:tc>
        <w:tc>
          <w:tcPr>
            <w:tcW w:w="1127" w:type="pct"/>
            <w:vAlign w:val="center"/>
          </w:tcPr>
          <w:p w14:paraId="01B62C1E" w14:textId="50AE18C8"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4649</w:t>
            </w:r>
          </w:p>
        </w:tc>
        <w:tc>
          <w:tcPr>
            <w:tcW w:w="649" w:type="pct"/>
            <w:vAlign w:val="center"/>
          </w:tcPr>
          <w:p w14:paraId="44C73E8F"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4396</w:t>
            </w:r>
          </w:p>
        </w:tc>
        <w:tc>
          <w:tcPr>
            <w:tcW w:w="723" w:type="pct"/>
            <w:vAlign w:val="center"/>
          </w:tcPr>
          <w:p w14:paraId="2AB7CE9E"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94.6%</w:t>
            </w:r>
          </w:p>
        </w:tc>
        <w:tc>
          <w:tcPr>
            <w:tcW w:w="649" w:type="pct"/>
            <w:vAlign w:val="center"/>
          </w:tcPr>
          <w:p w14:paraId="687E45A2"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1936</w:t>
            </w:r>
          </w:p>
        </w:tc>
        <w:tc>
          <w:tcPr>
            <w:tcW w:w="725" w:type="pct"/>
            <w:vAlign w:val="center"/>
          </w:tcPr>
          <w:p w14:paraId="4F424792"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44.0%</w:t>
            </w:r>
          </w:p>
        </w:tc>
      </w:tr>
      <w:tr w:rsidR="004C3DB2" w:rsidRPr="004C3DB2" w14:paraId="17151D79" w14:textId="77777777" w:rsidTr="00195497">
        <w:tc>
          <w:tcPr>
            <w:cnfStyle w:val="001000000000" w:firstRow="0" w:lastRow="0" w:firstColumn="1" w:lastColumn="0" w:oddVBand="0" w:evenVBand="0" w:oddHBand="0" w:evenHBand="0" w:firstRowFirstColumn="0" w:firstRowLastColumn="0" w:lastRowFirstColumn="0" w:lastRowLastColumn="0"/>
            <w:tcW w:w="1127" w:type="pct"/>
            <w:vAlign w:val="center"/>
          </w:tcPr>
          <w:p w14:paraId="430C319D" w14:textId="27DCD914" w:rsidR="004C3DB2" w:rsidRPr="004C3DB2" w:rsidRDefault="004C3DB2" w:rsidP="00195497">
            <w:pPr>
              <w:spacing w:after="80"/>
              <w:jc w:val="center"/>
              <w:rPr>
                <w:sz w:val="22"/>
              </w:rPr>
            </w:pPr>
            <w:r w:rsidRPr="004C3DB2">
              <w:rPr>
                <w:sz w:val="22"/>
              </w:rPr>
              <w:t>2015</w:t>
            </w:r>
          </w:p>
        </w:tc>
        <w:tc>
          <w:tcPr>
            <w:tcW w:w="1127" w:type="pct"/>
            <w:vAlign w:val="center"/>
          </w:tcPr>
          <w:p w14:paraId="3FDD05EC" w14:textId="1F84C1D1"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4634</w:t>
            </w:r>
          </w:p>
        </w:tc>
        <w:tc>
          <w:tcPr>
            <w:tcW w:w="649" w:type="pct"/>
            <w:vAlign w:val="center"/>
          </w:tcPr>
          <w:p w14:paraId="1D38F744"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4394</w:t>
            </w:r>
          </w:p>
        </w:tc>
        <w:tc>
          <w:tcPr>
            <w:tcW w:w="723" w:type="pct"/>
            <w:vAlign w:val="center"/>
          </w:tcPr>
          <w:p w14:paraId="2D72BEF3"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94.8%</w:t>
            </w:r>
          </w:p>
        </w:tc>
        <w:tc>
          <w:tcPr>
            <w:tcW w:w="649" w:type="pct"/>
            <w:vAlign w:val="center"/>
          </w:tcPr>
          <w:p w14:paraId="2614428D"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1960</w:t>
            </w:r>
          </w:p>
        </w:tc>
        <w:tc>
          <w:tcPr>
            <w:tcW w:w="725" w:type="pct"/>
            <w:vAlign w:val="center"/>
          </w:tcPr>
          <w:p w14:paraId="7249DFA1"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44.6%</w:t>
            </w:r>
          </w:p>
        </w:tc>
      </w:tr>
      <w:tr w:rsidR="004C3DB2" w:rsidRPr="004C3DB2" w14:paraId="491E07B6"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pct"/>
            <w:vAlign w:val="center"/>
          </w:tcPr>
          <w:p w14:paraId="0F70928E" w14:textId="5E808A10" w:rsidR="004C3DB2" w:rsidRPr="004C3DB2" w:rsidRDefault="004C3DB2" w:rsidP="00195497">
            <w:pPr>
              <w:spacing w:after="80"/>
              <w:jc w:val="center"/>
              <w:rPr>
                <w:sz w:val="22"/>
              </w:rPr>
            </w:pPr>
            <w:r w:rsidRPr="004C3DB2">
              <w:rPr>
                <w:sz w:val="22"/>
              </w:rPr>
              <w:t>2016</w:t>
            </w:r>
          </w:p>
        </w:tc>
        <w:tc>
          <w:tcPr>
            <w:tcW w:w="1127" w:type="pct"/>
            <w:vAlign w:val="center"/>
          </w:tcPr>
          <w:p w14:paraId="201879B5" w14:textId="45D820D6"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4448</w:t>
            </w:r>
          </w:p>
        </w:tc>
        <w:tc>
          <w:tcPr>
            <w:tcW w:w="649" w:type="pct"/>
            <w:vAlign w:val="center"/>
          </w:tcPr>
          <w:p w14:paraId="6601EAEB"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4222</w:t>
            </w:r>
          </w:p>
        </w:tc>
        <w:tc>
          <w:tcPr>
            <w:tcW w:w="723" w:type="pct"/>
            <w:vAlign w:val="center"/>
          </w:tcPr>
          <w:p w14:paraId="729E353A"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94.9%</w:t>
            </w:r>
          </w:p>
        </w:tc>
        <w:tc>
          <w:tcPr>
            <w:tcW w:w="649" w:type="pct"/>
            <w:vAlign w:val="center"/>
          </w:tcPr>
          <w:p w14:paraId="3A6CD593"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1942</w:t>
            </w:r>
          </w:p>
        </w:tc>
        <w:tc>
          <w:tcPr>
            <w:tcW w:w="725" w:type="pct"/>
            <w:vAlign w:val="center"/>
          </w:tcPr>
          <w:p w14:paraId="7C4A4AA1"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46.0%</w:t>
            </w:r>
          </w:p>
        </w:tc>
      </w:tr>
      <w:tr w:rsidR="004C3DB2" w:rsidRPr="004C3DB2" w14:paraId="6B20EBC4" w14:textId="77777777" w:rsidTr="00195497">
        <w:tc>
          <w:tcPr>
            <w:cnfStyle w:val="001000000000" w:firstRow="0" w:lastRow="0" w:firstColumn="1" w:lastColumn="0" w:oddVBand="0" w:evenVBand="0" w:oddHBand="0" w:evenHBand="0" w:firstRowFirstColumn="0" w:firstRowLastColumn="0" w:lastRowFirstColumn="0" w:lastRowLastColumn="0"/>
            <w:tcW w:w="1127" w:type="pct"/>
            <w:vAlign w:val="center"/>
          </w:tcPr>
          <w:p w14:paraId="28FE9DB2" w14:textId="043D71B1" w:rsidR="004C3DB2" w:rsidRPr="004C3DB2" w:rsidRDefault="004C3DB2" w:rsidP="00195497">
            <w:pPr>
              <w:spacing w:after="80"/>
              <w:jc w:val="center"/>
              <w:rPr>
                <w:sz w:val="22"/>
              </w:rPr>
            </w:pPr>
            <w:r w:rsidRPr="004C3DB2">
              <w:rPr>
                <w:sz w:val="22"/>
              </w:rPr>
              <w:t>2017</w:t>
            </w:r>
          </w:p>
        </w:tc>
        <w:tc>
          <w:tcPr>
            <w:tcW w:w="1127" w:type="pct"/>
            <w:vAlign w:val="center"/>
          </w:tcPr>
          <w:p w14:paraId="201AA976" w14:textId="6CB2F8C5"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4660</w:t>
            </w:r>
          </w:p>
        </w:tc>
        <w:tc>
          <w:tcPr>
            <w:tcW w:w="649" w:type="pct"/>
            <w:vAlign w:val="center"/>
          </w:tcPr>
          <w:p w14:paraId="39E3CD43"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4373</w:t>
            </w:r>
          </w:p>
        </w:tc>
        <w:tc>
          <w:tcPr>
            <w:tcW w:w="723" w:type="pct"/>
            <w:vAlign w:val="center"/>
          </w:tcPr>
          <w:p w14:paraId="7346626C"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93.8%</w:t>
            </w:r>
          </w:p>
        </w:tc>
        <w:tc>
          <w:tcPr>
            <w:tcW w:w="649" w:type="pct"/>
            <w:vAlign w:val="center"/>
          </w:tcPr>
          <w:p w14:paraId="6E3AB654"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2075</w:t>
            </w:r>
          </w:p>
        </w:tc>
        <w:tc>
          <w:tcPr>
            <w:tcW w:w="725" w:type="pct"/>
            <w:vAlign w:val="center"/>
          </w:tcPr>
          <w:p w14:paraId="5D71A056"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47.5%</w:t>
            </w:r>
          </w:p>
        </w:tc>
      </w:tr>
      <w:tr w:rsidR="004C3DB2" w:rsidRPr="004C3DB2" w14:paraId="13445018"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pct"/>
            <w:vAlign w:val="center"/>
          </w:tcPr>
          <w:p w14:paraId="20F33367" w14:textId="443F39AA" w:rsidR="004C3DB2" w:rsidRPr="004C3DB2" w:rsidRDefault="004C3DB2" w:rsidP="00195497">
            <w:pPr>
              <w:spacing w:after="80"/>
              <w:jc w:val="center"/>
              <w:rPr>
                <w:sz w:val="22"/>
              </w:rPr>
            </w:pPr>
            <w:r w:rsidRPr="004C3DB2">
              <w:rPr>
                <w:sz w:val="22"/>
              </w:rPr>
              <w:t>2018</w:t>
            </w:r>
          </w:p>
        </w:tc>
        <w:tc>
          <w:tcPr>
            <w:tcW w:w="1127" w:type="pct"/>
            <w:vAlign w:val="center"/>
          </w:tcPr>
          <w:p w14:paraId="6901A6F3" w14:textId="4AF48084"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4776</w:t>
            </w:r>
          </w:p>
        </w:tc>
        <w:tc>
          <w:tcPr>
            <w:tcW w:w="649" w:type="pct"/>
            <w:vAlign w:val="center"/>
          </w:tcPr>
          <w:p w14:paraId="7F6EB614"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4460</w:t>
            </w:r>
          </w:p>
        </w:tc>
        <w:tc>
          <w:tcPr>
            <w:tcW w:w="723" w:type="pct"/>
            <w:vAlign w:val="center"/>
          </w:tcPr>
          <w:p w14:paraId="554C1C7E"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93.4%</w:t>
            </w:r>
          </w:p>
        </w:tc>
        <w:tc>
          <w:tcPr>
            <w:tcW w:w="649" w:type="pct"/>
            <w:vAlign w:val="center"/>
          </w:tcPr>
          <w:p w14:paraId="63EDF818"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2118</w:t>
            </w:r>
          </w:p>
        </w:tc>
        <w:tc>
          <w:tcPr>
            <w:tcW w:w="725" w:type="pct"/>
            <w:vAlign w:val="center"/>
          </w:tcPr>
          <w:p w14:paraId="3B53A742"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47.5%</w:t>
            </w:r>
          </w:p>
        </w:tc>
      </w:tr>
      <w:tr w:rsidR="004C3DB2" w:rsidRPr="004C3DB2" w14:paraId="7A8061AE" w14:textId="77777777" w:rsidTr="00195497">
        <w:tc>
          <w:tcPr>
            <w:cnfStyle w:val="001000000000" w:firstRow="0" w:lastRow="0" w:firstColumn="1" w:lastColumn="0" w:oddVBand="0" w:evenVBand="0" w:oddHBand="0" w:evenHBand="0" w:firstRowFirstColumn="0" w:firstRowLastColumn="0" w:lastRowFirstColumn="0" w:lastRowLastColumn="0"/>
            <w:tcW w:w="1127" w:type="pct"/>
            <w:vAlign w:val="center"/>
          </w:tcPr>
          <w:p w14:paraId="1CC52892" w14:textId="48940899" w:rsidR="004C3DB2" w:rsidRPr="004C3DB2" w:rsidRDefault="004C3DB2" w:rsidP="00195497">
            <w:pPr>
              <w:spacing w:after="80"/>
              <w:jc w:val="center"/>
              <w:rPr>
                <w:sz w:val="22"/>
              </w:rPr>
            </w:pPr>
            <w:r w:rsidRPr="004C3DB2">
              <w:rPr>
                <w:sz w:val="22"/>
              </w:rPr>
              <w:t>2019</w:t>
            </w:r>
          </w:p>
        </w:tc>
        <w:tc>
          <w:tcPr>
            <w:tcW w:w="1127" w:type="pct"/>
            <w:vAlign w:val="center"/>
          </w:tcPr>
          <w:p w14:paraId="3EC15647" w14:textId="2D07BC0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4512</w:t>
            </w:r>
          </w:p>
        </w:tc>
        <w:tc>
          <w:tcPr>
            <w:tcW w:w="649" w:type="pct"/>
            <w:vAlign w:val="center"/>
          </w:tcPr>
          <w:p w14:paraId="1A17A60E"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4207</w:t>
            </w:r>
          </w:p>
        </w:tc>
        <w:tc>
          <w:tcPr>
            <w:tcW w:w="723" w:type="pct"/>
            <w:vAlign w:val="center"/>
          </w:tcPr>
          <w:p w14:paraId="184A2CC6"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93.2%</w:t>
            </w:r>
          </w:p>
        </w:tc>
        <w:tc>
          <w:tcPr>
            <w:tcW w:w="649" w:type="pct"/>
            <w:vAlign w:val="center"/>
          </w:tcPr>
          <w:p w14:paraId="70A4588E"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2078</w:t>
            </w:r>
          </w:p>
        </w:tc>
        <w:tc>
          <w:tcPr>
            <w:tcW w:w="725" w:type="pct"/>
            <w:vAlign w:val="center"/>
          </w:tcPr>
          <w:p w14:paraId="6BE63B5D"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49.4%</w:t>
            </w:r>
          </w:p>
        </w:tc>
      </w:tr>
      <w:tr w:rsidR="004C3DB2" w:rsidRPr="004C3DB2" w14:paraId="02ECFECB"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pct"/>
            <w:vAlign w:val="center"/>
          </w:tcPr>
          <w:p w14:paraId="15F14625" w14:textId="721AA740" w:rsidR="004C3DB2" w:rsidRPr="004C3DB2" w:rsidRDefault="004C3DB2" w:rsidP="00195497">
            <w:pPr>
              <w:spacing w:after="80"/>
              <w:jc w:val="center"/>
              <w:rPr>
                <w:sz w:val="22"/>
              </w:rPr>
            </w:pPr>
            <w:r w:rsidRPr="004C3DB2">
              <w:rPr>
                <w:sz w:val="22"/>
              </w:rPr>
              <w:t>2020</w:t>
            </w:r>
          </w:p>
        </w:tc>
        <w:tc>
          <w:tcPr>
            <w:tcW w:w="1127" w:type="pct"/>
            <w:vAlign w:val="center"/>
          </w:tcPr>
          <w:p w14:paraId="2A305D01" w14:textId="52B21C3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3846</w:t>
            </w:r>
          </w:p>
        </w:tc>
        <w:tc>
          <w:tcPr>
            <w:tcW w:w="649" w:type="pct"/>
            <w:vAlign w:val="center"/>
          </w:tcPr>
          <w:p w14:paraId="1C6CAE88"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3581</w:t>
            </w:r>
          </w:p>
        </w:tc>
        <w:tc>
          <w:tcPr>
            <w:tcW w:w="723" w:type="pct"/>
            <w:vAlign w:val="center"/>
          </w:tcPr>
          <w:p w14:paraId="10704F9B"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93.1%</w:t>
            </w:r>
          </w:p>
        </w:tc>
        <w:tc>
          <w:tcPr>
            <w:tcW w:w="649" w:type="pct"/>
            <w:vAlign w:val="center"/>
          </w:tcPr>
          <w:p w14:paraId="3FAAA9A0"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1855</w:t>
            </w:r>
          </w:p>
        </w:tc>
        <w:tc>
          <w:tcPr>
            <w:tcW w:w="725" w:type="pct"/>
            <w:vAlign w:val="center"/>
          </w:tcPr>
          <w:p w14:paraId="113A416F"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51.8%</w:t>
            </w:r>
          </w:p>
        </w:tc>
      </w:tr>
      <w:tr w:rsidR="004C3DB2" w:rsidRPr="004C3DB2" w14:paraId="5C3A954D" w14:textId="77777777" w:rsidTr="00195497">
        <w:tc>
          <w:tcPr>
            <w:cnfStyle w:val="001000000000" w:firstRow="0" w:lastRow="0" w:firstColumn="1" w:lastColumn="0" w:oddVBand="0" w:evenVBand="0" w:oddHBand="0" w:evenHBand="0" w:firstRowFirstColumn="0" w:firstRowLastColumn="0" w:lastRowFirstColumn="0" w:lastRowLastColumn="0"/>
            <w:tcW w:w="1127" w:type="pct"/>
            <w:vAlign w:val="center"/>
          </w:tcPr>
          <w:p w14:paraId="3D89A95E" w14:textId="038F4202" w:rsidR="004C3DB2" w:rsidRPr="004C3DB2" w:rsidRDefault="004C3DB2" w:rsidP="00195497">
            <w:pPr>
              <w:spacing w:after="80"/>
              <w:jc w:val="center"/>
              <w:rPr>
                <w:sz w:val="22"/>
              </w:rPr>
            </w:pPr>
            <w:r w:rsidRPr="004C3DB2">
              <w:rPr>
                <w:sz w:val="22"/>
              </w:rPr>
              <w:t>2021</w:t>
            </w:r>
          </w:p>
        </w:tc>
        <w:tc>
          <w:tcPr>
            <w:tcW w:w="1127" w:type="pct"/>
            <w:vAlign w:val="center"/>
          </w:tcPr>
          <w:p w14:paraId="58F75F73" w14:textId="641CBCF3"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2911</w:t>
            </w:r>
          </w:p>
        </w:tc>
        <w:tc>
          <w:tcPr>
            <w:tcW w:w="649" w:type="pct"/>
            <w:vAlign w:val="center"/>
          </w:tcPr>
          <w:p w14:paraId="2515B757"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2653</w:t>
            </w:r>
          </w:p>
        </w:tc>
        <w:tc>
          <w:tcPr>
            <w:tcW w:w="723" w:type="pct"/>
            <w:vAlign w:val="center"/>
          </w:tcPr>
          <w:p w14:paraId="4D27590D"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91.1%</w:t>
            </w:r>
          </w:p>
        </w:tc>
        <w:tc>
          <w:tcPr>
            <w:tcW w:w="649" w:type="pct"/>
            <w:vAlign w:val="center"/>
          </w:tcPr>
          <w:p w14:paraId="79901665"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1278</w:t>
            </w:r>
          </w:p>
        </w:tc>
        <w:tc>
          <w:tcPr>
            <w:tcW w:w="725" w:type="pct"/>
            <w:vAlign w:val="center"/>
          </w:tcPr>
          <w:p w14:paraId="27B81641"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48.2%</w:t>
            </w:r>
          </w:p>
        </w:tc>
      </w:tr>
      <w:tr w:rsidR="004C3DB2" w:rsidRPr="004C3DB2" w14:paraId="66146DE6"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pct"/>
            <w:vAlign w:val="center"/>
          </w:tcPr>
          <w:p w14:paraId="7D503F94" w14:textId="29E3EEAA" w:rsidR="004C3DB2" w:rsidRPr="004C3DB2" w:rsidRDefault="004C3DB2" w:rsidP="00195497">
            <w:pPr>
              <w:spacing w:after="80"/>
              <w:jc w:val="center"/>
              <w:rPr>
                <w:sz w:val="22"/>
              </w:rPr>
            </w:pPr>
            <w:r w:rsidRPr="004C3DB2">
              <w:rPr>
                <w:sz w:val="22"/>
              </w:rPr>
              <w:t>2022</w:t>
            </w:r>
          </w:p>
        </w:tc>
        <w:tc>
          <w:tcPr>
            <w:tcW w:w="1127" w:type="pct"/>
            <w:vAlign w:val="center"/>
          </w:tcPr>
          <w:p w14:paraId="4E7E9512" w14:textId="653354FC"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3708</w:t>
            </w:r>
          </w:p>
        </w:tc>
        <w:tc>
          <w:tcPr>
            <w:tcW w:w="649" w:type="pct"/>
            <w:vAlign w:val="center"/>
          </w:tcPr>
          <w:p w14:paraId="6929B52B"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3297</w:t>
            </w:r>
          </w:p>
        </w:tc>
        <w:tc>
          <w:tcPr>
            <w:tcW w:w="723" w:type="pct"/>
            <w:vAlign w:val="center"/>
          </w:tcPr>
          <w:p w14:paraId="00182677"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88.9%</w:t>
            </w:r>
          </w:p>
        </w:tc>
        <w:tc>
          <w:tcPr>
            <w:tcW w:w="649" w:type="pct"/>
            <w:vAlign w:val="center"/>
          </w:tcPr>
          <w:p w14:paraId="39884FAA"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1548</w:t>
            </w:r>
          </w:p>
        </w:tc>
        <w:tc>
          <w:tcPr>
            <w:tcW w:w="725" w:type="pct"/>
            <w:vAlign w:val="center"/>
          </w:tcPr>
          <w:p w14:paraId="3D64FB96"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47.0%</w:t>
            </w:r>
          </w:p>
        </w:tc>
      </w:tr>
      <w:tr w:rsidR="004C3DB2" w:rsidRPr="004C3DB2" w14:paraId="44833F5F" w14:textId="77777777" w:rsidTr="00195497">
        <w:tc>
          <w:tcPr>
            <w:cnfStyle w:val="001000000000" w:firstRow="0" w:lastRow="0" w:firstColumn="1" w:lastColumn="0" w:oddVBand="0" w:evenVBand="0" w:oddHBand="0" w:evenHBand="0" w:firstRowFirstColumn="0" w:firstRowLastColumn="0" w:lastRowFirstColumn="0" w:lastRowLastColumn="0"/>
            <w:tcW w:w="1127" w:type="pct"/>
            <w:vAlign w:val="center"/>
          </w:tcPr>
          <w:p w14:paraId="531A8C9E" w14:textId="2847C27B" w:rsidR="004C3DB2" w:rsidRPr="004C3DB2" w:rsidRDefault="004C3DB2" w:rsidP="00195497">
            <w:pPr>
              <w:spacing w:after="80"/>
              <w:jc w:val="center"/>
              <w:rPr>
                <w:sz w:val="22"/>
              </w:rPr>
            </w:pPr>
            <w:r w:rsidRPr="004C3DB2">
              <w:rPr>
                <w:sz w:val="22"/>
              </w:rPr>
              <w:t>2023</w:t>
            </w:r>
          </w:p>
        </w:tc>
        <w:tc>
          <w:tcPr>
            <w:tcW w:w="1127" w:type="pct"/>
            <w:vAlign w:val="center"/>
          </w:tcPr>
          <w:p w14:paraId="38C90A8A" w14:textId="0AA41086"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5186</w:t>
            </w:r>
          </w:p>
        </w:tc>
        <w:tc>
          <w:tcPr>
            <w:tcW w:w="649" w:type="pct"/>
            <w:vAlign w:val="center"/>
          </w:tcPr>
          <w:p w14:paraId="13A61EE3"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4611</w:t>
            </w:r>
          </w:p>
        </w:tc>
        <w:tc>
          <w:tcPr>
            <w:tcW w:w="723" w:type="pct"/>
            <w:vAlign w:val="center"/>
          </w:tcPr>
          <w:p w14:paraId="66FB9A44"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88.9%</w:t>
            </w:r>
          </w:p>
        </w:tc>
        <w:tc>
          <w:tcPr>
            <w:tcW w:w="649" w:type="pct"/>
            <w:vAlign w:val="center"/>
          </w:tcPr>
          <w:p w14:paraId="5D5A1E8F"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2330</w:t>
            </w:r>
          </w:p>
        </w:tc>
        <w:tc>
          <w:tcPr>
            <w:tcW w:w="725" w:type="pct"/>
            <w:vAlign w:val="center"/>
          </w:tcPr>
          <w:p w14:paraId="65533774"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50.5%</w:t>
            </w:r>
          </w:p>
        </w:tc>
      </w:tr>
      <w:tr w:rsidR="004C3DB2" w:rsidRPr="004C3DB2" w14:paraId="6A16B842"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pct"/>
            <w:vAlign w:val="center"/>
          </w:tcPr>
          <w:p w14:paraId="2F87D91F" w14:textId="34B34DDF" w:rsidR="004C3DB2" w:rsidRPr="004C3DB2" w:rsidRDefault="004C3DB2" w:rsidP="00195497">
            <w:pPr>
              <w:spacing w:after="80"/>
              <w:jc w:val="center"/>
              <w:rPr>
                <w:b w:val="0"/>
                <w:bCs w:val="0"/>
                <w:i/>
                <w:iCs/>
                <w:sz w:val="22"/>
              </w:rPr>
            </w:pPr>
            <w:r>
              <w:rPr>
                <w:i/>
                <w:iCs/>
                <w:sz w:val="22"/>
              </w:rPr>
              <w:t>TOTAL</w:t>
            </w:r>
          </w:p>
        </w:tc>
        <w:tc>
          <w:tcPr>
            <w:tcW w:w="1127" w:type="pct"/>
            <w:vAlign w:val="center"/>
          </w:tcPr>
          <w:p w14:paraId="7A22FE5E" w14:textId="3C915C1F"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47204</w:t>
            </w:r>
          </w:p>
        </w:tc>
        <w:tc>
          <w:tcPr>
            <w:tcW w:w="649" w:type="pct"/>
            <w:vAlign w:val="center"/>
          </w:tcPr>
          <w:p w14:paraId="2B855AB4"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43900</w:t>
            </w:r>
          </w:p>
        </w:tc>
        <w:tc>
          <w:tcPr>
            <w:tcW w:w="723" w:type="pct"/>
            <w:vAlign w:val="center"/>
          </w:tcPr>
          <w:p w14:paraId="35F57D4A"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93.0%</w:t>
            </w:r>
          </w:p>
        </w:tc>
        <w:tc>
          <w:tcPr>
            <w:tcW w:w="649" w:type="pct"/>
            <w:vAlign w:val="center"/>
          </w:tcPr>
          <w:p w14:paraId="25D447D1"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20798</w:t>
            </w:r>
          </w:p>
        </w:tc>
        <w:tc>
          <w:tcPr>
            <w:tcW w:w="725" w:type="pct"/>
            <w:vAlign w:val="center"/>
          </w:tcPr>
          <w:p w14:paraId="5BD3DEC9"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47.4%</w:t>
            </w:r>
          </w:p>
        </w:tc>
      </w:tr>
    </w:tbl>
    <w:p w14:paraId="0C0755EA" w14:textId="70D56E60" w:rsidR="004C3DB2" w:rsidRDefault="000B72A0" w:rsidP="004C3DB2">
      <w:r>
        <w:t xml:space="preserve">En la tabla se representa el número y la distribución de </w:t>
      </w:r>
      <w:r w:rsidR="005579F0">
        <w:t>sexo</w:t>
      </w:r>
      <w:r>
        <w:t xml:space="preserve"> en la región </w:t>
      </w:r>
      <w:r w:rsidRPr="000B72A0">
        <w:t>Lima</w:t>
      </w:r>
      <w:r>
        <w:t xml:space="preserve"> de los postulantes al programa de </w:t>
      </w:r>
      <w:proofErr w:type="spellStart"/>
      <w:r>
        <w:t>residentado</w:t>
      </w:r>
      <w:proofErr w:type="spellEnd"/>
      <w:r>
        <w:t xml:space="preserve"> médico del Perú entre los años 2013 y 2023.</w:t>
      </w:r>
    </w:p>
    <w:p w14:paraId="2B49FB6C" w14:textId="3E2B20B5" w:rsidR="000B72A0" w:rsidRDefault="000B72A0" w:rsidP="004C3DB2">
      <w:r>
        <w:t xml:space="preserve">Se observa que se tuvo un porcentaje de 47.4% de postulantes de </w:t>
      </w:r>
      <w:r w:rsidR="005579F0">
        <w:t>sexo</w:t>
      </w:r>
      <w:r>
        <w:t xml:space="preserve"> femenino.</w:t>
      </w:r>
    </w:p>
    <w:p w14:paraId="4FF9EA21" w14:textId="77777777" w:rsidR="004C3DB2" w:rsidRDefault="004C3DB2">
      <w:pPr>
        <w:spacing w:before="0" w:after="160" w:line="259" w:lineRule="auto"/>
        <w:jc w:val="left"/>
      </w:pPr>
      <w:r>
        <w:br w:type="page"/>
      </w:r>
    </w:p>
    <w:p w14:paraId="18C2BE2A" w14:textId="6F65BF04" w:rsidR="006A54B5" w:rsidRPr="006A54B5" w:rsidRDefault="006A54B5" w:rsidP="006A54B5">
      <w:pPr>
        <w:jc w:val="center"/>
        <w:rPr>
          <w:b/>
          <w:bCs/>
          <w:lang w:val="es-MX"/>
        </w:rPr>
      </w:pPr>
      <w:bookmarkStart w:id="248" w:name="_Tabla_12:_número"/>
      <w:bookmarkEnd w:id="248"/>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78B464B1" w14:textId="10251871" w:rsidR="004C3DB2" w:rsidRDefault="004C3DB2" w:rsidP="004C3DB2">
      <w:pPr>
        <w:pStyle w:val="Ttulo2"/>
      </w:pPr>
      <w:bookmarkStart w:id="249" w:name="_Toc160649963"/>
      <w:bookmarkStart w:id="250" w:name="_Toc160651144"/>
      <w:bookmarkStart w:id="251" w:name="_Toc160651286"/>
      <w:bookmarkStart w:id="252" w:name="_Toc160702787"/>
      <w:bookmarkStart w:id="253" w:name="_Toc160702971"/>
      <w:bookmarkStart w:id="254" w:name="_Toc160703365"/>
      <w:r>
        <w:t xml:space="preserve">Tabla </w:t>
      </w:r>
      <w:r w:rsidR="00EC3A8E">
        <w:t>12</w:t>
      </w:r>
      <w:r>
        <w:t xml:space="preserve">: </w:t>
      </w:r>
      <w:r w:rsidR="00CC2A83">
        <w:t>N</w:t>
      </w:r>
      <w:r>
        <w:t xml:space="preserve">úmero y distribución de </w:t>
      </w:r>
      <w:r w:rsidR="005579F0">
        <w:t>sexo</w:t>
      </w:r>
      <w:r>
        <w:t xml:space="preserve"> en la región </w:t>
      </w:r>
      <w:r w:rsidRPr="00CC2A83">
        <w:t>Norte</w:t>
      </w:r>
      <w:r>
        <w:t xml:space="preserve"> de los postulantes al programa de </w:t>
      </w:r>
      <w:proofErr w:type="spellStart"/>
      <w:r>
        <w:t>residentado</w:t>
      </w:r>
      <w:proofErr w:type="spellEnd"/>
      <w:r>
        <w:t xml:space="preserve"> médico </w:t>
      </w:r>
      <w:r w:rsidR="00195497">
        <w:t>en los distintos años</w:t>
      </w:r>
      <w:bookmarkEnd w:id="249"/>
      <w:bookmarkEnd w:id="250"/>
      <w:bookmarkEnd w:id="251"/>
      <w:bookmarkEnd w:id="252"/>
      <w:bookmarkEnd w:id="253"/>
      <w:bookmarkEnd w:id="254"/>
    </w:p>
    <w:tbl>
      <w:tblPr>
        <w:tblStyle w:val="Tablanormal2"/>
        <w:tblW w:w="5000" w:type="pct"/>
        <w:tblLook w:val="04A0" w:firstRow="1" w:lastRow="0" w:firstColumn="1" w:lastColumn="0" w:noHBand="0" w:noVBand="1"/>
      </w:tblPr>
      <w:tblGrid>
        <w:gridCol w:w="2275"/>
        <w:gridCol w:w="2275"/>
        <w:gridCol w:w="1132"/>
        <w:gridCol w:w="1458"/>
        <w:gridCol w:w="1132"/>
        <w:gridCol w:w="1474"/>
      </w:tblGrid>
      <w:tr w:rsidR="004C3DB2" w:rsidRPr="004C3DB2" w14:paraId="0DFB05AE" w14:textId="77777777" w:rsidTr="004C3D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Merge w:val="restart"/>
            <w:vAlign w:val="center"/>
          </w:tcPr>
          <w:p w14:paraId="4C90D751" w14:textId="05028584" w:rsidR="004C3DB2" w:rsidRPr="004C3DB2" w:rsidRDefault="004C3DB2" w:rsidP="004C3DB2">
            <w:pPr>
              <w:jc w:val="center"/>
              <w:rPr>
                <w:sz w:val="22"/>
              </w:rPr>
            </w:pPr>
            <w:r w:rsidRPr="004C3DB2">
              <w:rPr>
                <w:sz w:val="22"/>
              </w:rPr>
              <w:t>Año</w:t>
            </w:r>
          </w:p>
        </w:tc>
        <w:tc>
          <w:tcPr>
            <w:tcW w:w="1167" w:type="pct"/>
            <w:vMerge w:val="restart"/>
            <w:vAlign w:val="center"/>
          </w:tcPr>
          <w:p w14:paraId="202E3D20" w14:textId="2F8641A3"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Número de postulantes</w:t>
            </w:r>
          </w:p>
        </w:tc>
        <w:tc>
          <w:tcPr>
            <w:tcW w:w="1329" w:type="pct"/>
            <w:gridSpan w:val="2"/>
            <w:vAlign w:val="center"/>
          </w:tcPr>
          <w:p w14:paraId="28EBC1E1" w14:textId="3268D7C5"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 xml:space="preserve">Postulantes con </w:t>
            </w:r>
            <w:r w:rsidR="005579F0">
              <w:rPr>
                <w:sz w:val="22"/>
              </w:rPr>
              <w:t>sexo</w:t>
            </w:r>
            <w:r w:rsidRPr="004C3DB2">
              <w:rPr>
                <w:sz w:val="22"/>
              </w:rPr>
              <w:t xml:space="preserve"> asignado</w:t>
            </w:r>
          </w:p>
        </w:tc>
        <w:tc>
          <w:tcPr>
            <w:tcW w:w="1337" w:type="pct"/>
            <w:gridSpan w:val="2"/>
            <w:vAlign w:val="center"/>
          </w:tcPr>
          <w:p w14:paraId="777992A0" w14:textId="25E08DE3"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 xml:space="preserve">Postulantes de </w:t>
            </w:r>
            <w:r w:rsidR="005579F0">
              <w:rPr>
                <w:sz w:val="22"/>
              </w:rPr>
              <w:t>sexo</w:t>
            </w:r>
            <w:r w:rsidRPr="004C3DB2">
              <w:rPr>
                <w:sz w:val="22"/>
              </w:rPr>
              <w:t xml:space="preserve"> femenino</w:t>
            </w:r>
          </w:p>
        </w:tc>
      </w:tr>
      <w:tr w:rsidR="004C3DB2" w:rsidRPr="004C3DB2" w14:paraId="1C5A7A23"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Merge/>
            <w:vAlign w:val="center"/>
          </w:tcPr>
          <w:p w14:paraId="1DA5A075" w14:textId="77777777" w:rsidR="004C3DB2" w:rsidRPr="004C3DB2" w:rsidRDefault="004C3DB2" w:rsidP="004C3DB2">
            <w:pPr>
              <w:jc w:val="center"/>
              <w:rPr>
                <w:sz w:val="22"/>
              </w:rPr>
            </w:pPr>
          </w:p>
        </w:tc>
        <w:tc>
          <w:tcPr>
            <w:tcW w:w="1167" w:type="pct"/>
            <w:vMerge/>
            <w:vAlign w:val="center"/>
          </w:tcPr>
          <w:p w14:paraId="721599EF" w14:textId="6BA114BE" w:rsidR="004C3DB2" w:rsidRPr="004C3DB2" w:rsidRDefault="004C3DB2" w:rsidP="004C3DB2">
            <w:pPr>
              <w:jc w:val="center"/>
              <w:cnfStyle w:val="000000100000" w:firstRow="0" w:lastRow="0" w:firstColumn="0" w:lastColumn="0" w:oddVBand="0" w:evenVBand="0" w:oddHBand="1" w:evenHBand="0" w:firstRowFirstColumn="0" w:firstRowLastColumn="0" w:lastRowFirstColumn="0" w:lastRowLastColumn="0"/>
              <w:rPr>
                <w:b/>
                <w:bCs/>
                <w:sz w:val="22"/>
              </w:rPr>
            </w:pPr>
          </w:p>
        </w:tc>
        <w:tc>
          <w:tcPr>
            <w:tcW w:w="581" w:type="pct"/>
            <w:vAlign w:val="center"/>
          </w:tcPr>
          <w:p w14:paraId="41BF48BB"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748" w:type="pct"/>
            <w:vAlign w:val="center"/>
          </w:tcPr>
          <w:p w14:paraId="6255FEC8"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c>
          <w:tcPr>
            <w:tcW w:w="581" w:type="pct"/>
            <w:vAlign w:val="center"/>
          </w:tcPr>
          <w:p w14:paraId="181C1820"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756" w:type="pct"/>
            <w:vAlign w:val="center"/>
          </w:tcPr>
          <w:p w14:paraId="08D63275"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r>
      <w:tr w:rsidR="004C3DB2" w:rsidRPr="004C3DB2" w14:paraId="37B7D74F"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6053FB44" w14:textId="0FFE98D5" w:rsidR="004C3DB2" w:rsidRPr="004C3DB2" w:rsidRDefault="004C3DB2" w:rsidP="00947D8E">
            <w:pPr>
              <w:spacing w:afterLines="40" w:after="96"/>
              <w:jc w:val="center"/>
              <w:rPr>
                <w:sz w:val="22"/>
              </w:rPr>
            </w:pPr>
            <w:r w:rsidRPr="004C3DB2">
              <w:rPr>
                <w:rFonts w:ascii="Calibri" w:hAnsi="Calibri" w:cs="Calibri"/>
                <w:color w:val="000000"/>
                <w:sz w:val="22"/>
              </w:rPr>
              <w:t>2013</w:t>
            </w:r>
          </w:p>
        </w:tc>
        <w:tc>
          <w:tcPr>
            <w:tcW w:w="1167" w:type="pct"/>
            <w:vAlign w:val="center"/>
          </w:tcPr>
          <w:p w14:paraId="560C5D11" w14:textId="76095D7A"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626</w:t>
            </w:r>
          </w:p>
        </w:tc>
        <w:tc>
          <w:tcPr>
            <w:tcW w:w="581" w:type="pct"/>
            <w:vAlign w:val="center"/>
          </w:tcPr>
          <w:p w14:paraId="335B328A"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587</w:t>
            </w:r>
          </w:p>
        </w:tc>
        <w:tc>
          <w:tcPr>
            <w:tcW w:w="748" w:type="pct"/>
            <w:vAlign w:val="center"/>
          </w:tcPr>
          <w:p w14:paraId="4CAE980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93.8%</w:t>
            </w:r>
          </w:p>
        </w:tc>
        <w:tc>
          <w:tcPr>
            <w:tcW w:w="581" w:type="pct"/>
            <w:vAlign w:val="center"/>
          </w:tcPr>
          <w:p w14:paraId="610BDBE0"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221</w:t>
            </w:r>
          </w:p>
        </w:tc>
        <w:tc>
          <w:tcPr>
            <w:tcW w:w="756" w:type="pct"/>
            <w:vAlign w:val="center"/>
          </w:tcPr>
          <w:p w14:paraId="1EFF0036"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37.6%</w:t>
            </w:r>
          </w:p>
        </w:tc>
      </w:tr>
      <w:tr w:rsidR="004C3DB2" w:rsidRPr="004C3DB2" w14:paraId="61BE20CE"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4A15234D" w14:textId="3539D55B" w:rsidR="004C3DB2" w:rsidRPr="004C3DB2" w:rsidRDefault="004C3DB2" w:rsidP="00947D8E">
            <w:pPr>
              <w:spacing w:afterLines="40" w:after="96"/>
              <w:jc w:val="center"/>
              <w:rPr>
                <w:sz w:val="22"/>
              </w:rPr>
            </w:pPr>
            <w:r w:rsidRPr="004C3DB2">
              <w:rPr>
                <w:rFonts w:ascii="Calibri" w:hAnsi="Calibri" w:cs="Calibri"/>
                <w:color w:val="000000"/>
                <w:sz w:val="22"/>
              </w:rPr>
              <w:t>2014</w:t>
            </w:r>
          </w:p>
        </w:tc>
        <w:tc>
          <w:tcPr>
            <w:tcW w:w="1167" w:type="pct"/>
            <w:vAlign w:val="center"/>
          </w:tcPr>
          <w:p w14:paraId="22CBB450" w14:textId="10DB59EA"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737</w:t>
            </w:r>
          </w:p>
        </w:tc>
        <w:tc>
          <w:tcPr>
            <w:tcW w:w="581" w:type="pct"/>
            <w:vAlign w:val="center"/>
          </w:tcPr>
          <w:p w14:paraId="7BD126E4"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692</w:t>
            </w:r>
          </w:p>
        </w:tc>
        <w:tc>
          <w:tcPr>
            <w:tcW w:w="748" w:type="pct"/>
            <w:vAlign w:val="center"/>
          </w:tcPr>
          <w:p w14:paraId="21CE041F"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93.9%</w:t>
            </w:r>
          </w:p>
        </w:tc>
        <w:tc>
          <w:tcPr>
            <w:tcW w:w="581" w:type="pct"/>
            <w:vAlign w:val="center"/>
          </w:tcPr>
          <w:p w14:paraId="7780E68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264</w:t>
            </w:r>
          </w:p>
        </w:tc>
        <w:tc>
          <w:tcPr>
            <w:tcW w:w="756" w:type="pct"/>
            <w:vAlign w:val="center"/>
          </w:tcPr>
          <w:p w14:paraId="271813D9"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38.2%</w:t>
            </w:r>
          </w:p>
        </w:tc>
      </w:tr>
      <w:tr w:rsidR="004C3DB2" w:rsidRPr="004C3DB2" w14:paraId="067E4A0E"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71C24AE8" w14:textId="06BAE3D2" w:rsidR="004C3DB2" w:rsidRPr="004C3DB2" w:rsidRDefault="004C3DB2" w:rsidP="00947D8E">
            <w:pPr>
              <w:spacing w:afterLines="40" w:after="96"/>
              <w:jc w:val="center"/>
              <w:rPr>
                <w:sz w:val="22"/>
              </w:rPr>
            </w:pPr>
            <w:r w:rsidRPr="004C3DB2">
              <w:rPr>
                <w:rFonts w:ascii="Calibri" w:hAnsi="Calibri" w:cs="Calibri"/>
                <w:color w:val="000000"/>
                <w:sz w:val="22"/>
              </w:rPr>
              <w:t>2015</w:t>
            </w:r>
          </w:p>
        </w:tc>
        <w:tc>
          <w:tcPr>
            <w:tcW w:w="1167" w:type="pct"/>
            <w:vAlign w:val="center"/>
          </w:tcPr>
          <w:p w14:paraId="55FD68C9" w14:textId="27F80AC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671</w:t>
            </w:r>
          </w:p>
        </w:tc>
        <w:tc>
          <w:tcPr>
            <w:tcW w:w="581" w:type="pct"/>
            <w:vAlign w:val="center"/>
          </w:tcPr>
          <w:p w14:paraId="75A9BAB6"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630</w:t>
            </w:r>
          </w:p>
        </w:tc>
        <w:tc>
          <w:tcPr>
            <w:tcW w:w="748" w:type="pct"/>
            <w:vAlign w:val="center"/>
          </w:tcPr>
          <w:p w14:paraId="0B6CD434"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93.9%</w:t>
            </w:r>
          </w:p>
        </w:tc>
        <w:tc>
          <w:tcPr>
            <w:tcW w:w="581" w:type="pct"/>
            <w:vAlign w:val="center"/>
          </w:tcPr>
          <w:p w14:paraId="69157A92"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248</w:t>
            </w:r>
          </w:p>
        </w:tc>
        <w:tc>
          <w:tcPr>
            <w:tcW w:w="756" w:type="pct"/>
            <w:vAlign w:val="center"/>
          </w:tcPr>
          <w:p w14:paraId="780C2F44"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39.4%</w:t>
            </w:r>
          </w:p>
        </w:tc>
      </w:tr>
      <w:tr w:rsidR="004C3DB2" w:rsidRPr="004C3DB2" w14:paraId="41EDB937"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0A9D3659" w14:textId="4AC2A802" w:rsidR="004C3DB2" w:rsidRPr="004C3DB2" w:rsidRDefault="004C3DB2" w:rsidP="00947D8E">
            <w:pPr>
              <w:spacing w:afterLines="40" w:after="96"/>
              <w:jc w:val="center"/>
              <w:rPr>
                <w:sz w:val="22"/>
              </w:rPr>
            </w:pPr>
            <w:r w:rsidRPr="004C3DB2">
              <w:rPr>
                <w:rFonts w:ascii="Calibri" w:hAnsi="Calibri" w:cs="Calibri"/>
                <w:color w:val="000000"/>
                <w:sz w:val="22"/>
              </w:rPr>
              <w:t>2016</w:t>
            </w:r>
          </w:p>
        </w:tc>
        <w:tc>
          <w:tcPr>
            <w:tcW w:w="1167" w:type="pct"/>
            <w:vAlign w:val="center"/>
          </w:tcPr>
          <w:p w14:paraId="35EBA26D" w14:textId="45C0A596"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711</w:t>
            </w:r>
          </w:p>
        </w:tc>
        <w:tc>
          <w:tcPr>
            <w:tcW w:w="581" w:type="pct"/>
            <w:vAlign w:val="center"/>
          </w:tcPr>
          <w:p w14:paraId="2BC2F0F0"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663</w:t>
            </w:r>
          </w:p>
        </w:tc>
        <w:tc>
          <w:tcPr>
            <w:tcW w:w="748" w:type="pct"/>
            <w:vAlign w:val="center"/>
          </w:tcPr>
          <w:p w14:paraId="70A1E9A5"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93.2%</w:t>
            </w:r>
          </w:p>
        </w:tc>
        <w:tc>
          <w:tcPr>
            <w:tcW w:w="581" w:type="pct"/>
            <w:vAlign w:val="center"/>
          </w:tcPr>
          <w:p w14:paraId="0E8D6391"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253</w:t>
            </w:r>
          </w:p>
        </w:tc>
        <w:tc>
          <w:tcPr>
            <w:tcW w:w="756" w:type="pct"/>
            <w:vAlign w:val="center"/>
          </w:tcPr>
          <w:p w14:paraId="613178A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38.2%</w:t>
            </w:r>
          </w:p>
        </w:tc>
      </w:tr>
      <w:tr w:rsidR="004C3DB2" w:rsidRPr="004C3DB2" w14:paraId="1FA5E25B"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03E8037C" w14:textId="28B441D3" w:rsidR="004C3DB2" w:rsidRPr="004C3DB2" w:rsidRDefault="004C3DB2" w:rsidP="00947D8E">
            <w:pPr>
              <w:spacing w:afterLines="40" w:after="96"/>
              <w:jc w:val="center"/>
              <w:rPr>
                <w:sz w:val="22"/>
              </w:rPr>
            </w:pPr>
            <w:r w:rsidRPr="004C3DB2">
              <w:rPr>
                <w:rFonts w:ascii="Calibri" w:hAnsi="Calibri" w:cs="Calibri"/>
                <w:color w:val="000000"/>
                <w:sz w:val="22"/>
              </w:rPr>
              <w:t>2017</w:t>
            </w:r>
          </w:p>
        </w:tc>
        <w:tc>
          <w:tcPr>
            <w:tcW w:w="1167" w:type="pct"/>
            <w:vAlign w:val="center"/>
          </w:tcPr>
          <w:p w14:paraId="57E74F11" w14:textId="4C3AB96A"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796</w:t>
            </w:r>
          </w:p>
        </w:tc>
        <w:tc>
          <w:tcPr>
            <w:tcW w:w="581" w:type="pct"/>
            <w:vAlign w:val="center"/>
          </w:tcPr>
          <w:p w14:paraId="5FD12214"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747</w:t>
            </w:r>
          </w:p>
        </w:tc>
        <w:tc>
          <w:tcPr>
            <w:tcW w:w="748" w:type="pct"/>
            <w:vAlign w:val="center"/>
          </w:tcPr>
          <w:p w14:paraId="7515507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93.8%</w:t>
            </w:r>
          </w:p>
        </w:tc>
        <w:tc>
          <w:tcPr>
            <w:tcW w:w="581" w:type="pct"/>
            <w:vAlign w:val="center"/>
          </w:tcPr>
          <w:p w14:paraId="4DBD31C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292</w:t>
            </w:r>
          </w:p>
        </w:tc>
        <w:tc>
          <w:tcPr>
            <w:tcW w:w="756" w:type="pct"/>
            <w:vAlign w:val="center"/>
          </w:tcPr>
          <w:p w14:paraId="6E2BC15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39.1%</w:t>
            </w:r>
          </w:p>
        </w:tc>
      </w:tr>
      <w:tr w:rsidR="004C3DB2" w:rsidRPr="004C3DB2" w14:paraId="08B64AE2"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3116DA4B" w14:textId="264E011D" w:rsidR="004C3DB2" w:rsidRPr="004C3DB2" w:rsidRDefault="004C3DB2" w:rsidP="00947D8E">
            <w:pPr>
              <w:spacing w:afterLines="40" w:after="96"/>
              <w:jc w:val="center"/>
              <w:rPr>
                <w:sz w:val="22"/>
              </w:rPr>
            </w:pPr>
            <w:r w:rsidRPr="004C3DB2">
              <w:rPr>
                <w:rFonts w:ascii="Calibri" w:hAnsi="Calibri" w:cs="Calibri"/>
                <w:color w:val="000000"/>
                <w:sz w:val="22"/>
              </w:rPr>
              <w:t>2018</w:t>
            </w:r>
          </w:p>
        </w:tc>
        <w:tc>
          <w:tcPr>
            <w:tcW w:w="1167" w:type="pct"/>
            <w:vAlign w:val="center"/>
          </w:tcPr>
          <w:p w14:paraId="39E98152" w14:textId="76DA55B4"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771</w:t>
            </w:r>
          </w:p>
        </w:tc>
        <w:tc>
          <w:tcPr>
            <w:tcW w:w="581" w:type="pct"/>
            <w:vAlign w:val="center"/>
          </w:tcPr>
          <w:p w14:paraId="4E12EC79"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717</w:t>
            </w:r>
          </w:p>
        </w:tc>
        <w:tc>
          <w:tcPr>
            <w:tcW w:w="748" w:type="pct"/>
            <w:vAlign w:val="center"/>
          </w:tcPr>
          <w:p w14:paraId="4706B4F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93.0%</w:t>
            </w:r>
          </w:p>
        </w:tc>
        <w:tc>
          <w:tcPr>
            <w:tcW w:w="581" w:type="pct"/>
            <w:vAlign w:val="center"/>
          </w:tcPr>
          <w:p w14:paraId="6758A3B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307</w:t>
            </w:r>
          </w:p>
        </w:tc>
        <w:tc>
          <w:tcPr>
            <w:tcW w:w="756" w:type="pct"/>
            <w:vAlign w:val="center"/>
          </w:tcPr>
          <w:p w14:paraId="4E8CC03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42.8%</w:t>
            </w:r>
          </w:p>
        </w:tc>
      </w:tr>
      <w:tr w:rsidR="004C3DB2" w:rsidRPr="004C3DB2" w14:paraId="31AAD939"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16799E87" w14:textId="198D77A0" w:rsidR="004C3DB2" w:rsidRPr="004C3DB2" w:rsidRDefault="004C3DB2" w:rsidP="00947D8E">
            <w:pPr>
              <w:spacing w:afterLines="40" w:after="96"/>
              <w:jc w:val="center"/>
              <w:rPr>
                <w:sz w:val="22"/>
              </w:rPr>
            </w:pPr>
            <w:r w:rsidRPr="004C3DB2">
              <w:rPr>
                <w:rFonts w:ascii="Calibri" w:hAnsi="Calibri" w:cs="Calibri"/>
                <w:color w:val="000000"/>
                <w:sz w:val="22"/>
              </w:rPr>
              <w:t>2019</w:t>
            </w:r>
          </w:p>
        </w:tc>
        <w:tc>
          <w:tcPr>
            <w:tcW w:w="1167" w:type="pct"/>
            <w:vAlign w:val="center"/>
          </w:tcPr>
          <w:p w14:paraId="54637839" w14:textId="54C14B7B"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851</w:t>
            </w:r>
          </w:p>
        </w:tc>
        <w:tc>
          <w:tcPr>
            <w:tcW w:w="581" w:type="pct"/>
            <w:vAlign w:val="center"/>
          </w:tcPr>
          <w:p w14:paraId="0707FE6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793</w:t>
            </w:r>
          </w:p>
        </w:tc>
        <w:tc>
          <w:tcPr>
            <w:tcW w:w="748" w:type="pct"/>
            <w:vAlign w:val="center"/>
          </w:tcPr>
          <w:p w14:paraId="58B8354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93.2%</w:t>
            </w:r>
          </w:p>
        </w:tc>
        <w:tc>
          <w:tcPr>
            <w:tcW w:w="581" w:type="pct"/>
            <w:vAlign w:val="center"/>
          </w:tcPr>
          <w:p w14:paraId="2DE18A10"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368</w:t>
            </w:r>
          </w:p>
        </w:tc>
        <w:tc>
          <w:tcPr>
            <w:tcW w:w="756" w:type="pct"/>
            <w:vAlign w:val="center"/>
          </w:tcPr>
          <w:p w14:paraId="407A5F67"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46.4%</w:t>
            </w:r>
          </w:p>
        </w:tc>
      </w:tr>
      <w:tr w:rsidR="004C3DB2" w:rsidRPr="004C3DB2" w14:paraId="6D3A51B7"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2DB8DF85" w14:textId="6332F08B" w:rsidR="004C3DB2" w:rsidRPr="004C3DB2" w:rsidRDefault="004C3DB2" w:rsidP="00947D8E">
            <w:pPr>
              <w:spacing w:afterLines="40" w:after="96"/>
              <w:jc w:val="center"/>
              <w:rPr>
                <w:sz w:val="22"/>
              </w:rPr>
            </w:pPr>
            <w:r w:rsidRPr="004C3DB2">
              <w:rPr>
                <w:rFonts w:ascii="Calibri" w:hAnsi="Calibri" w:cs="Calibri"/>
                <w:color w:val="000000"/>
                <w:sz w:val="22"/>
              </w:rPr>
              <w:t>2020</w:t>
            </w:r>
          </w:p>
        </w:tc>
        <w:tc>
          <w:tcPr>
            <w:tcW w:w="1167" w:type="pct"/>
            <w:vAlign w:val="center"/>
          </w:tcPr>
          <w:p w14:paraId="025C1B47" w14:textId="52C369A6"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503</w:t>
            </w:r>
          </w:p>
        </w:tc>
        <w:tc>
          <w:tcPr>
            <w:tcW w:w="581" w:type="pct"/>
            <w:vAlign w:val="center"/>
          </w:tcPr>
          <w:p w14:paraId="228F35C8"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456</w:t>
            </w:r>
          </w:p>
        </w:tc>
        <w:tc>
          <w:tcPr>
            <w:tcW w:w="748" w:type="pct"/>
            <w:vAlign w:val="center"/>
          </w:tcPr>
          <w:p w14:paraId="6B0EFBF8"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90.7%</w:t>
            </w:r>
          </w:p>
        </w:tc>
        <w:tc>
          <w:tcPr>
            <w:tcW w:w="581" w:type="pct"/>
            <w:vAlign w:val="center"/>
          </w:tcPr>
          <w:p w14:paraId="38E5406C"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214</w:t>
            </w:r>
          </w:p>
        </w:tc>
        <w:tc>
          <w:tcPr>
            <w:tcW w:w="756" w:type="pct"/>
            <w:vAlign w:val="center"/>
          </w:tcPr>
          <w:p w14:paraId="4DE5354B"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46.9%</w:t>
            </w:r>
          </w:p>
        </w:tc>
      </w:tr>
      <w:tr w:rsidR="004C3DB2" w:rsidRPr="004C3DB2" w14:paraId="358EDCD6"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15B52361" w14:textId="3442DFE9" w:rsidR="004C3DB2" w:rsidRPr="004C3DB2" w:rsidRDefault="004C3DB2" w:rsidP="00947D8E">
            <w:pPr>
              <w:spacing w:afterLines="40" w:after="96"/>
              <w:jc w:val="center"/>
              <w:rPr>
                <w:sz w:val="22"/>
              </w:rPr>
            </w:pPr>
            <w:r w:rsidRPr="004C3DB2">
              <w:rPr>
                <w:rFonts w:ascii="Calibri" w:hAnsi="Calibri" w:cs="Calibri"/>
                <w:color w:val="000000"/>
                <w:sz w:val="22"/>
              </w:rPr>
              <w:t>2021</w:t>
            </w:r>
          </w:p>
        </w:tc>
        <w:tc>
          <w:tcPr>
            <w:tcW w:w="1167" w:type="pct"/>
            <w:vAlign w:val="center"/>
          </w:tcPr>
          <w:p w14:paraId="715DC0A7" w14:textId="2863BF78"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586</w:t>
            </w:r>
          </w:p>
        </w:tc>
        <w:tc>
          <w:tcPr>
            <w:tcW w:w="581" w:type="pct"/>
            <w:vAlign w:val="center"/>
          </w:tcPr>
          <w:p w14:paraId="34B4CB84"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534</w:t>
            </w:r>
          </w:p>
        </w:tc>
        <w:tc>
          <w:tcPr>
            <w:tcW w:w="748" w:type="pct"/>
            <w:vAlign w:val="center"/>
          </w:tcPr>
          <w:p w14:paraId="16F062BE"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91.1%</w:t>
            </w:r>
          </w:p>
        </w:tc>
        <w:tc>
          <w:tcPr>
            <w:tcW w:w="581" w:type="pct"/>
            <w:vAlign w:val="center"/>
          </w:tcPr>
          <w:p w14:paraId="1F08DA0F"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221</w:t>
            </w:r>
          </w:p>
        </w:tc>
        <w:tc>
          <w:tcPr>
            <w:tcW w:w="756" w:type="pct"/>
            <w:vAlign w:val="center"/>
          </w:tcPr>
          <w:p w14:paraId="31A22C6B"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41.4%</w:t>
            </w:r>
          </w:p>
        </w:tc>
      </w:tr>
      <w:tr w:rsidR="004C3DB2" w:rsidRPr="004C3DB2" w14:paraId="3341E43C"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664E93BF" w14:textId="0494B834" w:rsidR="004C3DB2" w:rsidRPr="004C3DB2" w:rsidRDefault="004C3DB2" w:rsidP="00947D8E">
            <w:pPr>
              <w:spacing w:afterLines="40" w:after="96"/>
              <w:jc w:val="center"/>
              <w:rPr>
                <w:sz w:val="22"/>
              </w:rPr>
            </w:pPr>
            <w:r w:rsidRPr="004C3DB2">
              <w:rPr>
                <w:rFonts w:ascii="Calibri" w:hAnsi="Calibri" w:cs="Calibri"/>
                <w:color w:val="000000"/>
                <w:sz w:val="22"/>
              </w:rPr>
              <w:t>2022</w:t>
            </w:r>
          </w:p>
        </w:tc>
        <w:tc>
          <w:tcPr>
            <w:tcW w:w="1167" w:type="pct"/>
            <w:vAlign w:val="center"/>
          </w:tcPr>
          <w:p w14:paraId="44BAE106" w14:textId="611B1056"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848</w:t>
            </w:r>
          </w:p>
        </w:tc>
        <w:tc>
          <w:tcPr>
            <w:tcW w:w="581" w:type="pct"/>
            <w:vAlign w:val="center"/>
          </w:tcPr>
          <w:p w14:paraId="50577081"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768</w:t>
            </w:r>
          </w:p>
        </w:tc>
        <w:tc>
          <w:tcPr>
            <w:tcW w:w="748" w:type="pct"/>
            <w:vAlign w:val="center"/>
          </w:tcPr>
          <w:p w14:paraId="4583F016"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90.6%</w:t>
            </w:r>
          </w:p>
        </w:tc>
        <w:tc>
          <w:tcPr>
            <w:tcW w:w="581" w:type="pct"/>
            <w:vAlign w:val="center"/>
          </w:tcPr>
          <w:p w14:paraId="719E530E"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318</w:t>
            </w:r>
          </w:p>
        </w:tc>
        <w:tc>
          <w:tcPr>
            <w:tcW w:w="756" w:type="pct"/>
            <w:vAlign w:val="center"/>
          </w:tcPr>
          <w:p w14:paraId="61E542D6"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41.4%</w:t>
            </w:r>
          </w:p>
        </w:tc>
      </w:tr>
      <w:tr w:rsidR="004C3DB2" w:rsidRPr="004C3DB2" w14:paraId="512FFD86"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29CFA3A2" w14:textId="586B4C1A" w:rsidR="004C3DB2" w:rsidRPr="004C3DB2" w:rsidRDefault="004C3DB2" w:rsidP="00947D8E">
            <w:pPr>
              <w:spacing w:afterLines="40" w:after="96"/>
              <w:jc w:val="center"/>
              <w:rPr>
                <w:sz w:val="22"/>
              </w:rPr>
            </w:pPr>
            <w:r w:rsidRPr="004C3DB2">
              <w:rPr>
                <w:rFonts w:ascii="Calibri" w:hAnsi="Calibri" w:cs="Calibri"/>
                <w:color w:val="000000"/>
                <w:sz w:val="22"/>
              </w:rPr>
              <w:t>2023</w:t>
            </w:r>
          </w:p>
        </w:tc>
        <w:tc>
          <w:tcPr>
            <w:tcW w:w="1167" w:type="pct"/>
            <w:vAlign w:val="center"/>
          </w:tcPr>
          <w:p w14:paraId="01DD9922" w14:textId="6F8704CA"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1065</w:t>
            </w:r>
          </w:p>
        </w:tc>
        <w:tc>
          <w:tcPr>
            <w:tcW w:w="581" w:type="pct"/>
            <w:vAlign w:val="center"/>
          </w:tcPr>
          <w:p w14:paraId="2D485DD5"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946</w:t>
            </w:r>
          </w:p>
        </w:tc>
        <w:tc>
          <w:tcPr>
            <w:tcW w:w="748" w:type="pct"/>
            <w:vAlign w:val="center"/>
          </w:tcPr>
          <w:p w14:paraId="4C447BDD"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88.8%</w:t>
            </w:r>
          </w:p>
        </w:tc>
        <w:tc>
          <w:tcPr>
            <w:tcW w:w="581" w:type="pct"/>
            <w:vAlign w:val="center"/>
          </w:tcPr>
          <w:p w14:paraId="7A50A2B3"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434</w:t>
            </w:r>
          </w:p>
        </w:tc>
        <w:tc>
          <w:tcPr>
            <w:tcW w:w="756" w:type="pct"/>
            <w:vAlign w:val="center"/>
          </w:tcPr>
          <w:p w14:paraId="027EAFEE"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45.9%</w:t>
            </w:r>
          </w:p>
        </w:tc>
      </w:tr>
      <w:tr w:rsidR="004C3DB2" w:rsidRPr="004C3DB2" w14:paraId="3274EFEA"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34498F6D" w14:textId="5F5223D8" w:rsidR="004C3DB2" w:rsidRPr="004C3DB2" w:rsidRDefault="004C3DB2" w:rsidP="00947D8E">
            <w:pPr>
              <w:spacing w:afterLines="40" w:after="96"/>
              <w:jc w:val="center"/>
              <w:rPr>
                <w:i/>
                <w:iCs/>
                <w:sz w:val="22"/>
              </w:rPr>
            </w:pPr>
            <w:r w:rsidRPr="004C3DB2">
              <w:rPr>
                <w:i/>
                <w:iCs/>
                <w:sz w:val="22"/>
              </w:rPr>
              <w:t>TOTAL</w:t>
            </w:r>
          </w:p>
        </w:tc>
        <w:tc>
          <w:tcPr>
            <w:tcW w:w="1167" w:type="pct"/>
            <w:vAlign w:val="center"/>
          </w:tcPr>
          <w:p w14:paraId="391DE323" w14:textId="1DC54735"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8165</w:t>
            </w:r>
          </w:p>
        </w:tc>
        <w:tc>
          <w:tcPr>
            <w:tcW w:w="581" w:type="pct"/>
            <w:vAlign w:val="center"/>
          </w:tcPr>
          <w:p w14:paraId="4A9F7DF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7533</w:t>
            </w:r>
          </w:p>
        </w:tc>
        <w:tc>
          <w:tcPr>
            <w:tcW w:w="748" w:type="pct"/>
            <w:vAlign w:val="center"/>
          </w:tcPr>
          <w:p w14:paraId="63AF8AA6"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92.3%</w:t>
            </w:r>
          </w:p>
        </w:tc>
        <w:tc>
          <w:tcPr>
            <w:tcW w:w="581" w:type="pct"/>
            <w:vAlign w:val="center"/>
          </w:tcPr>
          <w:p w14:paraId="6066E50F"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3140</w:t>
            </w:r>
          </w:p>
        </w:tc>
        <w:tc>
          <w:tcPr>
            <w:tcW w:w="756" w:type="pct"/>
            <w:vAlign w:val="center"/>
          </w:tcPr>
          <w:p w14:paraId="666E59B9"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41.7%</w:t>
            </w:r>
          </w:p>
        </w:tc>
      </w:tr>
    </w:tbl>
    <w:p w14:paraId="2111FC46" w14:textId="28415F99" w:rsidR="000B72A0" w:rsidRDefault="000B72A0" w:rsidP="000B72A0">
      <w:r>
        <w:t xml:space="preserve">En la tabla se representa el número y la distribución de </w:t>
      </w:r>
      <w:r w:rsidR="005579F0">
        <w:t>sexo</w:t>
      </w:r>
      <w:r>
        <w:t xml:space="preserve"> en la región Norte de los postulantes al programa de </w:t>
      </w:r>
      <w:proofErr w:type="spellStart"/>
      <w:r>
        <w:t>residentado</w:t>
      </w:r>
      <w:proofErr w:type="spellEnd"/>
      <w:r>
        <w:t xml:space="preserve"> médico del Perú entre los años 2013 y 2023.</w:t>
      </w:r>
    </w:p>
    <w:p w14:paraId="4A07C0CD" w14:textId="01265C13" w:rsidR="000B72A0" w:rsidRDefault="000B72A0" w:rsidP="000B72A0">
      <w:r>
        <w:t xml:space="preserve">Se observa que se tuvo un porcentaje de 41.7% de postulantes de </w:t>
      </w:r>
      <w:r w:rsidR="005579F0">
        <w:t>sexo</w:t>
      </w:r>
      <w:r>
        <w:t xml:space="preserve"> femenino.</w:t>
      </w:r>
    </w:p>
    <w:p w14:paraId="6C54D67A" w14:textId="77777777" w:rsidR="004C3DB2" w:rsidRDefault="004C3DB2" w:rsidP="004C3DB2"/>
    <w:p w14:paraId="594CE5F2" w14:textId="18859617" w:rsidR="006A54B5" w:rsidRPr="006A54B5" w:rsidRDefault="006A54B5" w:rsidP="006A54B5">
      <w:pPr>
        <w:jc w:val="center"/>
        <w:rPr>
          <w:b/>
          <w:bCs/>
          <w:lang w:val="es-MX"/>
        </w:rPr>
      </w:pPr>
      <w:bookmarkStart w:id="255" w:name="_Tabla_13:_número"/>
      <w:bookmarkEnd w:id="255"/>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65874C92" w14:textId="54A8C91E" w:rsidR="004C3DB2" w:rsidRDefault="004C3DB2" w:rsidP="004C3DB2">
      <w:pPr>
        <w:pStyle w:val="Ttulo2"/>
      </w:pPr>
      <w:bookmarkStart w:id="256" w:name="_Toc160649964"/>
      <w:bookmarkStart w:id="257" w:name="_Toc160651145"/>
      <w:bookmarkStart w:id="258" w:name="_Toc160651287"/>
      <w:bookmarkStart w:id="259" w:name="_Toc160702788"/>
      <w:bookmarkStart w:id="260" w:name="_Toc160702972"/>
      <w:bookmarkStart w:id="261" w:name="_Toc160703366"/>
      <w:r>
        <w:t xml:space="preserve">Tabla </w:t>
      </w:r>
      <w:r w:rsidR="00EC3A8E">
        <w:t>13</w:t>
      </w:r>
      <w:r>
        <w:t xml:space="preserve">: </w:t>
      </w:r>
      <w:r w:rsidR="00CC2A83">
        <w:t>N</w:t>
      </w:r>
      <w:r>
        <w:t xml:space="preserve">úmero y distribución de </w:t>
      </w:r>
      <w:r w:rsidR="005579F0">
        <w:t>sexo</w:t>
      </w:r>
      <w:r>
        <w:t xml:space="preserve"> en la región </w:t>
      </w:r>
      <w:r w:rsidRPr="00CC2A83">
        <w:t>Sur</w:t>
      </w:r>
      <w:r>
        <w:t xml:space="preserve"> de los postulantes al programa de </w:t>
      </w:r>
      <w:proofErr w:type="spellStart"/>
      <w:r>
        <w:t>residentado</w:t>
      </w:r>
      <w:proofErr w:type="spellEnd"/>
      <w:r>
        <w:t xml:space="preserve"> médico </w:t>
      </w:r>
      <w:r w:rsidR="00195497">
        <w:t>en los distintos años</w:t>
      </w:r>
      <w:bookmarkEnd w:id="256"/>
      <w:bookmarkEnd w:id="257"/>
      <w:bookmarkEnd w:id="258"/>
      <w:bookmarkEnd w:id="259"/>
      <w:bookmarkEnd w:id="260"/>
      <w:bookmarkEnd w:id="261"/>
    </w:p>
    <w:tbl>
      <w:tblPr>
        <w:tblStyle w:val="Tablanormal2"/>
        <w:tblW w:w="5000" w:type="pct"/>
        <w:tblLook w:val="04A0" w:firstRow="1" w:lastRow="0" w:firstColumn="1" w:lastColumn="0" w:noHBand="0" w:noVBand="1"/>
      </w:tblPr>
      <w:tblGrid>
        <w:gridCol w:w="2275"/>
        <w:gridCol w:w="2275"/>
        <w:gridCol w:w="1132"/>
        <w:gridCol w:w="1458"/>
        <w:gridCol w:w="1132"/>
        <w:gridCol w:w="1474"/>
      </w:tblGrid>
      <w:tr w:rsidR="004C3DB2" w:rsidRPr="004C3DB2" w14:paraId="5F7A7856" w14:textId="77777777" w:rsidTr="004C3D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Merge w:val="restart"/>
            <w:vAlign w:val="center"/>
          </w:tcPr>
          <w:p w14:paraId="42BDD240" w14:textId="0464D84D" w:rsidR="004C3DB2" w:rsidRPr="004C3DB2" w:rsidRDefault="004C3DB2" w:rsidP="004C3DB2">
            <w:pPr>
              <w:jc w:val="center"/>
              <w:rPr>
                <w:sz w:val="22"/>
              </w:rPr>
            </w:pPr>
            <w:r w:rsidRPr="004C3DB2">
              <w:rPr>
                <w:sz w:val="22"/>
              </w:rPr>
              <w:t>Año</w:t>
            </w:r>
          </w:p>
        </w:tc>
        <w:tc>
          <w:tcPr>
            <w:tcW w:w="1167" w:type="pct"/>
            <w:vMerge w:val="restart"/>
            <w:vAlign w:val="center"/>
          </w:tcPr>
          <w:p w14:paraId="06330364" w14:textId="24A0AA9B"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Número de postulantes</w:t>
            </w:r>
          </w:p>
        </w:tc>
        <w:tc>
          <w:tcPr>
            <w:tcW w:w="1329" w:type="pct"/>
            <w:gridSpan w:val="2"/>
            <w:vAlign w:val="center"/>
          </w:tcPr>
          <w:p w14:paraId="6E15CF45" w14:textId="0350F855"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 xml:space="preserve">Postulantes con </w:t>
            </w:r>
            <w:r w:rsidR="005579F0">
              <w:rPr>
                <w:sz w:val="22"/>
              </w:rPr>
              <w:t>sexo</w:t>
            </w:r>
            <w:r w:rsidRPr="004C3DB2">
              <w:rPr>
                <w:sz w:val="22"/>
              </w:rPr>
              <w:t xml:space="preserve"> asignado</w:t>
            </w:r>
          </w:p>
        </w:tc>
        <w:tc>
          <w:tcPr>
            <w:tcW w:w="1337" w:type="pct"/>
            <w:gridSpan w:val="2"/>
            <w:vAlign w:val="center"/>
          </w:tcPr>
          <w:p w14:paraId="55BD6FE5" w14:textId="22E24566"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 xml:space="preserve">Postulantes de </w:t>
            </w:r>
            <w:r w:rsidR="005579F0">
              <w:rPr>
                <w:sz w:val="22"/>
              </w:rPr>
              <w:t>sexo</w:t>
            </w:r>
            <w:r w:rsidRPr="004C3DB2">
              <w:rPr>
                <w:sz w:val="22"/>
              </w:rPr>
              <w:t xml:space="preserve"> femenino</w:t>
            </w:r>
          </w:p>
        </w:tc>
      </w:tr>
      <w:tr w:rsidR="004C3DB2" w:rsidRPr="004C3DB2" w14:paraId="587B1B7D"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Merge/>
            <w:vAlign w:val="center"/>
          </w:tcPr>
          <w:p w14:paraId="02083C66" w14:textId="77777777" w:rsidR="004C3DB2" w:rsidRPr="004C3DB2" w:rsidRDefault="004C3DB2" w:rsidP="004C3DB2">
            <w:pPr>
              <w:jc w:val="center"/>
              <w:rPr>
                <w:sz w:val="22"/>
              </w:rPr>
            </w:pPr>
          </w:p>
        </w:tc>
        <w:tc>
          <w:tcPr>
            <w:tcW w:w="1167" w:type="pct"/>
            <w:vMerge/>
            <w:vAlign w:val="center"/>
          </w:tcPr>
          <w:p w14:paraId="78675467" w14:textId="0737C835" w:rsidR="004C3DB2" w:rsidRPr="004C3DB2" w:rsidRDefault="004C3DB2" w:rsidP="004C3DB2">
            <w:pPr>
              <w:jc w:val="center"/>
              <w:cnfStyle w:val="000000100000" w:firstRow="0" w:lastRow="0" w:firstColumn="0" w:lastColumn="0" w:oddVBand="0" w:evenVBand="0" w:oddHBand="1" w:evenHBand="0" w:firstRowFirstColumn="0" w:firstRowLastColumn="0" w:lastRowFirstColumn="0" w:lastRowLastColumn="0"/>
              <w:rPr>
                <w:b/>
                <w:bCs/>
                <w:sz w:val="22"/>
              </w:rPr>
            </w:pPr>
          </w:p>
        </w:tc>
        <w:tc>
          <w:tcPr>
            <w:tcW w:w="581" w:type="pct"/>
            <w:vAlign w:val="center"/>
          </w:tcPr>
          <w:p w14:paraId="2F1DF977"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748" w:type="pct"/>
            <w:vAlign w:val="center"/>
          </w:tcPr>
          <w:p w14:paraId="2BF8226C"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c>
          <w:tcPr>
            <w:tcW w:w="581" w:type="pct"/>
            <w:vAlign w:val="center"/>
          </w:tcPr>
          <w:p w14:paraId="694D5B0E"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756" w:type="pct"/>
            <w:vAlign w:val="center"/>
          </w:tcPr>
          <w:p w14:paraId="57AB0F69"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r>
      <w:tr w:rsidR="004C3DB2" w:rsidRPr="004C3DB2" w14:paraId="03150F03"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0D8DAE8A" w14:textId="17F5217B" w:rsidR="004C3DB2" w:rsidRPr="004C3DB2" w:rsidRDefault="004C3DB2" w:rsidP="00947D8E">
            <w:pPr>
              <w:spacing w:afterLines="40" w:after="96"/>
              <w:jc w:val="center"/>
              <w:rPr>
                <w:sz w:val="22"/>
              </w:rPr>
            </w:pPr>
            <w:r w:rsidRPr="004C3DB2">
              <w:rPr>
                <w:sz w:val="22"/>
              </w:rPr>
              <w:t>2013</w:t>
            </w:r>
          </w:p>
        </w:tc>
        <w:tc>
          <w:tcPr>
            <w:tcW w:w="1167" w:type="pct"/>
            <w:vAlign w:val="center"/>
          </w:tcPr>
          <w:p w14:paraId="05DA7D47" w14:textId="1101CFCD"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573</w:t>
            </w:r>
          </w:p>
        </w:tc>
        <w:tc>
          <w:tcPr>
            <w:tcW w:w="581" w:type="pct"/>
            <w:vAlign w:val="center"/>
          </w:tcPr>
          <w:p w14:paraId="2A04D1BB"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549</w:t>
            </w:r>
          </w:p>
        </w:tc>
        <w:tc>
          <w:tcPr>
            <w:tcW w:w="748" w:type="pct"/>
            <w:vAlign w:val="center"/>
          </w:tcPr>
          <w:p w14:paraId="15EEAA9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95.8%</w:t>
            </w:r>
          </w:p>
        </w:tc>
        <w:tc>
          <w:tcPr>
            <w:tcW w:w="581" w:type="pct"/>
            <w:vAlign w:val="center"/>
          </w:tcPr>
          <w:p w14:paraId="0013D494"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233</w:t>
            </w:r>
          </w:p>
        </w:tc>
        <w:tc>
          <w:tcPr>
            <w:tcW w:w="756" w:type="pct"/>
            <w:vAlign w:val="center"/>
          </w:tcPr>
          <w:p w14:paraId="13CEE432"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42.4%</w:t>
            </w:r>
          </w:p>
        </w:tc>
      </w:tr>
      <w:tr w:rsidR="004C3DB2" w:rsidRPr="004C3DB2" w14:paraId="6349E477"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7B554238" w14:textId="32122FA5" w:rsidR="004C3DB2" w:rsidRPr="004C3DB2" w:rsidRDefault="004C3DB2" w:rsidP="00947D8E">
            <w:pPr>
              <w:spacing w:afterLines="40" w:after="96"/>
              <w:jc w:val="center"/>
              <w:rPr>
                <w:sz w:val="22"/>
              </w:rPr>
            </w:pPr>
            <w:r w:rsidRPr="004C3DB2">
              <w:rPr>
                <w:sz w:val="22"/>
              </w:rPr>
              <w:t>2014</w:t>
            </w:r>
          </w:p>
        </w:tc>
        <w:tc>
          <w:tcPr>
            <w:tcW w:w="1167" w:type="pct"/>
            <w:vAlign w:val="center"/>
          </w:tcPr>
          <w:p w14:paraId="59ED93BD" w14:textId="0F6D9E0E"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639</w:t>
            </w:r>
          </w:p>
        </w:tc>
        <w:tc>
          <w:tcPr>
            <w:tcW w:w="581" w:type="pct"/>
            <w:vAlign w:val="center"/>
          </w:tcPr>
          <w:p w14:paraId="0A49A369"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594</w:t>
            </w:r>
          </w:p>
        </w:tc>
        <w:tc>
          <w:tcPr>
            <w:tcW w:w="748" w:type="pct"/>
            <w:vAlign w:val="center"/>
          </w:tcPr>
          <w:p w14:paraId="460E9AB5"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93.0%</w:t>
            </w:r>
          </w:p>
        </w:tc>
        <w:tc>
          <w:tcPr>
            <w:tcW w:w="581" w:type="pct"/>
            <w:vAlign w:val="center"/>
          </w:tcPr>
          <w:p w14:paraId="3951E7FF"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246</w:t>
            </w:r>
          </w:p>
        </w:tc>
        <w:tc>
          <w:tcPr>
            <w:tcW w:w="756" w:type="pct"/>
            <w:vAlign w:val="center"/>
          </w:tcPr>
          <w:p w14:paraId="163DFE1A"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41.4%</w:t>
            </w:r>
          </w:p>
        </w:tc>
      </w:tr>
      <w:tr w:rsidR="004C3DB2" w:rsidRPr="004C3DB2" w14:paraId="57C518B9"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22FA0329" w14:textId="7EBA9D1C" w:rsidR="004C3DB2" w:rsidRPr="004C3DB2" w:rsidRDefault="004C3DB2" w:rsidP="00947D8E">
            <w:pPr>
              <w:spacing w:afterLines="40" w:after="96"/>
              <w:jc w:val="center"/>
              <w:rPr>
                <w:sz w:val="22"/>
              </w:rPr>
            </w:pPr>
            <w:r w:rsidRPr="004C3DB2">
              <w:rPr>
                <w:sz w:val="22"/>
              </w:rPr>
              <w:t>2015</w:t>
            </w:r>
          </w:p>
        </w:tc>
        <w:tc>
          <w:tcPr>
            <w:tcW w:w="1167" w:type="pct"/>
            <w:vAlign w:val="center"/>
          </w:tcPr>
          <w:p w14:paraId="24CE8BD7" w14:textId="10DA54F5"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693</w:t>
            </w:r>
          </w:p>
        </w:tc>
        <w:tc>
          <w:tcPr>
            <w:tcW w:w="581" w:type="pct"/>
            <w:vAlign w:val="center"/>
          </w:tcPr>
          <w:p w14:paraId="22D76C15"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638</w:t>
            </w:r>
          </w:p>
        </w:tc>
        <w:tc>
          <w:tcPr>
            <w:tcW w:w="748" w:type="pct"/>
            <w:vAlign w:val="center"/>
          </w:tcPr>
          <w:p w14:paraId="3D5A2537"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92.1%</w:t>
            </w:r>
          </w:p>
        </w:tc>
        <w:tc>
          <w:tcPr>
            <w:tcW w:w="581" w:type="pct"/>
            <w:vAlign w:val="center"/>
          </w:tcPr>
          <w:p w14:paraId="465282AD"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253</w:t>
            </w:r>
          </w:p>
        </w:tc>
        <w:tc>
          <w:tcPr>
            <w:tcW w:w="756" w:type="pct"/>
            <w:vAlign w:val="center"/>
          </w:tcPr>
          <w:p w14:paraId="666BFC90"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39.7%</w:t>
            </w:r>
          </w:p>
        </w:tc>
      </w:tr>
      <w:tr w:rsidR="004C3DB2" w:rsidRPr="004C3DB2" w14:paraId="7CA46512"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09D0C446" w14:textId="582A4903" w:rsidR="004C3DB2" w:rsidRPr="004C3DB2" w:rsidRDefault="004C3DB2" w:rsidP="00947D8E">
            <w:pPr>
              <w:spacing w:afterLines="40" w:after="96"/>
              <w:jc w:val="center"/>
              <w:rPr>
                <w:sz w:val="22"/>
              </w:rPr>
            </w:pPr>
            <w:r w:rsidRPr="004C3DB2">
              <w:rPr>
                <w:sz w:val="22"/>
              </w:rPr>
              <w:t>2016</w:t>
            </w:r>
          </w:p>
        </w:tc>
        <w:tc>
          <w:tcPr>
            <w:tcW w:w="1167" w:type="pct"/>
            <w:vAlign w:val="center"/>
          </w:tcPr>
          <w:p w14:paraId="3F524713" w14:textId="6C5812A9"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635</w:t>
            </w:r>
          </w:p>
        </w:tc>
        <w:tc>
          <w:tcPr>
            <w:tcW w:w="581" w:type="pct"/>
            <w:vAlign w:val="center"/>
          </w:tcPr>
          <w:p w14:paraId="527D83E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595</w:t>
            </w:r>
          </w:p>
        </w:tc>
        <w:tc>
          <w:tcPr>
            <w:tcW w:w="748" w:type="pct"/>
            <w:vAlign w:val="center"/>
          </w:tcPr>
          <w:p w14:paraId="34396917"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93.7%</w:t>
            </w:r>
          </w:p>
        </w:tc>
        <w:tc>
          <w:tcPr>
            <w:tcW w:w="581" w:type="pct"/>
            <w:vAlign w:val="center"/>
          </w:tcPr>
          <w:p w14:paraId="19817817"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250</w:t>
            </w:r>
          </w:p>
        </w:tc>
        <w:tc>
          <w:tcPr>
            <w:tcW w:w="756" w:type="pct"/>
            <w:vAlign w:val="center"/>
          </w:tcPr>
          <w:p w14:paraId="16E8D0F1"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42.0%</w:t>
            </w:r>
          </w:p>
        </w:tc>
      </w:tr>
      <w:tr w:rsidR="004C3DB2" w:rsidRPr="004C3DB2" w14:paraId="59B9BA45"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779E8FD4" w14:textId="693FCC15" w:rsidR="004C3DB2" w:rsidRPr="004C3DB2" w:rsidRDefault="004C3DB2" w:rsidP="00947D8E">
            <w:pPr>
              <w:spacing w:afterLines="40" w:after="96"/>
              <w:jc w:val="center"/>
              <w:rPr>
                <w:sz w:val="22"/>
              </w:rPr>
            </w:pPr>
            <w:r w:rsidRPr="004C3DB2">
              <w:rPr>
                <w:sz w:val="22"/>
              </w:rPr>
              <w:t>2017</w:t>
            </w:r>
          </w:p>
        </w:tc>
        <w:tc>
          <w:tcPr>
            <w:tcW w:w="1167" w:type="pct"/>
            <w:vAlign w:val="center"/>
          </w:tcPr>
          <w:p w14:paraId="49C6543B" w14:textId="2906740B"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661</w:t>
            </w:r>
          </w:p>
        </w:tc>
        <w:tc>
          <w:tcPr>
            <w:tcW w:w="581" w:type="pct"/>
            <w:vAlign w:val="center"/>
          </w:tcPr>
          <w:p w14:paraId="589A3C77"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616</w:t>
            </w:r>
          </w:p>
        </w:tc>
        <w:tc>
          <w:tcPr>
            <w:tcW w:w="748" w:type="pct"/>
            <w:vAlign w:val="center"/>
          </w:tcPr>
          <w:p w14:paraId="300E83B0"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93.2%</w:t>
            </w:r>
          </w:p>
        </w:tc>
        <w:tc>
          <w:tcPr>
            <w:tcW w:w="581" w:type="pct"/>
            <w:vAlign w:val="center"/>
          </w:tcPr>
          <w:p w14:paraId="37DEC457"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260</w:t>
            </w:r>
          </w:p>
        </w:tc>
        <w:tc>
          <w:tcPr>
            <w:tcW w:w="756" w:type="pct"/>
            <w:vAlign w:val="center"/>
          </w:tcPr>
          <w:p w14:paraId="781F096E"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42.2%</w:t>
            </w:r>
          </w:p>
        </w:tc>
      </w:tr>
      <w:tr w:rsidR="004C3DB2" w:rsidRPr="004C3DB2" w14:paraId="3BAC3A0B"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4791BD2A" w14:textId="4F853338" w:rsidR="004C3DB2" w:rsidRPr="004C3DB2" w:rsidRDefault="004C3DB2" w:rsidP="00947D8E">
            <w:pPr>
              <w:spacing w:afterLines="40" w:after="96"/>
              <w:jc w:val="center"/>
              <w:rPr>
                <w:sz w:val="22"/>
              </w:rPr>
            </w:pPr>
            <w:r w:rsidRPr="004C3DB2">
              <w:rPr>
                <w:sz w:val="22"/>
              </w:rPr>
              <w:t>2018</w:t>
            </w:r>
          </w:p>
        </w:tc>
        <w:tc>
          <w:tcPr>
            <w:tcW w:w="1167" w:type="pct"/>
            <w:vAlign w:val="center"/>
          </w:tcPr>
          <w:p w14:paraId="452BC5E7" w14:textId="19009CF2"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639</w:t>
            </w:r>
          </w:p>
        </w:tc>
        <w:tc>
          <w:tcPr>
            <w:tcW w:w="581" w:type="pct"/>
            <w:vAlign w:val="center"/>
          </w:tcPr>
          <w:p w14:paraId="3B540AC8"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591</w:t>
            </w:r>
          </w:p>
        </w:tc>
        <w:tc>
          <w:tcPr>
            <w:tcW w:w="748" w:type="pct"/>
            <w:vAlign w:val="center"/>
          </w:tcPr>
          <w:p w14:paraId="222E68A9"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92.5%</w:t>
            </w:r>
          </w:p>
        </w:tc>
        <w:tc>
          <w:tcPr>
            <w:tcW w:w="581" w:type="pct"/>
            <w:vAlign w:val="center"/>
          </w:tcPr>
          <w:p w14:paraId="6971D23D"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245</w:t>
            </w:r>
          </w:p>
        </w:tc>
        <w:tc>
          <w:tcPr>
            <w:tcW w:w="756" w:type="pct"/>
            <w:vAlign w:val="center"/>
          </w:tcPr>
          <w:p w14:paraId="4E9B6CDD"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41.5%</w:t>
            </w:r>
          </w:p>
        </w:tc>
      </w:tr>
      <w:tr w:rsidR="004C3DB2" w:rsidRPr="004C3DB2" w14:paraId="7A056B92"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1708F4C8" w14:textId="440AD345" w:rsidR="004C3DB2" w:rsidRPr="004C3DB2" w:rsidRDefault="004C3DB2" w:rsidP="00947D8E">
            <w:pPr>
              <w:spacing w:afterLines="40" w:after="96"/>
              <w:jc w:val="center"/>
              <w:rPr>
                <w:sz w:val="22"/>
              </w:rPr>
            </w:pPr>
            <w:r w:rsidRPr="004C3DB2">
              <w:rPr>
                <w:sz w:val="22"/>
              </w:rPr>
              <w:t>2019</w:t>
            </w:r>
          </w:p>
        </w:tc>
        <w:tc>
          <w:tcPr>
            <w:tcW w:w="1167" w:type="pct"/>
            <w:vAlign w:val="center"/>
          </w:tcPr>
          <w:p w14:paraId="593B9714" w14:textId="3D12D883"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656</w:t>
            </w:r>
          </w:p>
        </w:tc>
        <w:tc>
          <w:tcPr>
            <w:tcW w:w="581" w:type="pct"/>
            <w:vAlign w:val="center"/>
          </w:tcPr>
          <w:p w14:paraId="5E1FC75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617</w:t>
            </w:r>
          </w:p>
        </w:tc>
        <w:tc>
          <w:tcPr>
            <w:tcW w:w="748" w:type="pct"/>
            <w:vAlign w:val="center"/>
          </w:tcPr>
          <w:p w14:paraId="0430003F"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94.1%</w:t>
            </w:r>
          </w:p>
        </w:tc>
        <w:tc>
          <w:tcPr>
            <w:tcW w:w="581" w:type="pct"/>
            <w:vAlign w:val="center"/>
          </w:tcPr>
          <w:p w14:paraId="408632F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284</w:t>
            </w:r>
          </w:p>
        </w:tc>
        <w:tc>
          <w:tcPr>
            <w:tcW w:w="756" w:type="pct"/>
            <w:vAlign w:val="center"/>
          </w:tcPr>
          <w:p w14:paraId="775E5C3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46.0%</w:t>
            </w:r>
          </w:p>
        </w:tc>
      </w:tr>
      <w:tr w:rsidR="004C3DB2" w:rsidRPr="004C3DB2" w14:paraId="2DCEFCDC"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0D995647" w14:textId="6E57D56E" w:rsidR="004C3DB2" w:rsidRPr="004C3DB2" w:rsidRDefault="004C3DB2" w:rsidP="00947D8E">
            <w:pPr>
              <w:spacing w:afterLines="40" w:after="96"/>
              <w:jc w:val="center"/>
              <w:rPr>
                <w:sz w:val="22"/>
              </w:rPr>
            </w:pPr>
            <w:r w:rsidRPr="004C3DB2">
              <w:rPr>
                <w:sz w:val="22"/>
              </w:rPr>
              <w:t>2020</w:t>
            </w:r>
          </w:p>
        </w:tc>
        <w:tc>
          <w:tcPr>
            <w:tcW w:w="1167" w:type="pct"/>
            <w:vAlign w:val="center"/>
          </w:tcPr>
          <w:p w14:paraId="3CFCB0F5" w14:textId="4DA3524E"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440</w:t>
            </w:r>
          </w:p>
        </w:tc>
        <w:tc>
          <w:tcPr>
            <w:tcW w:w="581" w:type="pct"/>
            <w:vAlign w:val="center"/>
          </w:tcPr>
          <w:p w14:paraId="451D76A7"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405</w:t>
            </w:r>
          </w:p>
        </w:tc>
        <w:tc>
          <w:tcPr>
            <w:tcW w:w="748" w:type="pct"/>
            <w:vAlign w:val="center"/>
          </w:tcPr>
          <w:p w14:paraId="165DC1BB"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92.0%</w:t>
            </w:r>
          </w:p>
        </w:tc>
        <w:tc>
          <w:tcPr>
            <w:tcW w:w="581" w:type="pct"/>
            <w:vAlign w:val="center"/>
          </w:tcPr>
          <w:p w14:paraId="25DDED57"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176</w:t>
            </w:r>
          </w:p>
        </w:tc>
        <w:tc>
          <w:tcPr>
            <w:tcW w:w="756" w:type="pct"/>
            <w:vAlign w:val="center"/>
          </w:tcPr>
          <w:p w14:paraId="4DE6E43E"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43.5%</w:t>
            </w:r>
          </w:p>
        </w:tc>
      </w:tr>
      <w:tr w:rsidR="004C3DB2" w:rsidRPr="004C3DB2" w14:paraId="4F4F32CC"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74A37224" w14:textId="3AA3D539" w:rsidR="004C3DB2" w:rsidRPr="004C3DB2" w:rsidRDefault="004C3DB2" w:rsidP="00947D8E">
            <w:pPr>
              <w:spacing w:afterLines="40" w:after="96"/>
              <w:jc w:val="center"/>
              <w:rPr>
                <w:sz w:val="22"/>
              </w:rPr>
            </w:pPr>
            <w:r w:rsidRPr="004C3DB2">
              <w:rPr>
                <w:sz w:val="22"/>
              </w:rPr>
              <w:t>2021</w:t>
            </w:r>
          </w:p>
        </w:tc>
        <w:tc>
          <w:tcPr>
            <w:tcW w:w="1167" w:type="pct"/>
            <w:vAlign w:val="center"/>
          </w:tcPr>
          <w:p w14:paraId="78C751B2" w14:textId="4E8F9066"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517</w:t>
            </w:r>
          </w:p>
        </w:tc>
        <w:tc>
          <w:tcPr>
            <w:tcW w:w="581" w:type="pct"/>
            <w:vAlign w:val="center"/>
          </w:tcPr>
          <w:p w14:paraId="11960856"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463</w:t>
            </w:r>
          </w:p>
        </w:tc>
        <w:tc>
          <w:tcPr>
            <w:tcW w:w="748" w:type="pct"/>
            <w:vAlign w:val="center"/>
          </w:tcPr>
          <w:p w14:paraId="43CA89A8"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89.6%</w:t>
            </w:r>
          </w:p>
        </w:tc>
        <w:tc>
          <w:tcPr>
            <w:tcW w:w="581" w:type="pct"/>
            <w:vAlign w:val="center"/>
          </w:tcPr>
          <w:p w14:paraId="4C0FD7A2"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195</w:t>
            </w:r>
          </w:p>
        </w:tc>
        <w:tc>
          <w:tcPr>
            <w:tcW w:w="756" w:type="pct"/>
            <w:vAlign w:val="center"/>
          </w:tcPr>
          <w:p w14:paraId="16D04762"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42.1%</w:t>
            </w:r>
          </w:p>
        </w:tc>
      </w:tr>
      <w:tr w:rsidR="004C3DB2" w:rsidRPr="004C3DB2" w14:paraId="58C75BB1"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7917B0C4" w14:textId="3A37B3B7" w:rsidR="004C3DB2" w:rsidRPr="004C3DB2" w:rsidRDefault="004C3DB2" w:rsidP="00947D8E">
            <w:pPr>
              <w:spacing w:afterLines="40" w:after="96"/>
              <w:jc w:val="center"/>
              <w:rPr>
                <w:sz w:val="22"/>
              </w:rPr>
            </w:pPr>
            <w:r w:rsidRPr="004C3DB2">
              <w:rPr>
                <w:sz w:val="22"/>
              </w:rPr>
              <w:t>2022</w:t>
            </w:r>
          </w:p>
        </w:tc>
        <w:tc>
          <w:tcPr>
            <w:tcW w:w="1167" w:type="pct"/>
            <w:vAlign w:val="center"/>
          </w:tcPr>
          <w:p w14:paraId="2C5C9ECB" w14:textId="3D5ECE28"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613</w:t>
            </w:r>
          </w:p>
        </w:tc>
        <w:tc>
          <w:tcPr>
            <w:tcW w:w="581" w:type="pct"/>
            <w:vAlign w:val="center"/>
          </w:tcPr>
          <w:p w14:paraId="78448DB0"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536</w:t>
            </w:r>
          </w:p>
        </w:tc>
        <w:tc>
          <w:tcPr>
            <w:tcW w:w="748" w:type="pct"/>
            <w:vAlign w:val="center"/>
          </w:tcPr>
          <w:p w14:paraId="78FC7EC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87.4%</w:t>
            </w:r>
          </w:p>
        </w:tc>
        <w:tc>
          <w:tcPr>
            <w:tcW w:w="581" w:type="pct"/>
            <w:vAlign w:val="center"/>
          </w:tcPr>
          <w:p w14:paraId="0997F95A"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236</w:t>
            </w:r>
          </w:p>
        </w:tc>
        <w:tc>
          <w:tcPr>
            <w:tcW w:w="756" w:type="pct"/>
            <w:vAlign w:val="center"/>
          </w:tcPr>
          <w:p w14:paraId="2645A49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44.0%</w:t>
            </w:r>
          </w:p>
        </w:tc>
      </w:tr>
      <w:tr w:rsidR="004C3DB2" w:rsidRPr="004C3DB2" w14:paraId="4521E6A1"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21D6D51E" w14:textId="05F63C51" w:rsidR="004C3DB2" w:rsidRPr="004C3DB2" w:rsidRDefault="004C3DB2" w:rsidP="00947D8E">
            <w:pPr>
              <w:spacing w:afterLines="40" w:after="96"/>
              <w:jc w:val="center"/>
              <w:rPr>
                <w:sz w:val="22"/>
              </w:rPr>
            </w:pPr>
            <w:r w:rsidRPr="004C3DB2">
              <w:rPr>
                <w:sz w:val="22"/>
              </w:rPr>
              <w:t>2023</w:t>
            </w:r>
          </w:p>
        </w:tc>
        <w:tc>
          <w:tcPr>
            <w:tcW w:w="1167" w:type="pct"/>
            <w:vAlign w:val="center"/>
          </w:tcPr>
          <w:p w14:paraId="7315694B" w14:textId="1CE5400C"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722</w:t>
            </w:r>
          </w:p>
        </w:tc>
        <w:tc>
          <w:tcPr>
            <w:tcW w:w="581" w:type="pct"/>
            <w:vAlign w:val="center"/>
          </w:tcPr>
          <w:p w14:paraId="177553D7"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634</w:t>
            </w:r>
          </w:p>
        </w:tc>
        <w:tc>
          <w:tcPr>
            <w:tcW w:w="748" w:type="pct"/>
            <w:vAlign w:val="center"/>
          </w:tcPr>
          <w:p w14:paraId="0B1E20A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87.8%</w:t>
            </w:r>
          </w:p>
        </w:tc>
        <w:tc>
          <w:tcPr>
            <w:tcW w:w="581" w:type="pct"/>
            <w:vAlign w:val="center"/>
          </w:tcPr>
          <w:p w14:paraId="1DD8177D"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324</w:t>
            </w:r>
          </w:p>
        </w:tc>
        <w:tc>
          <w:tcPr>
            <w:tcW w:w="756" w:type="pct"/>
            <w:vAlign w:val="center"/>
          </w:tcPr>
          <w:p w14:paraId="0609E850"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51.1%</w:t>
            </w:r>
          </w:p>
        </w:tc>
      </w:tr>
      <w:tr w:rsidR="004C3DB2" w:rsidRPr="004C3DB2" w14:paraId="356708CF"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17D9A2D9" w14:textId="70386E27" w:rsidR="004C3DB2" w:rsidRPr="004C3DB2" w:rsidRDefault="004C3DB2" w:rsidP="00947D8E">
            <w:pPr>
              <w:spacing w:afterLines="40" w:after="96"/>
              <w:jc w:val="center"/>
              <w:rPr>
                <w:i/>
                <w:iCs/>
                <w:sz w:val="22"/>
              </w:rPr>
            </w:pPr>
            <w:r w:rsidRPr="004C3DB2">
              <w:rPr>
                <w:i/>
                <w:iCs/>
                <w:sz w:val="22"/>
              </w:rPr>
              <w:t>TOTAL</w:t>
            </w:r>
          </w:p>
        </w:tc>
        <w:tc>
          <w:tcPr>
            <w:tcW w:w="1167" w:type="pct"/>
            <w:vAlign w:val="center"/>
          </w:tcPr>
          <w:p w14:paraId="409996B7" w14:textId="49BAA1AF"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6788</w:t>
            </w:r>
          </w:p>
        </w:tc>
        <w:tc>
          <w:tcPr>
            <w:tcW w:w="581" w:type="pct"/>
            <w:vAlign w:val="center"/>
          </w:tcPr>
          <w:p w14:paraId="5F37B75B"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6238</w:t>
            </w:r>
          </w:p>
        </w:tc>
        <w:tc>
          <w:tcPr>
            <w:tcW w:w="748" w:type="pct"/>
            <w:vAlign w:val="center"/>
          </w:tcPr>
          <w:p w14:paraId="778205D5"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91.9%</w:t>
            </w:r>
          </w:p>
        </w:tc>
        <w:tc>
          <w:tcPr>
            <w:tcW w:w="581" w:type="pct"/>
            <w:vAlign w:val="center"/>
          </w:tcPr>
          <w:p w14:paraId="5226AC2C"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2702</w:t>
            </w:r>
          </w:p>
        </w:tc>
        <w:tc>
          <w:tcPr>
            <w:tcW w:w="756" w:type="pct"/>
            <w:vAlign w:val="center"/>
          </w:tcPr>
          <w:p w14:paraId="30A7EE20"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43.3%</w:t>
            </w:r>
          </w:p>
        </w:tc>
      </w:tr>
    </w:tbl>
    <w:p w14:paraId="4C99ECF3" w14:textId="0BD07818" w:rsidR="000B72A0" w:rsidRDefault="000B72A0" w:rsidP="000B72A0">
      <w:r>
        <w:t xml:space="preserve">En la tabla se representa el número y la distribución de </w:t>
      </w:r>
      <w:r w:rsidR="005579F0">
        <w:t>sexo</w:t>
      </w:r>
      <w:r>
        <w:t xml:space="preserve"> en la región Sur de los postulantes al programa de </w:t>
      </w:r>
      <w:proofErr w:type="spellStart"/>
      <w:r>
        <w:t>residentado</w:t>
      </w:r>
      <w:proofErr w:type="spellEnd"/>
      <w:r>
        <w:t xml:space="preserve"> médico del Perú entre los años 2013 y 2023.</w:t>
      </w:r>
    </w:p>
    <w:p w14:paraId="48240D3B" w14:textId="116EB0C6" w:rsidR="000B72A0" w:rsidRDefault="000B72A0" w:rsidP="000B72A0">
      <w:r>
        <w:t xml:space="preserve">Se observa que se tuvo un porcentaje de 43.3% de postulantes de </w:t>
      </w:r>
      <w:r w:rsidR="005579F0">
        <w:t>sexo</w:t>
      </w:r>
      <w:r>
        <w:t xml:space="preserve"> femenino.</w:t>
      </w:r>
    </w:p>
    <w:p w14:paraId="08B03BD7" w14:textId="77777777" w:rsidR="004C3DB2" w:rsidRDefault="004C3DB2" w:rsidP="004C3DB2"/>
    <w:p w14:paraId="078C2D63" w14:textId="79E66C4C" w:rsidR="006A54B5" w:rsidRPr="006A54B5" w:rsidRDefault="006A54B5" w:rsidP="006A54B5">
      <w:pPr>
        <w:jc w:val="center"/>
        <w:rPr>
          <w:b/>
          <w:bCs/>
          <w:lang w:val="es-MX"/>
        </w:rPr>
      </w:pPr>
      <w:bookmarkStart w:id="262" w:name="_Tabla_14:_número"/>
      <w:bookmarkEnd w:id="262"/>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56DDB436" w14:textId="0FBBA9F9" w:rsidR="004C3DB2" w:rsidRDefault="004C3DB2" w:rsidP="004C3DB2">
      <w:pPr>
        <w:pStyle w:val="Ttulo2"/>
      </w:pPr>
      <w:bookmarkStart w:id="263" w:name="_Toc160649965"/>
      <w:bookmarkStart w:id="264" w:name="_Toc160651146"/>
      <w:bookmarkStart w:id="265" w:name="_Toc160651288"/>
      <w:bookmarkStart w:id="266" w:name="_Toc160702789"/>
      <w:bookmarkStart w:id="267" w:name="_Toc160702973"/>
      <w:bookmarkStart w:id="268" w:name="_Toc160703367"/>
      <w:r>
        <w:t xml:space="preserve">Tabla </w:t>
      </w:r>
      <w:r w:rsidR="00EC3A8E">
        <w:t>14</w:t>
      </w:r>
      <w:r>
        <w:t xml:space="preserve">: </w:t>
      </w:r>
      <w:r w:rsidR="00CC2A83">
        <w:t>N</w:t>
      </w:r>
      <w:r>
        <w:t xml:space="preserve">úmero y distribución de </w:t>
      </w:r>
      <w:r w:rsidR="005579F0">
        <w:t>sexo</w:t>
      </w:r>
      <w:r>
        <w:t xml:space="preserve"> en la región </w:t>
      </w:r>
      <w:r w:rsidRPr="00CC2A83">
        <w:t>Centro</w:t>
      </w:r>
      <w:r>
        <w:t xml:space="preserve"> de los postulantes al programa de </w:t>
      </w:r>
      <w:proofErr w:type="spellStart"/>
      <w:r>
        <w:t>residentado</w:t>
      </w:r>
      <w:proofErr w:type="spellEnd"/>
      <w:r>
        <w:t xml:space="preserve"> médico </w:t>
      </w:r>
      <w:r w:rsidR="00195497">
        <w:t>en los distintos años</w:t>
      </w:r>
      <w:bookmarkEnd w:id="263"/>
      <w:bookmarkEnd w:id="264"/>
      <w:bookmarkEnd w:id="265"/>
      <w:bookmarkEnd w:id="266"/>
      <w:bookmarkEnd w:id="267"/>
      <w:bookmarkEnd w:id="268"/>
    </w:p>
    <w:tbl>
      <w:tblPr>
        <w:tblStyle w:val="Tablanormal2"/>
        <w:tblW w:w="5000" w:type="pct"/>
        <w:tblLook w:val="04A0" w:firstRow="1" w:lastRow="0" w:firstColumn="1" w:lastColumn="0" w:noHBand="0" w:noVBand="1"/>
      </w:tblPr>
      <w:tblGrid>
        <w:gridCol w:w="2038"/>
        <w:gridCol w:w="2039"/>
        <w:gridCol w:w="1045"/>
        <w:gridCol w:w="1949"/>
        <w:gridCol w:w="1359"/>
        <w:gridCol w:w="1316"/>
      </w:tblGrid>
      <w:tr w:rsidR="004C3DB2" w:rsidRPr="004C3DB2" w14:paraId="6AE75034" w14:textId="77777777" w:rsidTr="004C3D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pct"/>
            <w:vMerge w:val="restart"/>
            <w:vAlign w:val="center"/>
          </w:tcPr>
          <w:p w14:paraId="1742CE66" w14:textId="7976726E" w:rsidR="004C3DB2" w:rsidRPr="004C3DB2" w:rsidRDefault="004C3DB2" w:rsidP="004C3DB2">
            <w:pPr>
              <w:jc w:val="center"/>
              <w:rPr>
                <w:sz w:val="22"/>
              </w:rPr>
            </w:pPr>
            <w:r w:rsidRPr="004C3DB2">
              <w:rPr>
                <w:sz w:val="22"/>
              </w:rPr>
              <w:t>Año</w:t>
            </w:r>
          </w:p>
        </w:tc>
        <w:tc>
          <w:tcPr>
            <w:tcW w:w="1046" w:type="pct"/>
            <w:vMerge w:val="restart"/>
            <w:vAlign w:val="center"/>
          </w:tcPr>
          <w:p w14:paraId="1A646E4A" w14:textId="065573A9"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Número de postulantes</w:t>
            </w:r>
          </w:p>
        </w:tc>
        <w:tc>
          <w:tcPr>
            <w:tcW w:w="1536" w:type="pct"/>
            <w:gridSpan w:val="2"/>
            <w:vAlign w:val="center"/>
          </w:tcPr>
          <w:p w14:paraId="19E7C934" w14:textId="7FCF781D"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 xml:space="preserve">Postulantes con </w:t>
            </w:r>
            <w:r w:rsidR="005579F0">
              <w:rPr>
                <w:sz w:val="22"/>
              </w:rPr>
              <w:t>sexo</w:t>
            </w:r>
            <w:r w:rsidRPr="004C3DB2">
              <w:rPr>
                <w:sz w:val="22"/>
              </w:rPr>
              <w:t xml:space="preserve"> asignado</w:t>
            </w:r>
          </w:p>
        </w:tc>
        <w:tc>
          <w:tcPr>
            <w:tcW w:w="1372" w:type="pct"/>
            <w:gridSpan w:val="2"/>
            <w:vAlign w:val="center"/>
          </w:tcPr>
          <w:p w14:paraId="6C1E8BD5" w14:textId="10DB1638"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 xml:space="preserve">Postulantes de </w:t>
            </w:r>
            <w:r w:rsidR="005579F0">
              <w:rPr>
                <w:sz w:val="22"/>
              </w:rPr>
              <w:t>sexo</w:t>
            </w:r>
            <w:r w:rsidRPr="004C3DB2">
              <w:rPr>
                <w:sz w:val="22"/>
              </w:rPr>
              <w:t xml:space="preserve"> femenino</w:t>
            </w:r>
          </w:p>
        </w:tc>
      </w:tr>
      <w:tr w:rsidR="004C3DB2" w:rsidRPr="004C3DB2" w14:paraId="2D7D186E"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pct"/>
            <w:vMerge/>
            <w:vAlign w:val="center"/>
          </w:tcPr>
          <w:p w14:paraId="6393B932" w14:textId="77777777" w:rsidR="004C3DB2" w:rsidRPr="004C3DB2" w:rsidRDefault="004C3DB2" w:rsidP="004C3DB2">
            <w:pPr>
              <w:jc w:val="center"/>
              <w:rPr>
                <w:b w:val="0"/>
                <w:bCs w:val="0"/>
                <w:sz w:val="22"/>
              </w:rPr>
            </w:pPr>
          </w:p>
        </w:tc>
        <w:tc>
          <w:tcPr>
            <w:tcW w:w="1046" w:type="pct"/>
            <w:vMerge/>
            <w:vAlign w:val="center"/>
          </w:tcPr>
          <w:p w14:paraId="46FCD566" w14:textId="78F4D4C6" w:rsidR="004C3DB2" w:rsidRPr="004C3DB2" w:rsidRDefault="004C3DB2" w:rsidP="004C3DB2">
            <w:pPr>
              <w:jc w:val="center"/>
              <w:cnfStyle w:val="000000100000" w:firstRow="0" w:lastRow="0" w:firstColumn="0" w:lastColumn="0" w:oddVBand="0" w:evenVBand="0" w:oddHBand="1" w:evenHBand="0" w:firstRowFirstColumn="0" w:firstRowLastColumn="0" w:lastRowFirstColumn="0" w:lastRowLastColumn="0"/>
              <w:rPr>
                <w:b/>
                <w:bCs/>
                <w:sz w:val="22"/>
              </w:rPr>
            </w:pPr>
          </w:p>
        </w:tc>
        <w:tc>
          <w:tcPr>
            <w:tcW w:w="536" w:type="pct"/>
            <w:vAlign w:val="center"/>
          </w:tcPr>
          <w:p w14:paraId="6C93834B"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1000" w:type="pct"/>
            <w:vAlign w:val="center"/>
          </w:tcPr>
          <w:p w14:paraId="7220BAE5"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c>
          <w:tcPr>
            <w:tcW w:w="697" w:type="pct"/>
            <w:vAlign w:val="center"/>
          </w:tcPr>
          <w:p w14:paraId="6CAEDDB2"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675" w:type="pct"/>
            <w:vAlign w:val="center"/>
          </w:tcPr>
          <w:p w14:paraId="0B7BF545"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r>
      <w:tr w:rsidR="004C3DB2" w:rsidRPr="004C3DB2" w14:paraId="2B923363" w14:textId="77777777" w:rsidTr="004C3DB2">
        <w:tc>
          <w:tcPr>
            <w:cnfStyle w:val="001000000000" w:firstRow="0" w:lastRow="0" w:firstColumn="1" w:lastColumn="0" w:oddVBand="0" w:evenVBand="0" w:oddHBand="0" w:evenHBand="0" w:firstRowFirstColumn="0" w:firstRowLastColumn="0" w:lastRowFirstColumn="0" w:lastRowLastColumn="0"/>
            <w:tcW w:w="1045" w:type="pct"/>
            <w:vAlign w:val="center"/>
          </w:tcPr>
          <w:p w14:paraId="4078FE57" w14:textId="45439788" w:rsidR="004C3DB2" w:rsidRPr="004C3DB2" w:rsidRDefault="004C3DB2" w:rsidP="00947D8E">
            <w:pPr>
              <w:spacing w:afterLines="40" w:after="96"/>
              <w:jc w:val="center"/>
              <w:rPr>
                <w:sz w:val="22"/>
              </w:rPr>
            </w:pPr>
            <w:r w:rsidRPr="004C3DB2">
              <w:rPr>
                <w:sz w:val="22"/>
              </w:rPr>
              <w:t>2013</w:t>
            </w:r>
          </w:p>
        </w:tc>
        <w:tc>
          <w:tcPr>
            <w:tcW w:w="1046" w:type="pct"/>
            <w:vAlign w:val="center"/>
          </w:tcPr>
          <w:p w14:paraId="331F0EED" w14:textId="3534AA60"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175</w:t>
            </w:r>
          </w:p>
        </w:tc>
        <w:tc>
          <w:tcPr>
            <w:tcW w:w="536" w:type="pct"/>
            <w:vAlign w:val="center"/>
          </w:tcPr>
          <w:p w14:paraId="498C6134"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170</w:t>
            </w:r>
          </w:p>
        </w:tc>
        <w:tc>
          <w:tcPr>
            <w:tcW w:w="1000" w:type="pct"/>
            <w:vAlign w:val="center"/>
          </w:tcPr>
          <w:p w14:paraId="2979F031"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97.1%</w:t>
            </w:r>
          </w:p>
        </w:tc>
        <w:tc>
          <w:tcPr>
            <w:tcW w:w="697" w:type="pct"/>
            <w:vAlign w:val="center"/>
          </w:tcPr>
          <w:p w14:paraId="46005BA5"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73</w:t>
            </w:r>
          </w:p>
        </w:tc>
        <w:tc>
          <w:tcPr>
            <w:tcW w:w="675" w:type="pct"/>
            <w:vAlign w:val="center"/>
          </w:tcPr>
          <w:p w14:paraId="16C8AC9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42.9%</w:t>
            </w:r>
          </w:p>
        </w:tc>
      </w:tr>
      <w:tr w:rsidR="004C3DB2" w:rsidRPr="004C3DB2" w14:paraId="77A6BCBC"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pct"/>
            <w:vAlign w:val="center"/>
          </w:tcPr>
          <w:p w14:paraId="3F0A941B" w14:textId="4D1904B6" w:rsidR="004C3DB2" w:rsidRPr="004C3DB2" w:rsidRDefault="004C3DB2" w:rsidP="00947D8E">
            <w:pPr>
              <w:spacing w:afterLines="40" w:after="96"/>
              <w:jc w:val="center"/>
              <w:rPr>
                <w:sz w:val="22"/>
              </w:rPr>
            </w:pPr>
            <w:r w:rsidRPr="004C3DB2">
              <w:rPr>
                <w:sz w:val="22"/>
              </w:rPr>
              <w:t>2014</w:t>
            </w:r>
          </w:p>
        </w:tc>
        <w:tc>
          <w:tcPr>
            <w:tcW w:w="1046" w:type="pct"/>
            <w:vAlign w:val="center"/>
          </w:tcPr>
          <w:p w14:paraId="22CA3396" w14:textId="7CC224CC"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231</w:t>
            </w:r>
          </w:p>
        </w:tc>
        <w:tc>
          <w:tcPr>
            <w:tcW w:w="536" w:type="pct"/>
            <w:vAlign w:val="center"/>
          </w:tcPr>
          <w:p w14:paraId="4229B41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218</w:t>
            </w:r>
          </w:p>
        </w:tc>
        <w:tc>
          <w:tcPr>
            <w:tcW w:w="1000" w:type="pct"/>
            <w:vAlign w:val="center"/>
          </w:tcPr>
          <w:p w14:paraId="54EDE151"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94.4%</w:t>
            </w:r>
          </w:p>
        </w:tc>
        <w:tc>
          <w:tcPr>
            <w:tcW w:w="697" w:type="pct"/>
            <w:vAlign w:val="center"/>
          </w:tcPr>
          <w:p w14:paraId="44E9C4E8"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89</w:t>
            </w:r>
          </w:p>
        </w:tc>
        <w:tc>
          <w:tcPr>
            <w:tcW w:w="675" w:type="pct"/>
            <w:vAlign w:val="center"/>
          </w:tcPr>
          <w:p w14:paraId="5733C20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40.8%</w:t>
            </w:r>
          </w:p>
        </w:tc>
      </w:tr>
      <w:tr w:rsidR="004C3DB2" w:rsidRPr="004C3DB2" w14:paraId="089F6F39" w14:textId="77777777" w:rsidTr="004C3DB2">
        <w:tc>
          <w:tcPr>
            <w:cnfStyle w:val="001000000000" w:firstRow="0" w:lastRow="0" w:firstColumn="1" w:lastColumn="0" w:oddVBand="0" w:evenVBand="0" w:oddHBand="0" w:evenHBand="0" w:firstRowFirstColumn="0" w:firstRowLastColumn="0" w:lastRowFirstColumn="0" w:lastRowLastColumn="0"/>
            <w:tcW w:w="1045" w:type="pct"/>
            <w:vAlign w:val="center"/>
          </w:tcPr>
          <w:p w14:paraId="2AD3AE42" w14:textId="53D69ED2" w:rsidR="004C3DB2" w:rsidRPr="004C3DB2" w:rsidRDefault="004C3DB2" w:rsidP="00947D8E">
            <w:pPr>
              <w:spacing w:afterLines="40" w:after="96"/>
              <w:jc w:val="center"/>
              <w:rPr>
                <w:sz w:val="22"/>
              </w:rPr>
            </w:pPr>
            <w:r w:rsidRPr="004C3DB2">
              <w:rPr>
                <w:sz w:val="22"/>
              </w:rPr>
              <w:t>2015</w:t>
            </w:r>
          </w:p>
        </w:tc>
        <w:tc>
          <w:tcPr>
            <w:tcW w:w="1046" w:type="pct"/>
            <w:vAlign w:val="center"/>
          </w:tcPr>
          <w:p w14:paraId="52A37BB8" w14:textId="13E09C2A"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231</w:t>
            </w:r>
          </w:p>
        </w:tc>
        <w:tc>
          <w:tcPr>
            <w:tcW w:w="536" w:type="pct"/>
            <w:vAlign w:val="center"/>
          </w:tcPr>
          <w:p w14:paraId="64CE32C2"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219</w:t>
            </w:r>
          </w:p>
        </w:tc>
        <w:tc>
          <w:tcPr>
            <w:tcW w:w="1000" w:type="pct"/>
            <w:vAlign w:val="center"/>
          </w:tcPr>
          <w:p w14:paraId="557E326A"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94.8%</w:t>
            </w:r>
          </w:p>
        </w:tc>
        <w:tc>
          <w:tcPr>
            <w:tcW w:w="697" w:type="pct"/>
            <w:vAlign w:val="center"/>
          </w:tcPr>
          <w:p w14:paraId="6560E29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105</w:t>
            </w:r>
          </w:p>
        </w:tc>
        <w:tc>
          <w:tcPr>
            <w:tcW w:w="675" w:type="pct"/>
            <w:vAlign w:val="center"/>
          </w:tcPr>
          <w:p w14:paraId="50E1FC78"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47.9%</w:t>
            </w:r>
          </w:p>
        </w:tc>
      </w:tr>
      <w:tr w:rsidR="004C3DB2" w:rsidRPr="004C3DB2" w14:paraId="0C22D882"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pct"/>
            <w:vAlign w:val="center"/>
          </w:tcPr>
          <w:p w14:paraId="0843D759" w14:textId="6B97BCEC" w:rsidR="004C3DB2" w:rsidRPr="004C3DB2" w:rsidRDefault="004C3DB2" w:rsidP="00947D8E">
            <w:pPr>
              <w:spacing w:afterLines="40" w:after="96"/>
              <w:jc w:val="center"/>
              <w:rPr>
                <w:sz w:val="22"/>
              </w:rPr>
            </w:pPr>
            <w:r w:rsidRPr="004C3DB2">
              <w:rPr>
                <w:sz w:val="22"/>
              </w:rPr>
              <w:t>2016</w:t>
            </w:r>
          </w:p>
        </w:tc>
        <w:tc>
          <w:tcPr>
            <w:tcW w:w="1046" w:type="pct"/>
            <w:vAlign w:val="center"/>
          </w:tcPr>
          <w:p w14:paraId="677A9933" w14:textId="15D0D9E5"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186</w:t>
            </w:r>
          </w:p>
        </w:tc>
        <w:tc>
          <w:tcPr>
            <w:tcW w:w="536" w:type="pct"/>
            <w:vAlign w:val="center"/>
          </w:tcPr>
          <w:p w14:paraId="65541BE8"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177</w:t>
            </w:r>
          </w:p>
        </w:tc>
        <w:tc>
          <w:tcPr>
            <w:tcW w:w="1000" w:type="pct"/>
            <w:vAlign w:val="center"/>
          </w:tcPr>
          <w:p w14:paraId="66BF801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95.2%</w:t>
            </w:r>
          </w:p>
        </w:tc>
        <w:tc>
          <w:tcPr>
            <w:tcW w:w="697" w:type="pct"/>
            <w:vAlign w:val="center"/>
          </w:tcPr>
          <w:p w14:paraId="5BA14F36"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81</w:t>
            </w:r>
          </w:p>
        </w:tc>
        <w:tc>
          <w:tcPr>
            <w:tcW w:w="675" w:type="pct"/>
            <w:vAlign w:val="center"/>
          </w:tcPr>
          <w:p w14:paraId="5668C38D"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45.8%</w:t>
            </w:r>
          </w:p>
        </w:tc>
      </w:tr>
      <w:tr w:rsidR="004C3DB2" w:rsidRPr="004C3DB2" w14:paraId="612F1917" w14:textId="77777777" w:rsidTr="004C3DB2">
        <w:tc>
          <w:tcPr>
            <w:cnfStyle w:val="001000000000" w:firstRow="0" w:lastRow="0" w:firstColumn="1" w:lastColumn="0" w:oddVBand="0" w:evenVBand="0" w:oddHBand="0" w:evenHBand="0" w:firstRowFirstColumn="0" w:firstRowLastColumn="0" w:lastRowFirstColumn="0" w:lastRowLastColumn="0"/>
            <w:tcW w:w="1045" w:type="pct"/>
            <w:vAlign w:val="center"/>
          </w:tcPr>
          <w:p w14:paraId="4DDBE086" w14:textId="37379362" w:rsidR="004C3DB2" w:rsidRPr="004C3DB2" w:rsidRDefault="004C3DB2" w:rsidP="00947D8E">
            <w:pPr>
              <w:spacing w:afterLines="40" w:after="96"/>
              <w:jc w:val="center"/>
              <w:rPr>
                <w:sz w:val="22"/>
              </w:rPr>
            </w:pPr>
            <w:r w:rsidRPr="004C3DB2">
              <w:rPr>
                <w:sz w:val="22"/>
              </w:rPr>
              <w:t>2017</w:t>
            </w:r>
          </w:p>
        </w:tc>
        <w:tc>
          <w:tcPr>
            <w:tcW w:w="1046" w:type="pct"/>
            <w:vAlign w:val="center"/>
          </w:tcPr>
          <w:p w14:paraId="2FD8B65D" w14:textId="2DA92ACE"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216</w:t>
            </w:r>
          </w:p>
        </w:tc>
        <w:tc>
          <w:tcPr>
            <w:tcW w:w="536" w:type="pct"/>
            <w:vAlign w:val="center"/>
          </w:tcPr>
          <w:p w14:paraId="27D8DE0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208</w:t>
            </w:r>
          </w:p>
        </w:tc>
        <w:tc>
          <w:tcPr>
            <w:tcW w:w="1000" w:type="pct"/>
            <w:vAlign w:val="center"/>
          </w:tcPr>
          <w:p w14:paraId="45CAC75A"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96.3%</w:t>
            </w:r>
          </w:p>
        </w:tc>
        <w:tc>
          <w:tcPr>
            <w:tcW w:w="697" w:type="pct"/>
            <w:vAlign w:val="center"/>
          </w:tcPr>
          <w:p w14:paraId="0F4E977F"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82</w:t>
            </w:r>
          </w:p>
        </w:tc>
        <w:tc>
          <w:tcPr>
            <w:tcW w:w="675" w:type="pct"/>
            <w:vAlign w:val="center"/>
          </w:tcPr>
          <w:p w14:paraId="5516A7C5"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39.4%</w:t>
            </w:r>
          </w:p>
        </w:tc>
      </w:tr>
      <w:tr w:rsidR="004C3DB2" w:rsidRPr="004C3DB2" w14:paraId="65CD8A8B"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pct"/>
            <w:vAlign w:val="center"/>
          </w:tcPr>
          <w:p w14:paraId="71B2BBDD" w14:textId="6A1DF4EF" w:rsidR="004C3DB2" w:rsidRPr="004C3DB2" w:rsidRDefault="004C3DB2" w:rsidP="00947D8E">
            <w:pPr>
              <w:spacing w:afterLines="40" w:after="96"/>
              <w:jc w:val="center"/>
              <w:rPr>
                <w:sz w:val="22"/>
              </w:rPr>
            </w:pPr>
            <w:r w:rsidRPr="004C3DB2">
              <w:rPr>
                <w:sz w:val="22"/>
              </w:rPr>
              <w:t>2018</w:t>
            </w:r>
          </w:p>
        </w:tc>
        <w:tc>
          <w:tcPr>
            <w:tcW w:w="1046" w:type="pct"/>
            <w:vAlign w:val="center"/>
          </w:tcPr>
          <w:p w14:paraId="66E2701A" w14:textId="07415DA8"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259</w:t>
            </w:r>
          </w:p>
        </w:tc>
        <w:tc>
          <w:tcPr>
            <w:tcW w:w="536" w:type="pct"/>
            <w:vAlign w:val="center"/>
          </w:tcPr>
          <w:p w14:paraId="17F3931A"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237</w:t>
            </w:r>
          </w:p>
        </w:tc>
        <w:tc>
          <w:tcPr>
            <w:tcW w:w="1000" w:type="pct"/>
            <w:vAlign w:val="center"/>
          </w:tcPr>
          <w:p w14:paraId="765F175F"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91.5%</w:t>
            </w:r>
          </w:p>
        </w:tc>
        <w:tc>
          <w:tcPr>
            <w:tcW w:w="697" w:type="pct"/>
            <w:vAlign w:val="center"/>
          </w:tcPr>
          <w:p w14:paraId="391089EE"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97</w:t>
            </w:r>
          </w:p>
        </w:tc>
        <w:tc>
          <w:tcPr>
            <w:tcW w:w="675" w:type="pct"/>
            <w:vAlign w:val="center"/>
          </w:tcPr>
          <w:p w14:paraId="4A883106"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40.9%</w:t>
            </w:r>
          </w:p>
        </w:tc>
      </w:tr>
      <w:tr w:rsidR="004C3DB2" w:rsidRPr="004C3DB2" w14:paraId="016BD862" w14:textId="77777777" w:rsidTr="004C3DB2">
        <w:tc>
          <w:tcPr>
            <w:cnfStyle w:val="001000000000" w:firstRow="0" w:lastRow="0" w:firstColumn="1" w:lastColumn="0" w:oddVBand="0" w:evenVBand="0" w:oddHBand="0" w:evenHBand="0" w:firstRowFirstColumn="0" w:firstRowLastColumn="0" w:lastRowFirstColumn="0" w:lastRowLastColumn="0"/>
            <w:tcW w:w="1045" w:type="pct"/>
            <w:vAlign w:val="center"/>
          </w:tcPr>
          <w:p w14:paraId="0DA1F53C" w14:textId="1A4A68F7" w:rsidR="004C3DB2" w:rsidRPr="004C3DB2" w:rsidRDefault="004C3DB2" w:rsidP="00947D8E">
            <w:pPr>
              <w:spacing w:afterLines="40" w:after="96"/>
              <w:jc w:val="center"/>
              <w:rPr>
                <w:sz w:val="22"/>
              </w:rPr>
            </w:pPr>
            <w:r w:rsidRPr="004C3DB2">
              <w:rPr>
                <w:sz w:val="22"/>
              </w:rPr>
              <w:t>2019</w:t>
            </w:r>
          </w:p>
        </w:tc>
        <w:tc>
          <w:tcPr>
            <w:tcW w:w="1046" w:type="pct"/>
            <w:vAlign w:val="center"/>
          </w:tcPr>
          <w:p w14:paraId="1948EEC2" w14:textId="70DDF236"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599</w:t>
            </w:r>
          </w:p>
        </w:tc>
        <w:tc>
          <w:tcPr>
            <w:tcW w:w="536" w:type="pct"/>
            <w:vAlign w:val="center"/>
          </w:tcPr>
          <w:p w14:paraId="1DFC506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552</w:t>
            </w:r>
          </w:p>
        </w:tc>
        <w:tc>
          <w:tcPr>
            <w:tcW w:w="1000" w:type="pct"/>
            <w:vAlign w:val="center"/>
          </w:tcPr>
          <w:p w14:paraId="73A58E01"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92.2%</w:t>
            </w:r>
          </w:p>
        </w:tc>
        <w:tc>
          <w:tcPr>
            <w:tcW w:w="697" w:type="pct"/>
            <w:vAlign w:val="center"/>
          </w:tcPr>
          <w:p w14:paraId="3145AF9B"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243</w:t>
            </w:r>
          </w:p>
        </w:tc>
        <w:tc>
          <w:tcPr>
            <w:tcW w:w="675" w:type="pct"/>
            <w:vAlign w:val="center"/>
          </w:tcPr>
          <w:p w14:paraId="596E8EDF"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44.0%</w:t>
            </w:r>
          </w:p>
        </w:tc>
      </w:tr>
      <w:tr w:rsidR="004C3DB2" w:rsidRPr="004C3DB2" w14:paraId="70270E81"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pct"/>
            <w:vAlign w:val="center"/>
          </w:tcPr>
          <w:p w14:paraId="3CDB66FF" w14:textId="33A9940A" w:rsidR="004C3DB2" w:rsidRPr="004C3DB2" w:rsidRDefault="004C3DB2" w:rsidP="00947D8E">
            <w:pPr>
              <w:spacing w:afterLines="40" w:after="96"/>
              <w:jc w:val="center"/>
              <w:rPr>
                <w:sz w:val="22"/>
              </w:rPr>
            </w:pPr>
            <w:r w:rsidRPr="004C3DB2">
              <w:rPr>
                <w:sz w:val="22"/>
              </w:rPr>
              <w:t>2020</w:t>
            </w:r>
          </w:p>
        </w:tc>
        <w:tc>
          <w:tcPr>
            <w:tcW w:w="1046" w:type="pct"/>
            <w:vAlign w:val="center"/>
          </w:tcPr>
          <w:p w14:paraId="2158D323" w14:textId="1949BCC4"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146</w:t>
            </w:r>
          </w:p>
        </w:tc>
        <w:tc>
          <w:tcPr>
            <w:tcW w:w="536" w:type="pct"/>
            <w:vAlign w:val="center"/>
          </w:tcPr>
          <w:p w14:paraId="67A8ADA5"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130</w:t>
            </w:r>
          </w:p>
        </w:tc>
        <w:tc>
          <w:tcPr>
            <w:tcW w:w="1000" w:type="pct"/>
            <w:vAlign w:val="center"/>
          </w:tcPr>
          <w:p w14:paraId="4D1A86AB"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89.0%</w:t>
            </w:r>
          </w:p>
        </w:tc>
        <w:tc>
          <w:tcPr>
            <w:tcW w:w="697" w:type="pct"/>
            <w:vAlign w:val="center"/>
          </w:tcPr>
          <w:p w14:paraId="0DAD29B0"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57</w:t>
            </w:r>
          </w:p>
        </w:tc>
        <w:tc>
          <w:tcPr>
            <w:tcW w:w="675" w:type="pct"/>
            <w:vAlign w:val="center"/>
          </w:tcPr>
          <w:p w14:paraId="4724F710"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43.8%</w:t>
            </w:r>
          </w:p>
        </w:tc>
      </w:tr>
      <w:tr w:rsidR="004C3DB2" w:rsidRPr="004C3DB2" w14:paraId="0727F2DC" w14:textId="77777777" w:rsidTr="004C3DB2">
        <w:tc>
          <w:tcPr>
            <w:cnfStyle w:val="001000000000" w:firstRow="0" w:lastRow="0" w:firstColumn="1" w:lastColumn="0" w:oddVBand="0" w:evenVBand="0" w:oddHBand="0" w:evenHBand="0" w:firstRowFirstColumn="0" w:firstRowLastColumn="0" w:lastRowFirstColumn="0" w:lastRowLastColumn="0"/>
            <w:tcW w:w="1045" w:type="pct"/>
            <w:vAlign w:val="center"/>
          </w:tcPr>
          <w:p w14:paraId="6D52435A" w14:textId="0BA101FA" w:rsidR="004C3DB2" w:rsidRPr="004C3DB2" w:rsidRDefault="004C3DB2" w:rsidP="00947D8E">
            <w:pPr>
              <w:spacing w:afterLines="40" w:after="96"/>
              <w:jc w:val="center"/>
              <w:rPr>
                <w:sz w:val="22"/>
              </w:rPr>
            </w:pPr>
            <w:r w:rsidRPr="004C3DB2">
              <w:rPr>
                <w:sz w:val="22"/>
              </w:rPr>
              <w:t>2021</w:t>
            </w:r>
          </w:p>
        </w:tc>
        <w:tc>
          <w:tcPr>
            <w:tcW w:w="1046" w:type="pct"/>
            <w:vAlign w:val="center"/>
          </w:tcPr>
          <w:p w14:paraId="25646812" w14:textId="480B1C8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114</w:t>
            </w:r>
          </w:p>
        </w:tc>
        <w:tc>
          <w:tcPr>
            <w:tcW w:w="536" w:type="pct"/>
            <w:vAlign w:val="center"/>
          </w:tcPr>
          <w:p w14:paraId="17F9421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99</w:t>
            </w:r>
          </w:p>
        </w:tc>
        <w:tc>
          <w:tcPr>
            <w:tcW w:w="1000" w:type="pct"/>
            <w:vAlign w:val="center"/>
          </w:tcPr>
          <w:p w14:paraId="50697E77"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86.8%</w:t>
            </w:r>
          </w:p>
        </w:tc>
        <w:tc>
          <w:tcPr>
            <w:tcW w:w="697" w:type="pct"/>
            <w:vAlign w:val="center"/>
          </w:tcPr>
          <w:p w14:paraId="7A257CB5"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34</w:t>
            </w:r>
          </w:p>
        </w:tc>
        <w:tc>
          <w:tcPr>
            <w:tcW w:w="675" w:type="pct"/>
            <w:vAlign w:val="center"/>
          </w:tcPr>
          <w:p w14:paraId="0B2E3806"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34.3%</w:t>
            </w:r>
          </w:p>
        </w:tc>
      </w:tr>
      <w:tr w:rsidR="004C3DB2" w:rsidRPr="004C3DB2" w14:paraId="70A903FE"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pct"/>
            <w:vAlign w:val="center"/>
          </w:tcPr>
          <w:p w14:paraId="6F01FEC9" w14:textId="3AD58C18" w:rsidR="004C3DB2" w:rsidRPr="004C3DB2" w:rsidRDefault="004C3DB2" w:rsidP="00947D8E">
            <w:pPr>
              <w:spacing w:afterLines="40" w:after="96"/>
              <w:jc w:val="center"/>
              <w:rPr>
                <w:sz w:val="22"/>
              </w:rPr>
            </w:pPr>
            <w:r w:rsidRPr="004C3DB2">
              <w:rPr>
                <w:sz w:val="22"/>
              </w:rPr>
              <w:t>2022</w:t>
            </w:r>
          </w:p>
        </w:tc>
        <w:tc>
          <w:tcPr>
            <w:tcW w:w="1046" w:type="pct"/>
            <w:vAlign w:val="center"/>
          </w:tcPr>
          <w:p w14:paraId="229C89A3" w14:textId="07EECB82"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106</w:t>
            </w:r>
          </w:p>
        </w:tc>
        <w:tc>
          <w:tcPr>
            <w:tcW w:w="536" w:type="pct"/>
            <w:vAlign w:val="center"/>
          </w:tcPr>
          <w:p w14:paraId="6A58F007"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98</w:t>
            </w:r>
          </w:p>
        </w:tc>
        <w:tc>
          <w:tcPr>
            <w:tcW w:w="1000" w:type="pct"/>
            <w:vAlign w:val="center"/>
          </w:tcPr>
          <w:p w14:paraId="70FD371F"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92.5%</w:t>
            </w:r>
          </w:p>
        </w:tc>
        <w:tc>
          <w:tcPr>
            <w:tcW w:w="697" w:type="pct"/>
            <w:vAlign w:val="center"/>
          </w:tcPr>
          <w:p w14:paraId="3D38A6C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44</w:t>
            </w:r>
          </w:p>
        </w:tc>
        <w:tc>
          <w:tcPr>
            <w:tcW w:w="675" w:type="pct"/>
            <w:vAlign w:val="center"/>
          </w:tcPr>
          <w:p w14:paraId="41623C1D"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44.9%</w:t>
            </w:r>
          </w:p>
        </w:tc>
      </w:tr>
      <w:tr w:rsidR="004C3DB2" w:rsidRPr="004C3DB2" w14:paraId="389702B9" w14:textId="77777777" w:rsidTr="004C3DB2">
        <w:tc>
          <w:tcPr>
            <w:cnfStyle w:val="001000000000" w:firstRow="0" w:lastRow="0" w:firstColumn="1" w:lastColumn="0" w:oddVBand="0" w:evenVBand="0" w:oddHBand="0" w:evenHBand="0" w:firstRowFirstColumn="0" w:firstRowLastColumn="0" w:lastRowFirstColumn="0" w:lastRowLastColumn="0"/>
            <w:tcW w:w="1045" w:type="pct"/>
            <w:vAlign w:val="center"/>
          </w:tcPr>
          <w:p w14:paraId="7ED8626B" w14:textId="2D6C3801" w:rsidR="004C3DB2" w:rsidRPr="004C3DB2" w:rsidRDefault="004C3DB2" w:rsidP="00947D8E">
            <w:pPr>
              <w:spacing w:afterLines="40" w:after="96"/>
              <w:jc w:val="center"/>
              <w:rPr>
                <w:sz w:val="22"/>
              </w:rPr>
            </w:pPr>
            <w:r w:rsidRPr="004C3DB2">
              <w:rPr>
                <w:sz w:val="22"/>
              </w:rPr>
              <w:t>2023</w:t>
            </w:r>
          </w:p>
        </w:tc>
        <w:tc>
          <w:tcPr>
            <w:tcW w:w="1046" w:type="pct"/>
            <w:vAlign w:val="center"/>
          </w:tcPr>
          <w:p w14:paraId="1F0B10DA" w14:textId="3A984694"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132</w:t>
            </w:r>
          </w:p>
        </w:tc>
        <w:tc>
          <w:tcPr>
            <w:tcW w:w="536" w:type="pct"/>
            <w:vAlign w:val="center"/>
          </w:tcPr>
          <w:p w14:paraId="06922C21"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109</w:t>
            </w:r>
          </w:p>
        </w:tc>
        <w:tc>
          <w:tcPr>
            <w:tcW w:w="1000" w:type="pct"/>
            <w:vAlign w:val="center"/>
          </w:tcPr>
          <w:p w14:paraId="30B3928E"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82.6%</w:t>
            </w:r>
          </w:p>
        </w:tc>
        <w:tc>
          <w:tcPr>
            <w:tcW w:w="697" w:type="pct"/>
            <w:vAlign w:val="center"/>
          </w:tcPr>
          <w:p w14:paraId="740A1DA3"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45</w:t>
            </w:r>
          </w:p>
        </w:tc>
        <w:tc>
          <w:tcPr>
            <w:tcW w:w="675" w:type="pct"/>
            <w:vAlign w:val="center"/>
          </w:tcPr>
          <w:p w14:paraId="431FDE11"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41.3%</w:t>
            </w:r>
          </w:p>
        </w:tc>
      </w:tr>
      <w:tr w:rsidR="004C3DB2" w:rsidRPr="004C3DB2" w14:paraId="3C60415B"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pct"/>
            <w:vAlign w:val="center"/>
          </w:tcPr>
          <w:p w14:paraId="3BD76EB7" w14:textId="0847088E" w:rsidR="004C3DB2" w:rsidRPr="004C3DB2" w:rsidRDefault="004C3DB2" w:rsidP="00947D8E">
            <w:pPr>
              <w:spacing w:afterLines="40" w:after="96"/>
              <w:jc w:val="center"/>
              <w:rPr>
                <w:i/>
                <w:iCs/>
                <w:sz w:val="22"/>
              </w:rPr>
            </w:pPr>
            <w:r w:rsidRPr="004C3DB2">
              <w:rPr>
                <w:i/>
                <w:iCs/>
                <w:sz w:val="22"/>
              </w:rPr>
              <w:t>TOTAL</w:t>
            </w:r>
          </w:p>
        </w:tc>
        <w:tc>
          <w:tcPr>
            <w:tcW w:w="1046" w:type="pct"/>
            <w:vAlign w:val="center"/>
          </w:tcPr>
          <w:p w14:paraId="1450572A" w14:textId="4E44AE16"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2395</w:t>
            </w:r>
          </w:p>
        </w:tc>
        <w:tc>
          <w:tcPr>
            <w:tcW w:w="536" w:type="pct"/>
            <w:vAlign w:val="center"/>
          </w:tcPr>
          <w:p w14:paraId="692CA59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2217</w:t>
            </w:r>
          </w:p>
        </w:tc>
        <w:tc>
          <w:tcPr>
            <w:tcW w:w="1000" w:type="pct"/>
            <w:vAlign w:val="center"/>
          </w:tcPr>
          <w:p w14:paraId="70D8BE88"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92.6%</w:t>
            </w:r>
          </w:p>
        </w:tc>
        <w:tc>
          <w:tcPr>
            <w:tcW w:w="697" w:type="pct"/>
            <w:vAlign w:val="center"/>
          </w:tcPr>
          <w:p w14:paraId="46126835"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950</w:t>
            </w:r>
          </w:p>
        </w:tc>
        <w:tc>
          <w:tcPr>
            <w:tcW w:w="675" w:type="pct"/>
            <w:vAlign w:val="center"/>
          </w:tcPr>
          <w:p w14:paraId="4B349C6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42.9%</w:t>
            </w:r>
          </w:p>
        </w:tc>
      </w:tr>
    </w:tbl>
    <w:p w14:paraId="3C08B0E8" w14:textId="7C619E57" w:rsidR="000B72A0" w:rsidRDefault="000B72A0" w:rsidP="000B72A0">
      <w:r>
        <w:t xml:space="preserve">En la tabla se representa el número y la distribución de </w:t>
      </w:r>
      <w:r w:rsidR="005579F0">
        <w:t>sexo</w:t>
      </w:r>
      <w:r>
        <w:t xml:space="preserve"> en la región Centro de los postulantes al programa de </w:t>
      </w:r>
      <w:proofErr w:type="spellStart"/>
      <w:r>
        <w:t>residentado</w:t>
      </w:r>
      <w:proofErr w:type="spellEnd"/>
      <w:r>
        <w:t xml:space="preserve"> médico del Perú entre los años 2013 y 2023.</w:t>
      </w:r>
    </w:p>
    <w:p w14:paraId="34777700" w14:textId="6CD7CECE" w:rsidR="000B72A0" w:rsidRDefault="000B72A0" w:rsidP="000B72A0">
      <w:r>
        <w:t xml:space="preserve">Se observa que se tuvo un porcentaje de 42.9% de postulantes de </w:t>
      </w:r>
      <w:r w:rsidR="005579F0">
        <w:t>sexo</w:t>
      </w:r>
      <w:r>
        <w:t xml:space="preserve"> femenino.</w:t>
      </w:r>
    </w:p>
    <w:p w14:paraId="7B518434" w14:textId="77777777" w:rsidR="004C3DB2" w:rsidRDefault="004C3DB2" w:rsidP="004C3DB2"/>
    <w:p w14:paraId="24EAD84C" w14:textId="73BF5F12" w:rsidR="006A54B5" w:rsidRPr="006A54B5" w:rsidRDefault="006A54B5" w:rsidP="006A54B5">
      <w:pPr>
        <w:jc w:val="center"/>
        <w:rPr>
          <w:b/>
          <w:bCs/>
          <w:lang w:val="es-MX"/>
        </w:rPr>
      </w:pPr>
      <w:bookmarkStart w:id="269" w:name="_Tabla_15:_número"/>
      <w:bookmarkEnd w:id="269"/>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70D13C42" w14:textId="6709DD90" w:rsidR="004C3DB2" w:rsidRDefault="004C3DB2" w:rsidP="004C3DB2">
      <w:pPr>
        <w:pStyle w:val="Ttulo2"/>
      </w:pPr>
      <w:bookmarkStart w:id="270" w:name="_Toc160649966"/>
      <w:bookmarkStart w:id="271" w:name="_Toc160651147"/>
      <w:bookmarkStart w:id="272" w:name="_Toc160651289"/>
      <w:bookmarkStart w:id="273" w:name="_Toc160702790"/>
      <w:bookmarkStart w:id="274" w:name="_Toc160702974"/>
      <w:bookmarkStart w:id="275" w:name="_Toc160703368"/>
      <w:r>
        <w:t xml:space="preserve">Tabla </w:t>
      </w:r>
      <w:r w:rsidR="00EC3A8E">
        <w:t>15</w:t>
      </w:r>
      <w:r>
        <w:t xml:space="preserve">: </w:t>
      </w:r>
      <w:r w:rsidR="00CC2A83">
        <w:t>N</w:t>
      </w:r>
      <w:r>
        <w:t xml:space="preserve">úmero y distribución de </w:t>
      </w:r>
      <w:r w:rsidR="005579F0">
        <w:t>sexo</w:t>
      </w:r>
      <w:r>
        <w:t xml:space="preserve"> en la región </w:t>
      </w:r>
      <w:r w:rsidRPr="00CC2A83">
        <w:t>Oriente</w:t>
      </w:r>
      <w:r>
        <w:t xml:space="preserve"> de los postulantes al programa de </w:t>
      </w:r>
      <w:proofErr w:type="spellStart"/>
      <w:r>
        <w:t>residentado</w:t>
      </w:r>
      <w:proofErr w:type="spellEnd"/>
      <w:r>
        <w:t xml:space="preserve"> médico </w:t>
      </w:r>
      <w:r w:rsidR="00195497">
        <w:t>en los distintos años</w:t>
      </w:r>
      <w:bookmarkEnd w:id="270"/>
      <w:bookmarkEnd w:id="271"/>
      <w:bookmarkEnd w:id="272"/>
      <w:bookmarkEnd w:id="273"/>
      <w:bookmarkEnd w:id="274"/>
      <w:bookmarkEnd w:id="275"/>
    </w:p>
    <w:tbl>
      <w:tblPr>
        <w:tblStyle w:val="Tablanormal2"/>
        <w:tblW w:w="5000" w:type="pct"/>
        <w:tblLook w:val="04A0" w:firstRow="1" w:lastRow="0" w:firstColumn="1" w:lastColumn="0" w:noHBand="0" w:noVBand="1"/>
      </w:tblPr>
      <w:tblGrid>
        <w:gridCol w:w="1969"/>
        <w:gridCol w:w="1969"/>
        <w:gridCol w:w="1132"/>
        <w:gridCol w:w="2298"/>
        <w:gridCol w:w="828"/>
        <w:gridCol w:w="1550"/>
      </w:tblGrid>
      <w:tr w:rsidR="004C3DB2" w:rsidRPr="004C3DB2" w14:paraId="30338951" w14:textId="77777777" w:rsidTr="004C3D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pct"/>
            <w:vMerge w:val="restart"/>
            <w:vAlign w:val="center"/>
          </w:tcPr>
          <w:p w14:paraId="0C58611F" w14:textId="2196FC77" w:rsidR="004C3DB2" w:rsidRPr="004C3DB2" w:rsidRDefault="004C3DB2" w:rsidP="004C3DB2">
            <w:pPr>
              <w:jc w:val="center"/>
              <w:rPr>
                <w:sz w:val="22"/>
              </w:rPr>
            </w:pPr>
            <w:r w:rsidRPr="004C3DB2">
              <w:rPr>
                <w:sz w:val="22"/>
              </w:rPr>
              <w:t>Año</w:t>
            </w:r>
          </w:p>
        </w:tc>
        <w:tc>
          <w:tcPr>
            <w:tcW w:w="1010" w:type="pct"/>
            <w:vMerge w:val="restart"/>
            <w:vAlign w:val="center"/>
          </w:tcPr>
          <w:p w14:paraId="7317A521" w14:textId="06DAA0D3"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Número de postulantes</w:t>
            </w:r>
          </w:p>
        </w:tc>
        <w:tc>
          <w:tcPr>
            <w:tcW w:w="1760" w:type="pct"/>
            <w:gridSpan w:val="2"/>
            <w:vAlign w:val="center"/>
          </w:tcPr>
          <w:p w14:paraId="6D26D15B" w14:textId="3CB63F1F" w:rsidR="004C3DB2" w:rsidRPr="004C3DB2" w:rsidRDefault="004C3DB2" w:rsidP="006E1FB1">
            <w:pPr>
              <w:spacing w:after="40"/>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 xml:space="preserve">Postulantes con </w:t>
            </w:r>
            <w:r w:rsidR="005579F0">
              <w:rPr>
                <w:sz w:val="22"/>
              </w:rPr>
              <w:t>sexo</w:t>
            </w:r>
            <w:r w:rsidRPr="004C3DB2">
              <w:rPr>
                <w:sz w:val="22"/>
              </w:rPr>
              <w:t xml:space="preserve"> asignado</w:t>
            </w:r>
          </w:p>
        </w:tc>
        <w:tc>
          <w:tcPr>
            <w:tcW w:w="1220" w:type="pct"/>
            <w:gridSpan w:val="2"/>
            <w:vAlign w:val="center"/>
          </w:tcPr>
          <w:p w14:paraId="053A7F55" w14:textId="4287099E" w:rsidR="004C3DB2" w:rsidRPr="004C3DB2" w:rsidRDefault="004C3DB2" w:rsidP="006E1FB1">
            <w:pPr>
              <w:spacing w:after="40"/>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 xml:space="preserve">Postulantes de </w:t>
            </w:r>
            <w:r w:rsidR="005579F0">
              <w:rPr>
                <w:sz w:val="22"/>
              </w:rPr>
              <w:t>sexo</w:t>
            </w:r>
            <w:r w:rsidRPr="004C3DB2">
              <w:rPr>
                <w:sz w:val="22"/>
              </w:rPr>
              <w:t xml:space="preserve"> femenino</w:t>
            </w:r>
          </w:p>
        </w:tc>
      </w:tr>
      <w:tr w:rsidR="004C3DB2" w:rsidRPr="004C3DB2" w14:paraId="6E00C76F"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pct"/>
            <w:vMerge/>
            <w:vAlign w:val="center"/>
          </w:tcPr>
          <w:p w14:paraId="56B7A09A" w14:textId="77777777" w:rsidR="004C3DB2" w:rsidRPr="004C3DB2" w:rsidRDefault="004C3DB2" w:rsidP="004C3DB2">
            <w:pPr>
              <w:jc w:val="center"/>
              <w:rPr>
                <w:b w:val="0"/>
                <w:bCs w:val="0"/>
                <w:sz w:val="22"/>
              </w:rPr>
            </w:pPr>
          </w:p>
        </w:tc>
        <w:tc>
          <w:tcPr>
            <w:tcW w:w="1010" w:type="pct"/>
            <w:vMerge/>
            <w:vAlign w:val="center"/>
          </w:tcPr>
          <w:p w14:paraId="4427AD0F" w14:textId="3592AB05" w:rsidR="004C3DB2" w:rsidRPr="004C3DB2" w:rsidRDefault="004C3DB2" w:rsidP="004C3DB2">
            <w:pPr>
              <w:jc w:val="center"/>
              <w:cnfStyle w:val="000000100000" w:firstRow="0" w:lastRow="0" w:firstColumn="0" w:lastColumn="0" w:oddVBand="0" w:evenVBand="0" w:oddHBand="1" w:evenHBand="0" w:firstRowFirstColumn="0" w:firstRowLastColumn="0" w:lastRowFirstColumn="0" w:lastRowLastColumn="0"/>
              <w:rPr>
                <w:b/>
                <w:bCs/>
                <w:sz w:val="22"/>
              </w:rPr>
            </w:pPr>
          </w:p>
        </w:tc>
        <w:tc>
          <w:tcPr>
            <w:tcW w:w="581" w:type="pct"/>
            <w:vAlign w:val="center"/>
          </w:tcPr>
          <w:p w14:paraId="412700F9"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1179" w:type="pct"/>
            <w:vAlign w:val="center"/>
          </w:tcPr>
          <w:p w14:paraId="105D3936"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c>
          <w:tcPr>
            <w:tcW w:w="425" w:type="pct"/>
            <w:vAlign w:val="center"/>
          </w:tcPr>
          <w:p w14:paraId="63687D8B"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795" w:type="pct"/>
            <w:vAlign w:val="center"/>
          </w:tcPr>
          <w:p w14:paraId="3AA52ECA"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r>
      <w:tr w:rsidR="004C3DB2" w:rsidRPr="004C3DB2" w14:paraId="601ABD21" w14:textId="77777777" w:rsidTr="004C3DB2">
        <w:tc>
          <w:tcPr>
            <w:cnfStyle w:val="001000000000" w:firstRow="0" w:lastRow="0" w:firstColumn="1" w:lastColumn="0" w:oddVBand="0" w:evenVBand="0" w:oddHBand="0" w:evenHBand="0" w:firstRowFirstColumn="0" w:firstRowLastColumn="0" w:lastRowFirstColumn="0" w:lastRowLastColumn="0"/>
            <w:tcW w:w="1010" w:type="pct"/>
            <w:vAlign w:val="center"/>
          </w:tcPr>
          <w:p w14:paraId="5675C9E0" w14:textId="1E6863A2" w:rsidR="004C3DB2" w:rsidRPr="004C3DB2" w:rsidRDefault="004C3DB2" w:rsidP="00947D8E">
            <w:pPr>
              <w:spacing w:afterLines="40" w:after="96"/>
              <w:jc w:val="center"/>
              <w:rPr>
                <w:sz w:val="22"/>
              </w:rPr>
            </w:pPr>
            <w:r w:rsidRPr="004C3DB2">
              <w:rPr>
                <w:sz w:val="22"/>
              </w:rPr>
              <w:t>2013</w:t>
            </w:r>
          </w:p>
        </w:tc>
        <w:tc>
          <w:tcPr>
            <w:tcW w:w="1010" w:type="pct"/>
            <w:vAlign w:val="center"/>
          </w:tcPr>
          <w:p w14:paraId="2EEFD52D" w14:textId="5D99203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11</w:t>
            </w:r>
          </w:p>
        </w:tc>
        <w:tc>
          <w:tcPr>
            <w:tcW w:w="581" w:type="pct"/>
            <w:vAlign w:val="center"/>
          </w:tcPr>
          <w:p w14:paraId="41D1EFE5"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11</w:t>
            </w:r>
          </w:p>
        </w:tc>
        <w:tc>
          <w:tcPr>
            <w:tcW w:w="1179" w:type="pct"/>
            <w:vAlign w:val="center"/>
          </w:tcPr>
          <w:p w14:paraId="2DED0826"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100.0%</w:t>
            </w:r>
          </w:p>
        </w:tc>
        <w:tc>
          <w:tcPr>
            <w:tcW w:w="425" w:type="pct"/>
            <w:vAlign w:val="center"/>
          </w:tcPr>
          <w:p w14:paraId="795E591E"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w:t>
            </w:r>
          </w:p>
        </w:tc>
        <w:tc>
          <w:tcPr>
            <w:tcW w:w="795" w:type="pct"/>
            <w:vAlign w:val="center"/>
          </w:tcPr>
          <w:p w14:paraId="338DC065"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9.1%</w:t>
            </w:r>
          </w:p>
        </w:tc>
      </w:tr>
      <w:tr w:rsidR="004C3DB2" w:rsidRPr="004C3DB2" w14:paraId="763842F6"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pct"/>
            <w:vAlign w:val="center"/>
          </w:tcPr>
          <w:p w14:paraId="30EF9A68" w14:textId="25C2F108" w:rsidR="004C3DB2" w:rsidRPr="004C3DB2" w:rsidRDefault="004C3DB2" w:rsidP="00947D8E">
            <w:pPr>
              <w:spacing w:afterLines="40" w:after="96"/>
              <w:jc w:val="center"/>
              <w:rPr>
                <w:sz w:val="22"/>
              </w:rPr>
            </w:pPr>
            <w:r w:rsidRPr="004C3DB2">
              <w:rPr>
                <w:sz w:val="22"/>
              </w:rPr>
              <w:t>2014</w:t>
            </w:r>
          </w:p>
        </w:tc>
        <w:tc>
          <w:tcPr>
            <w:tcW w:w="1010" w:type="pct"/>
            <w:vAlign w:val="center"/>
          </w:tcPr>
          <w:p w14:paraId="7CD67E0A" w14:textId="7FCE85CA"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24</w:t>
            </w:r>
          </w:p>
        </w:tc>
        <w:tc>
          <w:tcPr>
            <w:tcW w:w="581" w:type="pct"/>
            <w:vAlign w:val="center"/>
          </w:tcPr>
          <w:p w14:paraId="4BAE4AC8"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22</w:t>
            </w:r>
          </w:p>
        </w:tc>
        <w:tc>
          <w:tcPr>
            <w:tcW w:w="1179" w:type="pct"/>
            <w:vAlign w:val="center"/>
          </w:tcPr>
          <w:p w14:paraId="7877ABF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91.7%</w:t>
            </w:r>
          </w:p>
        </w:tc>
        <w:tc>
          <w:tcPr>
            <w:tcW w:w="425" w:type="pct"/>
            <w:vAlign w:val="center"/>
          </w:tcPr>
          <w:p w14:paraId="220C8C8E"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w:t>
            </w:r>
          </w:p>
        </w:tc>
        <w:tc>
          <w:tcPr>
            <w:tcW w:w="795" w:type="pct"/>
            <w:vAlign w:val="center"/>
          </w:tcPr>
          <w:p w14:paraId="5678E00D"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18.2%</w:t>
            </w:r>
          </w:p>
        </w:tc>
      </w:tr>
      <w:tr w:rsidR="004C3DB2" w:rsidRPr="004C3DB2" w14:paraId="0A31A7DD" w14:textId="77777777" w:rsidTr="004C3DB2">
        <w:tc>
          <w:tcPr>
            <w:cnfStyle w:val="001000000000" w:firstRow="0" w:lastRow="0" w:firstColumn="1" w:lastColumn="0" w:oddVBand="0" w:evenVBand="0" w:oddHBand="0" w:evenHBand="0" w:firstRowFirstColumn="0" w:firstRowLastColumn="0" w:lastRowFirstColumn="0" w:lastRowLastColumn="0"/>
            <w:tcW w:w="1010" w:type="pct"/>
            <w:vAlign w:val="center"/>
          </w:tcPr>
          <w:p w14:paraId="64155ED0" w14:textId="42A575B4" w:rsidR="004C3DB2" w:rsidRPr="004C3DB2" w:rsidRDefault="004C3DB2" w:rsidP="00947D8E">
            <w:pPr>
              <w:spacing w:afterLines="40" w:after="96"/>
              <w:jc w:val="center"/>
              <w:rPr>
                <w:sz w:val="22"/>
              </w:rPr>
            </w:pPr>
            <w:r w:rsidRPr="004C3DB2">
              <w:rPr>
                <w:sz w:val="22"/>
              </w:rPr>
              <w:t>2015</w:t>
            </w:r>
          </w:p>
        </w:tc>
        <w:tc>
          <w:tcPr>
            <w:tcW w:w="1010" w:type="pct"/>
            <w:vAlign w:val="center"/>
          </w:tcPr>
          <w:p w14:paraId="676DDB50" w14:textId="730363B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26</w:t>
            </w:r>
          </w:p>
        </w:tc>
        <w:tc>
          <w:tcPr>
            <w:tcW w:w="581" w:type="pct"/>
            <w:vAlign w:val="center"/>
          </w:tcPr>
          <w:p w14:paraId="7C838751"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23</w:t>
            </w:r>
          </w:p>
        </w:tc>
        <w:tc>
          <w:tcPr>
            <w:tcW w:w="1179" w:type="pct"/>
            <w:vAlign w:val="center"/>
          </w:tcPr>
          <w:p w14:paraId="5CEB26E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88.5%</w:t>
            </w:r>
          </w:p>
        </w:tc>
        <w:tc>
          <w:tcPr>
            <w:tcW w:w="425" w:type="pct"/>
            <w:vAlign w:val="center"/>
          </w:tcPr>
          <w:p w14:paraId="4440957B"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w:t>
            </w:r>
          </w:p>
        </w:tc>
        <w:tc>
          <w:tcPr>
            <w:tcW w:w="795" w:type="pct"/>
            <w:vAlign w:val="center"/>
          </w:tcPr>
          <w:p w14:paraId="7CB36B8B"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26.1%</w:t>
            </w:r>
          </w:p>
        </w:tc>
      </w:tr>
      <w:tr w:rsidR="004C3DB2" w:rsidRPr="004C3DB2" w14:paraId="5E45AF4D"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pct"/>
            <w:vAlign w:val="center"/>
          </w:tcPr>
          <w:p w14:paraId="7FEDE11F" w14:textId="60A16443" w:rsidR="004C3DB2" w:rsidRPr="004C3DB2" w:rsidRDefault="004C3DB2" w:rsidP="00947D8E">
            <w:pPr>
              <w:spacing w:afterLines="40" w:after="96"/>
              <w:jc w:val="center"/>
              <w:rPr>
                <w:sz w:val="22"/>
              </w:rPr>
            </w:pPr>
            <w:r w:rsidRPr="004C3DB2">
              <w:rPr>
                <w:sz w:val="22"/>
              </w:rPr>
              <w:t>2016</w:t>
            </w:r>
          </w:p>
        </w:tc>
        <w:tc>
          <w:tcPr>
            <w:tcW w:w="1010" w:type="pct"/>
            <w:vAlign w:val="center"/>
          </w:tcPr>
          <w:p w14:paraId="2E018036" w14:textId="22E32ACE"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25</w:t>
            </w:r>
          </w:p>
        </w:tc>
        <w:tc>
          <w:tcPr>
            <w:tcW w:w="581" w:type="pct"/>
            <w:vAlign w:val="center"/>
          </w:tcPr>
          <w:p w14:paraId="0AA05091"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21</w:t>
            </w:r>
          </w:p>
        </w:tc>
        <w:tc>
          <w:tcPr>
            <w:tcW w:w="1179" w:type="pct"/>
            <w:vAlign w:val="center"/>
          </w:tcPr>
          <w:p w14:paraId="433F7FF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84.0%</w:t>
            </w:r>
          </w:p>
        </w:tc>
        <w:tc>
          <w:tcPr>
            <w:tcW w:w="425" w:type="pct"/>
            <w:vAlign w:val="center"/>
          </w:tcPr>
          <w:p w14:paraId="761C6CBC"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3</w:t>
            </w:r>
          </w:p>
        </w:tc>
        <w:tc>
          <w:tcPr>
            <w:tcW w:w="795" w:type="pct"/>
            <w:vAlign w:val="center"/>
          </w:tcPr>
          <w:p w14:paraId="3B8451DF"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14.3%</w:t>
            </w:r>
          </w:p>
        </w:tc>
      </w:tr>
      <w:tr w:rsidR="004C3DB2" w:rsidRPr="004C3DB2" w14:paraId="46A5E127" w14:textId="77777777" w:rsidTr="004C3DB2">
        <w:tc>
          <w:tcPr>
            <w:cnfStyle w:val="001000000000" w:firstRow="0" w:lastRow="0" w:firstColumn="1" w:lastColumn="0" w:oddVBand="0" w:evenVBand="0" w:oddHBand="0" w:evenHBand="0" w:firstRowFirstColumn="0" w:firstRowLastColumn="0" w:lastRowFirstColumn="0" w:lastRowLastColumn="0"/>
            <w:tcW w:w="1010" w:type="pct"/>
            <w:vAlign w:val="center"/>
          </w:tcPr>
          <w:p w14:paraId="7E080B10" w14:textId="2A90516E" w:rsidR="004C3DB2" w:rsidRPr="004C3DB2" w:rsidRDefault="004C3DB2" w:rsidP="00947D8E">
            <w:pPr>
              <w:spacing w:afterLines="40" w:after="96"/>
              <w:jc w:val="center"/>
              <w:rPr>
                <w:sz w:val="22"/>
              </w:rPr>
            </w:pPr>
            <w:r w:rsidRPr="004C3DB2">
              <w:rPr>
                <w:sz w:val="22"/>
              </w:rPr>
              <w:t>2017</w:t>
            </w:r>
          </w:p>
        </w:tc>
        <w:tc>
          <w:tcPr>
            <w:tcW w:w="1010" w:type="pct"/>
            <w:vAlign w:val="center"/>
          </w:tcPr>
          <w:p w14:paraId="32630E44" w14:textId="63E25C9E"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34</w:t>
            </w:r>
          </w:p>
        </w:tc>
        <w:tc>
          <w:tcPr>
            <w:tcW w:w="581" w:type="pct"/>
            <w:vAlign w:val="center"/>
          </w:tcPr>
          <w:p w14:paraId="1D2712C2"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32</w:t>
            </w:r>
          </w:p>
        </w:tc>
        <w:tc>
          <w:tcPr>
            <w:tcW w:w="1179" w:type="pct"/>
            <w:vAlign w:val="center"/>
          </w:tcPr>
          <w:p w14:paraId="7F075DF6"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94.1%</w:t>
            </w:r>
          </w:p>
        </w:tc>
        <w:tc>
          <w:tcPr>
            <w:tcW w:w="425" w:type="pct"/>
            <w:vAlign w:val="center"/>
          </w:tcPr>
          <w:p w14:paraId="58AC9D21"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w:t>
            </w:r>
          </w:p>
        </w:tc>
        <w:tc>
          <w:tcPr>
            <w:tcW w:w="795" w:type="pct"/>
            <w:vAlign w:val="center"/>
          </w:tcPr>
          <w:p w14:paraId="7114D114"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9.4%</w:t>
            </w:r>
          </w:p>
        </w:tc>
      </w:tr>
      <w:tr w:rsidR="004C3DB2" w:rsidRPr="004C3DB2" w14:paraId="434348A4"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pct"/>
            <w:vAlign w:val="center"/>
          </w:tcPr>
          <w:p w14:paraId="4FA11A00" w14:textId="7D90C2CC" w:rsidR="004C3DB2" w:rsidRPr="004C3DB2" w:rsidRDefault="004C3DB2" w:rsidP="00947D8E">
            <w:pPr>
              <w:spacing w:afterLines="40" w:after="96"/>
              <w:jc w:val="center"/>
              <w:rPr>
                <w:sz w:val="22"/>
              </w:rPr>
            </w:pPr>
            <w:r w:rsidRPr="004C3DB2">
              <w:rPr>
                <w:sz w:val="22"/>
              </w:rPr>
              <w:t>2018</w:t>
            </w:r>
          </w:p>
        </w:tc>
        <w:tc>
          <w:tcPr>
            <w:tcW w:w="1010" w:type="pct"/>
            <w:vAlign w:val="center"/>
          </w:tcPr>
          <w:p w14:paraId="64BB7CCB" w14:textId="159D53B6"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27</w:t>
            </w:r>
          </w:p>
        </w:tc>
        <w:tc>
          <w:tcPr>
            <w:tcW w:w="581" w:type="pct"/>
            <w:vAlign w:val="center"/>
          </w:tcPr>
          <w:p w14:paraId="07AF599B"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25</w:t>
            </w:r>
          </w:p>
        </w:tc>
        <w:tc>
          <w:tcPr>
            <w:tcW w:w="1179" w:type="pct"/>
            <w:vAlign w:val="center"/>
          </w:tcPr>
          <w:p w14:paraId="6D0D4B5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92.6%</w:t>
            </w:r>
          </w:p>
        </w:tc>
        <w:tc>
          <w:tcPr>
            <w:tcW w:w="425" w:type="pct"/>
            <w:vAlign w:val="center"/>
          </w:tcPr>
          <w:p w14:paraId="320F9BF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w:t>
            </w:r>
          </w:p>
        </w:tc>
        <w:tc>
          <w:tcPr>
            <w:tcW w:w="795" w:type="pct"/>
            <w:vAlign w:val="center"/>
          </w:tcPr>
          <w:p w14:paraId="1BDE893A"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16.0%</w:t>
            </w:r>
          </w:p>
        </w:tc>
      </w:tr>
      <w:tr w:rsidR="004C3DB2" w:rsidRPr="004C3DB2" w14:paraId="7B835704" w14:textId="77777777" w:rsidTr="004C3DB2">
        <w:tc>
          <w:tcPr>
            <w:cnfStyle w:val="001000000000" w:firstRow="0" w:lastRow="0" w:firstColumn="1" w:lastColumn="0" w:oddVBand="0" w:evenVBand="0" w:oddHBand="0" w:evenHBand="0" w:firstRowFirstColumn="0" w:firstRowLastColumn="0" w:lastRowFirstColumn="0" w:lastRowLastColumn="0"/>
            <w:tcW w:w="1010" w:type="pct"/>
            <w:vAlign w:val="center"/>
          </w:tcPr>
          <w:p w14:paraId="319AF5D7" w14:textId="358E0425" w:rsidR="004C3DB2" w:rsidRPr="004C3DB2" w:rsidRDefault="004C3DB2" w:rsidP="00947D8E">
            <w:pPr>
              <w:spacing w:afterLines="40" w:after="96"/>
              <w:jc w:val="center"/>
              <w:rPr>
                <w:sz w:val="22"/>
              </w:rPr>
            </w:pPr>
            <w:r w:rsidRPr="004C3DB2">
              <w:rPr>
                <w:sz w:val="22"/>
              </w:rPr>
              <w:t>2019</w:t>
            </w:r>
          </w:p>
        </w:tc>
        <w:tc>
          <w:tcPr>
            <w:tcW w:w="1010" w:type="pct"/>
            <w:vAlign w:val="center"/>
          </w:tcPr>
          <w:p w14:paraId="07469BDD" w14:textId="726F4445"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33</w:t>
            </w:r>
          </w:p>
        </w:tc>
        <w:tc>
          <w:tcPr>
            <w:tcW w:w="581" w:type="pct"/>
            <w:vAlign w:val="center"/>
          </w:tcPr>
          <w:p w14:paraId="3AD6306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30</w:t>
            </w:r>
          </w:p>
        </w:tc>
        <w:tc>
          <w:tcPr>
            <w:tcW w:w="1179" w:type="pct"/>
            <w:vAlign w:val="center"/>
          </w:tcPr>
          <w:p w14:paraId="460C6F7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90.9%</w:t>
            </w:r>
          </w:p>
        </w:tc>
        <w:tc>
          <w:tcPr>
            <w:tcW w:w="425" w:type="pct"/>
            <w:vAlign w:val="center"/>
          </w:tcPr>
          <w:p w14:paraId="661DB020"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w:t>
            </w:r>
          </w:p>
        </w:tc>
        <w:tc>
          <w:tcPr>
            <w:tcW w:w="795" w:type="pct"/>
            <w:vAlign w:val="center"/>
          </w:tcPr>
          <w:p w14:paraId="1BFAB1CA"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20.0%</w:t>
            </w:r>
          </w:p>
        </w:tc>
      </w:tr>
      <w:tr w:rsidR="004C3DB2" w:rsidRPr="004C3DB2" w14:paraId="2330A5C0"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pct"/>
            <w:vAlign w:val="center"/>
          </w:tcPr>
          <w:p w14:paraId="4EB5EA31" w14:textId="2441D8FC" w:rsidR="004C3DB2" w:rsidRPr="004C3DB2" w:rsidRDefault="004C3DB2" w:rsidP="00947D8E">
            <w:pPr>
              <w:spacing w:afterLines="40" w:after="96"/>
              <w:jc w:val="center"/>
              <w:rPr>
                <w:sz w:val="22"/>
              </w:rPr>
            </w:pPr>
            <w:r w:rsidRPr="004C3DB2">
              <w:rPr>
                <w:sz w:val="22"/>
              </w:rPr>
              <w:t>2020</w:t>
            </w:r>
          </w:p>
        </w:tc>
        <w:tc>
          <w:tcPr>
            <w:tcW w:w="1010" w:type="pct"/>
            <w:vAlign w:val="center"/>
          </w:tcPr>
          <w:p w14:paraId="78AE1CFA" w14:textId="20D60CCD"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26</w:t>
            </w:r>
          </w:p>
        </w:tc>
        <w:tc>
          <w:tcPr>
            <w:tcW w:w="581" w:type="pct"/>
            <w:vAlign w:val="center"/>
          </w:tcPr>
          <w:p w14:paraId="4A9A8BA5"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25</w:t>
            </w:r>
          </w:p>
        </w:tc>
        <w:tc>
          <w:tcPr>
            <w:tcW w:w="1179" w:type="pct"/>
            <w:vAlign w:val="center"/>
          </w:tcPr>
          <w:p w14:paraId="25EC1747"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96.2%</w:t>
            </w:r>
          </w:p>
        </w:tc>
        <w:tc>
          <w:tcPr>
            <w:tcW w:w="425" w:type="pct"/>
            <w:vAlign w:val="center"/>
          </w:tcPr>
          <w:p w14:paraId="6D45CC91"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3</w:t>
            </w:r>
          </w:p>
        </w:tc>
        <w:tc>
          <w:tcPr>
            <w:tcW w:w="795" w:type="pct"/>
            <w:vAlign w:val="center"/>
          </w:tcPr>
          <w:p w14:paraId="29C5C559"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12.0%</w:t>
            </w:r>
          </w:p>
        </w:tc>
      </w:tr>
      <w:tr w:rsidR="004C3DB2" w:rsidRPr="004C3DB2" w14:paraId="2CBAED03" w14:textId="77777777" w:rsidTr="004C3DB2">
        <w:tc>
          <w:tcPr>
            <w:cnfStyle w:val="001000000000" w:firstRow="0" w:lastRow="0" w:firstColumn="1" w:lastColumn="0" w:oddVBand="0" w:evenVBand="0" w:oddHBand="0" w:evenHBand="0" w:firstRowFirstColumn="0" w:firstRowLastColumn="0" w:lastRowFirstColumn="0" w:lastRowLastColumn="0"/>
            <w:tcW w:w="1010" w:type="pct"/>
            <w:vAlign w:val="center"/>
          </w:tcPr>
          <w:p w14:paraId="202CF9B4" w14:textId="0D2DF159" w:rsidR="004C3DB2" w:rsidRPr="004C3DB2" w:rsidRDefault="004C3DB2" w:rsidP="00947D8E">
            <w:pPr>
              <w:spacing w:afterLines="40" w:after="96"/>
              <w:jc w:val="center"/>
              <w:rPr>
                <w:sz w:val="22"/>
              </w:rPr>
            </w:pPr>
            <w:r w:rsidRPr="004C3DB2">
              <w:rPr>
                <w:sz w:val="22"/>
              </w:rPr>
              <w:t>2021</w:t>
            </w:r>
          </w:p>
        </w:tc>
        <w:tc>
          <w:tcPr>
            <w:tcW w:w="1010" w:type="pct"/>
            <w:vAlign w:val="center"/>
          </w:tcPr>
          <w:p w14:paraId="1C5375FE" w14:textId="33E62BD9"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30</w:t>
            </w:r>
          </w:p>
        </w:tc>
        <w:tc>
          <w:tcPr>
            <w:tcW w:w="581" w:type="pct"/>
            <w:vAlign w:val="center"/>
          </w:tcPr>
          <w:p w14:paraId="48E25070"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29</w:t>
            </w:r>
          </w:p>
        </w:tc>
        <w:tc>
          <w:tcPr>
            <w:tcW w:w="1179" w:type="pct"/>
            <w:vAlign w:val="center"/>
          </w:tcPr>
          <w:p w14:paraId="2D34B740"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96.7%</w:t>
            </w:r>
          </w:p>
        </w:tc>
        <w:tc>
          <w:tcPr>
            <w:tcW w:w="425" w:type="pct"/>
            <w:vAlign w:val="center"/>
          </w:tcPr>
          <w:p w14:paraId="5A66CE91"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w:t>
            </w:r>
          </w:p>
        </w:tc>
        <w:tc>
          <w:tcPr>
            <w:tcW w:w="795" w:type="pct"/>
            <w:vAlign w:val="center"/>
          </w:tcPr>
          <w:p w14:paraId="350F72F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20.7%</w:t>
            </w:r>
          </w:p>
        </w:tc>
      </w:tr>
      <w:tr w:rsidR="004C3DB2" w:rsidRPr="004C3DB2" w14:paraId="7DFDFA8B"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pct"/>
            <w:vAlign w:val="center"/>
          </w:tcPr>
          <w:p w14:paraId="1B2FC8B8" w14:textId="3690A6D8" w:rsidR="004C3DB2" w:rsidRPr="004C3DB2" w:rsidRDefault="004C3DB2" w:rsidP="00947D8E">
            <w:pPr>
              <w:spacing w:afterLines="40" w:after="96"/>
              <w:jc w:val="center"/>
              <w:rPr>
                <w:sz w:val="22"/>
              </w:rPr>
            </w:pPr>
            <w:r w:rsidRPr="004C3DB2">
              <w:rPr>
                <w:sz w:val="22"/>
              </w:rPr>
              <w:t>2022</w:t>
            </w:r>
          </w:p>
        </w:tc>
        <w:tc>
          <w:tcPr>
            <w:tcW w:w="1010" w:type="pct"/>
            <w:vAlign w:val="center"/>
          </w:tcPr>
          <w:p w14:paraId="1A236029" w14:textId="78742802"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18</w:t>
            </w:r>
          </w:p>
        </w:tc>
        <w:tc>
          <w:tcPr>
            <w:tcW w:w="581" w:type="pct"/>
            <w:vAlign w:val="center"/>
          </w:tcPr>
          <w:p w14:paraId="5A2CD717"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15</w:t>
            </w:r>
          </w:p>
        </w:tc>
        <w:tc>
          <w:tcPr>
            <w:tcW w:w="1179" w:type="pct"/>
            <w:vAlign w:val="center"/>
          </w:tcPr>
          <w:p w14:paraId="0544712A"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83.3%</w:t>
            </w:r>
          </w:p>
        </w:tc>
        <w:tc>
          <w:tcPr>
            <w:tcW w:w="425" w:type="pct"/>
            <w:vAlign w:val="center"/>
          </w:tcPr>
          <w:p w14:paraId="2DB609A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3</w:t>
            </w:r>
          </w:p>
        </w:tc>
        <w:tc>
          <w:tcPr>
            <w:tcW w:w="795" w:type="pct"/>
            <w:vAlign w:val="center"/>
          </w:tcPr>
          <w:p w14:paraId="3B9C8097"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20.0%</w:t>
            </w:r>
          </w:p>
        </w:tc>
      </w:tr>
      <w:tr w:rsidR="004C3DB2" w:rsidRPr="004C3DB2" w14:paraId="522E7740" w14:textId="77777777" w:rsidTr="004C3DB2">
        <w:tc>
          <w:tcPr>
            <w:cnfStyle w:val="001000000000" w:firstRow="0" w:lastRow="0" w:firstColumn="1" w:lastColumn="0" w:oddVBand="0" w:evenVBand="0" w:oddHBand="0" w:evenHBand="0" w:firstRowFirstColumn="0" w:firstRowLastColumn="0" w:lastRowFirstColumn="0" w:lastRowLastColumn="0"/>
            <w:tcW w:w="1010" w:type="pct"/>
            <w:vAlign w:val="center"/>
          </w:tcPr>
          <w:p w14:paraId="4B530590" w14:textId="665D7931" w:rsidR="004C3DB2" w:rsidRPr="004C3DB2" w:rsidRDefault="004C3DB2" w:rsidP="00947D8E">
            <w:pPr>
              <w:spacing w:afterLines="40" w:after="96"/>
              <w:jc w:val="center"/>
              <w:rPr>
                <w:sz w:val="22"/>
              </w:rPr>
            </w:pPr>
            <w:r w:rsidRPr="004C3DB2">
              <w:rPr>
                <w:sz w:val="22"/>
              </w:rPr>
              <w:t>2023</w:t>
            </w:r>
          </w:p>
        </w:tc>
        <w:tc>
          <w:tcPr>
            <w:tcW w:w="1010" w:type="pct"/>
            <w:vAlign w:val="center"/>
          </w:tcPr>
          <w:p w14:paraId="13819099" w14:textId="1333F53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12</w:t>
            </w:r>
          </w:p>
        </w:tc>
        <w:tc>
          <w:tcPr>
            <w:tcW w:w="581" w:type="pct"/>
            <w:vAlign w:val="center"/>
          </w:tcPr>
          <w:p w14:paraId="6C94F8D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w:t>
            </w:r>
          </w:p>
        </w:tc>
        <w:tc>
          <w:tcPr>
            <w:tcW w:w="1179" w:type="pct"/>
            <w:vAlign w:val="center"/>
          </w:tcPr>
          <w:p w14:paraId="2A1B90A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75.0%</w:t>
            </w:r>
          </w:p>
        </w:tc>
        <w:tc>
          <w:tcPr>
            <w:tcW w:w="425" w:type="pct"/>
            <w:vAlign w:val="center"/>
          </w:tcPr>
          <w:p w14:paraId="7E89E96D"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w:t>
            </w:r>
          </w:p>
        </w:tc>
        <w:tc>
          <w:tcPr>
            <w:tcW w:w="795" w:type="pct"/>
            <w:vAlign w:val="center"/>
          </w:tcPr>
          <w:p w14:paraId="0BCCFDBA"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22.2%</w:t>
            </w:r>
          </w:p>
        </w:tc>
      </w:tr>
      <w:tr w:rsidR="004C3DB2" w:rsidRPr="004C3DB2" w14:paraId="3432DBAF"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pct"/>
            <w:vAlign w:val="center"/>
          </w:tcPr>
          <w:p w14:paraId="3D63C5DB" w14:textId="2B5D9384" w:rsidR="004C3DB2" w:rsidRPr="004C3DB2" w:rsidRDefault="004C3DB2" w:rsidP="00947D8E">
            <w:pPr>
              <w:spacing w:afterLines="40" w:after="96"/>
              <w:jc w:val="center"/>
              <w:rPr>
                <w:i/>
                <w:iCs/>
                <w:sz w:val="22"/>
              </w:rPr>
            </w:pPr>
            <w:r w:rsidRPr="004C3DB2">
              <w:rPr>
                <w:i/>
                <w:iCs/>
                <w:sz w:val="22"/>
              </w:rPr>
              <w:t>TOTAL</w:t>
            </w:r>
          </w:p>
        </w:tc>
        <w:tc>
          <w:tcPr>
            <w:tcW w:w="1010" w:type="pct"/>
            <w:vAlign w:val="center"/>
          </w:tcPr>
          <w:p w14:paraId="5BA1B24F" w14:textId="4B094333"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266</w:t>
            </w:r>
          </w:p>
        </w:tc>
        <w:tc>
          <w:tcPr>
            <w:tcW w:w="581" w:type="pct"/>
            <w:vAlign w:val="center"/>
          </w:tcPr>
          <w:p w14:paraId="6542554B"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242</w:t>
            </w:r>
          </w:p>
        </w:tc>
        <w:tc>
          <w:tcPr>
            <w:tcW w:w="1179" w:type="pct"/>
            <w:vAlign w:val="center"/>
          </w:tcPr>
          <w:p w14:paraId="3CCEFADC"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91.0%</w:t>
            </w:r>
          </w:p>
        </w:tc>
        <w:tc>
          <w:tcPr>
            <w:tcW w:w="425" w:type="pct"/>
            <w:vAlign w:val="center"/>
          </w:tcPr>
          <w:p w14:paraId="6B7A90E0"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41</w:t>
            </w:r>
          </w:p>
        </w:tc>
        <w:tc>
          <w:tcPr>
            <w:tcW w:w="795" w:type="pct"/>
            <w:vAlign w:val="center"/>
          </w:tcPr>
          <w:p w14:paraId="5814E21A"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16.9%</w:t>
            </w:r>
          </w:p>
        </w:tc>
      </w:tr>
    </w:tbl>
    <w:p w14:paraId="614EEC7D" w14:textId="66B907A5" w:rsidR="000B72A0" w:rsidRDefault="000B72A0" w:rsidP="000B72A0">
      <w:r>
        <w:t xml:space="preserve">En la tabla se representa el número y la distribución de </w:t>
      </w:r>
      <w:r w:rsidR="005579F0">
        <w:t>sexo</w:t>
      </w:r>
      <w:r>
        <w:t xml:space="preserve"> en la región Oriente de los postulantes al programa de </w:t>
      </w:r>
      <w:proofErr w:type="spellStart"/>
      <w:r>
        <w:t>residentado</w:t>
      </w:r>
      <w:proofErr w:type="spellEnd"/>
      <w:r>
        <w:t xml:space="preserve"> médico del Perú entre los años 2013 y 2023.</w:t>
      </w:r>
      <w:r w:rsidR="006E1FB1">
        <w:t xml:space="preserve"> </w:t>
      </w:r>
      <w:r>
        <w:t xml:space="preserve">Se observa que se tuvo un porcentaje de 16.9% de postulantes de </w:t>
      </w:r>
      <w:r w:rsidR="005579F0">
        <w:t>sexo</w:t>
      </w:r>
      <w:r>
        <w:t xml:space="preserve"> femenino, destaca por ser inferior a los de las demás regiones mostradas anteriormente. También se encontró que el número total de postulantes fue menor que el de las otras regiones presentadas.</w:t>
      </w:r>
    </w:p>
    <w:p w14:paraId="27FDD9D4" w14:textId="0BEB788C" w:rsidR="006A54B5" w:rsidRPr="006A54B5" w:rsidRDefault="006A54B5" w:rsidP="006A54B5">
      <w:pPr>
        <w:jc w:val="center"/>
        <w:rPr>
          <w:b/>
          <w:bCs/>
          <w:lang w:val="es-MX"/>
        </w:rPr>
      </w:pPr>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0B5DCA2C" w14:textId="263A548C" w:rsidR="009505C3" w:rsidRDefault="003963CA" w:rsidP="003963CA">
      <w:pPr>
        <w:pStyle w:val="Ttulo2"/>
      </w:pPr>
      <w:bookmarkStart w:id="276" w:name="_Toc160649967"/>
      <w:bookmarkStart w:id="277" w:name="_Toc160651148"/>
      <w:bookmarkStart w:id="278" w:name="_Toc160651290"/>
      <w:bookmarkStart w:id="279" w:name="_Toc160702791"/>
      <w:bookmarkStart w:id="280" w:name="_Toc160702975"/>
      <w:bookmarkStart w:id="281" w:name="_Toc160703369"/>
      <w:r>
        <w:t>Figura 1</w:t>
      </w:r>
      <w:r w:rsidR="00EC3A8E">
        <w:t>4</w:t>
      </w:r>
      <w:r>
        <w:t xml:space="preserve">: </w:t>
      </w:r>
      <w:r w:rsidR="00CC2A83">
        <w:t>N</w:t>
      </w:r>
      <w:r w:rsidR="004569B5">
        <w:t xml:space="preserve">úmero de postulantes al programa de </w:t>
      </w:r>
      <w:proofErr w:type="spellStart"/>
      <w:r w:rsidR="004569B5">
        <w:t>residentado</w:t>
      </w:r>
      <w:proofErr w:type="spellEnd"/>
      <w:r w:rsidR="004569B5">
        <w:t xml:space="preserve"> médico separados por región (Lima, Norte, Sur, Centro, Oriente)</w:t>
      </w:r>
      <w:r w:rsidR="00645C2D">
        <w:t xml:space="preserve"> en los distintos años</w:t>
      </w:r>
      <w:bookmarkEnd w:id="276"/>
      <w:bookmarkEnd w:id="277"/>
      <w:bookmarkEnd w:id="278"/>
      <w:bookmarkEnd w:id="279"/>
      <w:bookmarkEnd w:id="280"/>
      <w:bookmarkEnd w:id="281"/>
    </w:p>
    <w:p w14:paraId="1BE7D677" w14:textId="6F13EFF6" w:rsidR="00B65501" w:rsidRPr="00B65501" w:rsidRDefault="00B65501" w:rsidP="00B65501">
      <w:r>
        <w:t>En “NA” se observa los datos de aquellos en los que no se mencionaba región o universidad, esto en algunos postulantes en los años 2021 y 2022.</w:t>
      </w:r>
    </w:p>
    <w:p w14:paraId="758708DA" w14:textId="00E6E949" w:rsidR="00B65501" w:rsidRDefault="00B65501" w:rsidP="00B65501">
      <w:pPr>
        <w:pStyle w:val="NormalWeb"/>
      </w:pPr>
      <w:r>
        <w:rPr>
          <w:noProof/>
        </w:rPr>
        <w:drawing>
          <wp:inline distT="0" distB="0" distL="0" distR="0" wp14:anchorId="62A881C3" wp14:editId="14E544CD">
            <wp:extent cx="6171474" cy="3810000"/>
            <wp:effectExtent l="0" t="0" r="1270" b="0"/>
            <wp:docPr id="189894411"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77201" cy="3813535"/>
                    </a:xfrm>
                    <a:prstGeom prst="rect">
                      <a:avLst/>
                    </a:prstGeom>
                    <a:noFill/>
                    <a:ln>
                      <a:noFill/>
                    </a:ln>
                  </pic:spPr>
                </pic:pic>
              </a:graphicData>
            </a:graphic>
          </wp:inline>
        </w:drawing>
      </w:r>
    </w:p>
    <w:p w14:paraId="3F82BADE" w14:textId="34012524" w:rsidR="007601BD" w:rsidRPr="007601BD" w:rsidRDefault="007601BD" w:rsidP="007601BD">
      <w:r w:rsidRPr="007601BD">
        <w:t xml:space="preserve">En la figura se representa el número de postulantes al programa de </w:t>
      </w:r>
      <w:proofErr w:type="spellStart"/>
      <w:r w:rsidRPr="007601BD">
        <w:t>residentado</w:t>
      </w:r>
      <w:proofErr w:type="spellEnd"/>
      <w:r w:rsidRPr="007601BD">
        <w:t xml:space="preserve"> médico del Perú separados por región (Lima, Norte, Sur, Centro, Oriente) entre los años 2013 y 2023.</w:t>
      </w:r>
    </w:p>
    <w:p w14:paraId="77761DAB" w14:textId="629D28A7" w:rsidR="007601BD" w:rsidRPr="007601BD" w:rsidRDefault="007601BD" w:rsidP="007601BD">
      <w:r w:rsidRPr="007601BD">
        <w:t>Se observa que en todos los años es Lima la región con mayor número de postulantes, seguida de las regiones norte y sur, con un número similar de postulantes. Seguidas de la región centro y finalmente la región oriente.</w:t>
      </w:r>
    </w:p>
    <w:p w14:paraId="2D1062F7" w14:textId="559872FE" w:rsidR="004569B5" w:rsidRDefault="007601BD" w:rsidP="006E1FB1">
      <w:r w:rsidRPr="007601BD">
        <w:t>También se observa de gris los datos de aquellos en los que no se contaba con información sobre región o universidad de postulación.</w:t>
      </w:r>
      <w:r w:rsidR="004569B5">
        <w:br w:type="page"/>
      </w:r>
    </w:p>
    <w:p w14:paraId="0DDAD871" w14:textId="312D4838" w:rsidR="006A54B5" w:rsidRPr="006A54B5" w:rsidRDefault="006A54B5" w:rsidP="006A54B5">
      <w:pPr>
        <w:jc w:val="center"/>
        <w:rPr>
          <w:b/>
          <w:bCs/>
          <w:lang w:val="es-MX"/>
        </w:rPr>
      </w:pPr>
      <w:bookmarkStart w:id="282" w:name="_Figura_15:_proporción"/>
      <w:bookmarkEnd w:id="282"/>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31FE6E79" w14:textId="3894CC6A" w:rsidR="004569B5" w:rsidRDefault="004569B5" w:rsidP="004569B5">
      <w:pPr>
        <w:pStyle w:val="Ttulo2"/>
      </w:pPr>
      <w:bookmarkStart w:id="283" w:name="_Toc160649968"/>
      <w:bookmarkStart w:id="284" w:name="_Toc160651149"/>
      <w:bookmarkStart w:id="285" w:name="_Toc160651291"/>
      <w:bookmarkStart w:id="286" w:name="_Toc160702792"/>
      <w:bookmarkStart w:id="287" w:name="_Toc160702976"/>
      <w:bookmarkStart w:id="288" w:name="_Toc160703370"/>
      <w:r>
        <w:t>Figura 1</w:t>
      </w:r>
      <w:r w:rsidR="00EC3A8E">
        <w:t>5</w:t>
      </w:r>
      <w:r>
        <w:t xml:space="preserve">: </w:t>
      </w:r>
      <w:r w:rsidR="00CC2A83">
        <w:t>P</w:t>
      </w:r>
      <w:r>
        <w:t xml:space="preserve">roporción de </w:t>
      </w:r>
      <w:r w:rsidR="000B72A0">
        <w:t>postulantes</w:t>
      </w:r>
      <w:r>
        <w:t xml:space="preserve"> </w:t>
      </w:r>
      <w:r w:rsidR="00195497">
        <w:t xml:space="preserve">de </w:t>
      </w:r>
      <w:r w:rsidR="005579F0">
        <w:t>sexo</w:t>
      </w:r>
      <w:r w:rsidR="00195497">
        <w:t xml:space="preserve"> femenino </w:t>
      </w:r>
      <w:r>
        <w:t xml:space="preserve">de acuerdo a región (Lima, Norte, Sur, Centro y Oriente) entre los </w:t>
      </w:r>
      <w:r w:rsidR="00195497">
        <w:t>distintos años</w:t>
      </w:r>
      <w:bookmarkEnd w:id="283"/>
      <w:bookmarkEnd w:id="284"/>
      <w:bookmarkEnd w:id="285"/>
      <w:bookmarkEnd w:id="286"/>
      <w:bookmarkEnd w:id="287"/>
      <w:bookmarkEnd w:id="288"/>
    </w:p>
    <w:p w14:paraId="5447FCA4" w14:textId="109E4D00" w:rsidR="003963CA" w:rsidRDefault="004569B5" w:rsidP="004569B5">
      <w:r>
        <w:t>La línea negra del gráfico muestra la proporción global de mujeres postulantes.</w:t>
      </w:r>
      <w:r w:rsidR="00B65501">
        <w:t xml:space="preserve"> En este gráfico se retiraron a los postulantes con región no disponible (algunos postulantes del año 2021 y 2022) </w:t>
      </w:r>
    </w:p>
    <w:p w14:paraId="433812CA" w14:textId="0A21088C" w:rsidR="00E63952" w:rsidRDefault="00E63952" w:rsidP="00E63952">
      <w:pPr>
        <w:pStyle w:val="NormalWeb"/>
      </w:pPr>
      <w:r>
        <w:rPr>
          <w:noProof/>
        </w:rPr>
        <w:drawing>
          <wp:inline distT="0" distB="0" distL="0" distR="0" wp14:anchorId="0180BF50" wp14:editId="2D4D5DB7">
            <wp:extent cx="6146788" cy="3794760"/>
            <wp:effectExtent l="0" t="0" r="6985" b="0"/>
            <wp:docPr id="161613841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53772" cy="3799071"/>
                    </a:xfrm>
                    <a:prstGeom prst="rect">
                      <a:avLst/>
                    </a:prstGeom>
                    <a:noFill/>
                    <a:ln>
                      <a:noFill/>
                    </a:ln>
                  </pic:spPr>
                </pic:pic>
              </a:graphicData>
            </a:graphic>
          </wp:inline>
        </w:drawing>
      </w:r>
    </w:p>
    <w:p w14:paraId="11C593CF" w14:textId="52128E16" w:rsidR="004569B5" w:rsidRDefault="007601BD" w:rsidP="006E1FB1">
      <w:r w:rsidRPr="007601BD">
        <w:t xml:space="preserve">En la figura se representa la proporción de mujeres </w:t>
      </w:r>
      <w:r w:rsidR="000B72A0">
        <w:t>postulantes</w:t>
      </w:r>
      <w:r w:rsidRPr="007601BD">
        <w:t xml:space="preserve"> al programa de </w:t>
      </w:r>
      <w:proofErr w:type="spellStart"/>
      <w:r w:rsidRPr="007601BD">
        <w:t>residentado</w:t>
      </w:r>
      <w:proofErr w:type="spellEnd"/>
      <w:r w:rsidRPr="007601BD">
        <w:t xml:space="preserve"> médico del Perú de acuerdo a región (Lima, Norte, Sur, Centro y Oriente) entre los años 2013 y 2023.</w:t>
      </w:r>
      <w:r w:rsidR="006E1FB1">
        <w:t xml:space="preserve"> </w:t>
      </w:r>
      <w:r w:rsidRPr="007601BD">
        <w:t>En el gráfico se observa que la línea de la proporción global tiene un recorrido similar al de la línea de la proporción de la región Lima. Las otras regiones, con la excepción de la región oriente tienen un recorrido con una tendencia similar, pero con proporciones generalmente inferiores.</w:t>
      </w:r>
      <w:r w:rsidR="006E1FB1">
        <w:t xml:space="preserve"> </w:t>
      </w:r>
      <w:r w:rsidRPr="007601BD">
        <w:t xml:space="preserve">Llama la atención que en la región oriente la proporción de mujeres es inferior al de </w:t>
      </w:r>
      <w:r w:rsidR="006E1FB1">
        <w:t>las otras regiones</w:t>
      </w:r>
      <w:r w:rsidRPr="007601BD">
        <w:t>.</w:t>
      </w:r>
      <w:r w:rsidR="004569B5">
        <w:br w:type="page"/>
      </w:r>
    </w:p>
    <w:p w14:paraId="1EC9BF0A" w14:textId="5190C2CC" w:rsidR="006A54B5" w:rsidRPr="006A54B5" w:rsidRDefault="006A54B5" w:rsidP="006A54B5">
      <w:pPr>
        <w:jc w:val="center"/>
        <w:rPr>
          <w:b/>
          <w:bCs/>
          <w:lang w:val="es-MX"/>
        </w:rPr>
      </w:pPr>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29EE5C95" w14:textId="30B69494" w:rsidR="004569B5" w:rsidRDefault="00C02A84" w:rsidP="00C02A84">
      <w:pPr>
        <w:pStyle w:val="Ttulo2"/>
      </w:pPr>
      <w:bookmarkStart w:id="289" w:name="_Tabla_16:_resultados"/>
      <w:bookmarkStart w:id="290" w:name="_Toc160649969"/>
      <w:bookmarkStart w:id="291" w:name="_Toc160651150"/>
      <w:bookmarkStart w:id="292" w:name="_Toc160651292"/>
      <w:bookmarkStart w:id="293" w:name="_Toc160702793"/>
      <w:bookmarkStart w:id="294" w:name="_Toc160702977"/>
      <w:bookmarkStart w:id="295" w:name="_Toc160703371"/>
      <w:bookmarkEnd w:id="289"/>
      <w:r>
        <w:t xml:space="preserve">Tabla </w:t>
      </w:r>
      <w:r w:rsidR="00EC3A8E">
        <w:t>16</w:t>
      </w:r>
      <w:r>
        <w:t xml:space="preserve">: </w:t>
      </w:r>
      <w:r w:rsidR="00CC2A83">
        <w:t>R</w:t>
      </w:r>
      <w:r>
        <w:t>esultados de</w:t>
      </w:r>
      <w:r w:rsidR="009D1845">
        <w:t xml:space="preserve"> los</w:t>
      </w:r>
      <w:r>
        <w:t xml:space="preserve"> coeficiente</w:t>
      </w:r>
      <w:r w:rsidR="009D1845">
        <w:t>s</w:t>
      </w:r>
      <w:r>
        <w:t xml:space="preserve"> de la variable </w:t>
      </w:r>
      <w:r w:rsidR="009D1845">
        <w:t>región de postulación</w:t>
      </w:r>
      <w:r>
        <w:t xml:space="preserve"> en </w:t>
      </w:r>
      <w:r w:rsidR="009D1845">
        <w:t>los</w:t>
      </w:r>
      <w:r>
        <w:t xml:space="preserve"> modelo</w:t>
      </w:r>
      <w:r w:rsidR="009D1845">
        <w:t>s</w:t>
      </w:r>
      <w:r>
        <w:t xml:space="preserve"> de regresión logística creado</w:t>
      </w:r>
      <w:r w:rsidR="009D1845">
        <w:t>s</w:t>
      </w:r>
      <w:r>
        <w:t xml:space="preserve"> usando </w:t>
      </w:r>
      <w:r w:rsidR="00042736">
        <w:t xml:space="preserve">al </w:t>
      </w:r>
      <w:r w:rsidR="005579F0">
        <w:t>sexo</w:t>
      </w:r>
      <w:r>
        <w:t xml:space="preserve"> como variable dependiente y a</w:t>
      </w:r>
      <w:r w:rsidR="00042736">
        <w:t xml:space="preserve"> la región</w:t>
      </w:r>
      <w:r>
        <w:t xml:space="preserve"> </w:t>
      </w:r>
      <w:r w:rsidR="00042736">
        <w:t>de postulación</w:t>
      </w:r>
      <w:r>
        <w:t xml:space="preserve"> y al tiempo (año de postulación) como variables independientes (predictoras)</w:t>
      </w:r>
      <w:bookmarkEnd w:id="290"/>
      <w:bookmarkEnd w:id="291"/>
      <w:bookmarkEnd w:id="292"/>
      <w:bookmarkEnd w:id="293"/>
      <w:bookmarkEnd w:id="294"/>
      <w:bookmarkEnd w:id="295"/>
    </w:p>
    <w:p w14:paraId="0F7555E7" w14:textId="147470C3" w:rsidR="00C02A84" w:rsidRPr="00C02A84" w:rsidRDefault="00C02A84" w:rsidP="00C02A84">
      <w:r>
        <w:t>El valor de p ajustado mediante corrección de Bonferroni fue de 0.01 (0.05 / 5).</w:t>
      </w:r>
    </w:p>
    <w:tbl>
      <w:tblPr>
        <w:tblStyle w:val="Tablanormal2"/>
        <w:tblW w:w="5000" w:type="pct"/>
        <w:tblLook w:val="04A0" w:firstRow="1" w:lastRow="0" w:firstColumn="1" w:lastColumn="0" w:noHBand="0" w:noVBand="1"/>
      </w:tblPr>
      <w:tblGrid>
        <w:gridCol w:w="1814"/>
        <w:gridCol w:w="1815"/>
        <w:gridCol w:w="2037"/>
        <w:gridCol w:w="2072"/>
        <w:gridCol w:w="2008"/>
      </w:tblGrid>
      <w:tr w:rsidR="00C02A84" w:rsidRPr="00C02A84" w14:paraId="5E8C3661" w14:textId="77777777" w:rsidTr="00A21AF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31" w:type="pct"/>
            <w:vMerge w:val="restart"/>
            <w:noWrap/>
            <w:vAlign w:val="center"/>
            <w:hideMark/>
          </w:tcPr>
          <w:p w14:paraId="2BBC642A" w14:textId="1206EE82" w:rsidR="00C02A84" w:rsidRPr="00C02A84" w:rsidRDefault="00C02A84" w:rsidP="00C02A84">
            <w:pPr>
              <w:jc w:val="center"/>
            </w:pPr>
            <w:r>
              <w:t>Región</w:t>
            </w:r>
          </w:p>
        </w:tc>
        <w:tc>
          <w:tcPr>
            <w:tcW w:w="3039" w:type="pct"/>
            <w:gridSpan w:val="3"/>
            <w:noWrap/>
            <w:vAlign w:val="center"/>
            <w:hideMark/>
          </w:tcPr>
          <w:p w14:paraId="1EF2C518" w14:textId="5E9FED6A" w:rsidR="00C02A84" w:rsidRPr="00C02A84" w:rsidRDefault="00C02A84" w:rsidP="00C02A84">
            <w:pPr>
              <w:jc w:val="center"/>
              <w:cnfStyle w:val="100000000000" w:firstRow="1" w:lastRow="0" w:firstColumn="0" w:lastColumn="0" w:oddVBand="0" w:evenVBand="0" w:oddHBand="0" w:evenHBand="0" w:firstRowFirstColumn="0" w:firstRowLastColumn="0" w:lastRowFirstColumn="0" w:lastRowLastColumn="0"/>
            </w:pPr>
            <w:proofErr w:type="spellStart"/>
            <w:r>
              <w:t>Odds</w:t>
            </w:r>
            <w:proofErr w:type="spellEnd"/>
            <w:r>
              <w:t xml:space="preserve"> ratio</w:t>
            </w:r>
          </w:p>
        </w:tc>
        <w:tc>
          <w:tcPr>
            <w:tcW w:w="1030" w:type="pct"/>
            <w:vMerge w:val="restart"/>
            <w:noWrap/>
            <w:vAlign w:val="center"/>
            <w:hideMark/>
          </w:tcPr>
          <w:p w14:paraId="627FDE9E" w14:textId="52F6A294" w:rsidR="00C02A84" w:rsidRPr="00C02A84" w:rsidRDefault="00C02A84" w:rsidP="00C02A84">
            <w:pPr>
              <w:jc w:val="center"/>
              <w:cnfStyle w:val="100000000000" w:firstRow="1" w:lastRow="0" w:firstColumn="0" w:lastColumn="0" w:oddVBand="0" w:evenVBand="0" w:oddHBand="0" w:evenHBand="0" w:firstRowFirstColumn="0" w:firstRowLastColumn="0" w:lastRowFirstColumn="0" w:lastRowLastColumn="0"/>
            </w:pPr>
            <w:r>
              <w:t>Valores de p</w:t>
            </w:r>
          </w:p>
        </w:tc>
      </w:tr>
      <w:tr w:rsidR="00C02A84" w:rsidRPr="00C02A84" w14:paraId="375C2F08" w14:textId="77777777" w:rsidTr="00A21AF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31" w:type="pct"/>
            <w:vMerge/>
            <w:noWrap/>
          </w:tcPr>
          <w:p w14:paraId="1C67E719" w14:textId="77777777" w:rsidR="00C02A84" w:rsidRDefault="00C02A84" w:rsidP="00C02A84"/>
        </w:tc>
        <w:tc>
          <w:tcPr>
            <w:tcW w:w="931" w:type="pct"/>
            <w:noWrap/>
            <w:vAlign w:val="center"/>
          </w:tcPr>
          <w:p w14:paraId="59197E26" w14:textId="78D2754D" w:rsidR="00C02A84" w:rsidRDefault="00C02A84" w:rsidP="00C02A84">
            <w:pPr>
              <w:jc w:val="center"/>
              <w:cnfStyle w:val="000000100000" w:firstRow="0" w:lastRow="0" w:firstColumn="0" w:lastColumn="0" w:oddVBand="0" w:evenVBand="0" w:oddHBand="1" w:evenHBand="0" w:firstRowFirstColumn="0" w:firstRowLastColumn="0" w:lastRowFirstColumn="0" w:lastRowLastColumn="0"/>
            </w:pPr>
            <w:r>
              <w:t>Valor</w:t>
            </w:r>
          </w:p>
        </w:tc>
        <w:tc>
          <w:tcPr>
            <w:tcW w:w="2108" w:type="pct"/>
            <w:gridSpan w:val="2"/>
            <w:noWrap/>
            <w:vAlign w:val="center"/>
          </w:tcPr>
          <w:p w14:paraId="7F288396" w14:textId="4237542E" w:rsidR="00C02A84" w:rsidRPr="00C02A84" w:rsidRDefault="00C02A84" w:rsidP="00C02A84">
            <w:pPr>
              <w:jc w:val="center"/>
              <w:cnfStyle w:val="000000100000" w:firstRow="0" w:lastRow="0" w:firstColumn="0" w:lastColumn="0" w:oddVBand="0" w:evenVBand="0" w:oddHBand="1" w:evenHBand="0" w:firstRowFirstColumn="0" w:firstRowLastColumn="0" w:lastRowFirstColumn="0" w:lastRowLastColumn="0"/>
            </w:pPr>
            <w:r>
              <w:t>Intervalo de confianza</w:t>
            </w:r>
          </w:p>
        </w:tc>
        <w:tc>
          <w:tcPr>
            <w:tcW w:w="1030" w:type="pct"/>
            <w:vMerge/>
            <w:noWrap/>
          </w:tcPr>
          <w:p w14:paraId="504D0F99" w14:textId="77777777" w:rsidR="00C02A84" w:rsidRPr="00C02A84" w:rsidRDefault="00C02A84">
            <w:pPr>
              <w:cnfStyle w:val="000000100000" w:firstRow="0" w:lastRow="0" w:firstColumn="0" w:lastColumn="0" w:oddVBand="0" w:evenVBand="0" w:oddHBand="1" w:evenHBand="0" w:firstRowFirstColumn="0" w:firstRowLastColumn="0" w:lastRowFirstColumn="0" w:lastRowLastColumn="0"/>
            </w:pPr>
          </w:p>
        </w:tc>
      </w:tr>
      <w:tr w:rsidR="00A21AF5" w:rsidRPr="00C02A84" w14:paraId="10D9960D" w14:textId="77777777" w:rsidTr="00A21AF5">
        <w:trPr>
          <w:trHeight w:val="288"/>
        </w:trPr>
        <w:tc>
          <w:tcPr>
            <w:cnfStyle w:val="001000000000" w:firstRow="0" w:lastRow="0" w:firstColumn="1" w:lastColumn="0" w:oddVBand="0" w:evenVBand="0" w:oddHBand="0" w:evenHBand="0" w:firstRowFirstColumn="0" w:firstRowLastColumn="0" w:lastRowFirstColumn="0" w:lastRowLastColumn="0"/>
            <w:tcW w:w="931" w:type="pct"/>
            <w:noWrap/>
            <w:hideMark/>
          </w:tcPr>
          <w:p w14:paraId="440EFF0E" w14:textId="77777777" w:rsidR="00A21AF5" w:rsidRPr="00C02A84" w:rsidRDefault="00A21AF5" w:rsidP="00A21AF5">
            <w:r w:rsidRPr="00C02A84">
              <w:t>Lima</w:t>
            </w:r>
          </w:p>
        </w:tc>
        <w:tc>
          <w:tcPr>
            <w:tcW w:w="931" w:type="pct"/>
            <w:noWrap/>
            <w:hideMark/>
          </w:tcPr>
          <w:p w14:paraId="0E5B916F" w14:textId="756260E1" w:rsidR="00A21AF5" w:rsidRPr="00C02A84" w:rsidRDefault="00A21AF5" w:rsidP="00A21AF5">
            <w:pPr>
              <w:jc w:val="center"/>
              <w:cnfStyle w:val="000000000000" w:firstRow="0" w:lastRow="0" w:firstColumn="0" w:lastColumn="0" w:oddVBand="0" w:evenVBand="0" w:oddHBand="0" w:evenHBand="0" w:firstRowFirstColumn="0" w:firstRowLastColumn="0" w:lastRowFirstColumn="0" w:lastRowLastColumn="0"/>
            </w:pPr>
            <w:r w:rsidRPr="00E15FD3">
              <w:t>1.06</w:t>
            </w:r>
          </w:p>
        </w:tc>
        <w:tc>
          <w:tcPr>
            <w:tcW w:w="1045" w:type="pct"/>
            <w:noWrap/>
            <w:hideMark/>
          </w:tcPr>
          <w:p w14:paraId="69E6FE87" w14:textId="2B01F075" w:rsidR="00A21AF5" w:rsidRPr="00C02A84" w:rsidRDefault="00A21AF5" w:rsidP="00A21AF5">
            <w:pPr>
              <w:jc w:val="right"/>
              <w:cnfStyle w:val="000000000000" w:firstRow="0" w:lastRow="0" w:firstColumn="0" w:lastColumn="0" w:oddVBand="0" w:evenVBand="0" w:oddHBand="0" w:evenHBand="0" w:firstRowFirstColumn="0" w:firstRowLastColumn="0" w:lastRowFirstColumn="0" w:lastRowLastColumn="0"/>
            </w:pPr>
            <w:r w:rsidRPr="00EF2CAB">
              <w:t>1.04</w:t>
            </w:r>
            <w:r w:rsidR="007601BD">
              <w:t xml:space="preserve">   -</w:t>
            </w:r>
          </w:p>
        </w:tc>
        <w:tc>
          <w:tcPr>
            <w:tcW w:w="1063" w:type="pct"/>
            <w:noWrap/>
            <w:hideMark/>
          </w:tcPr>
          <w:p w14:paraId="5DBF6B84" w14:textId="2DD56D27" w:rsidR="00A21AF5" w:rsidRPr="00C02A84" w:rsidRDefault="00A21AF5" w:rsidP="00A21AF5">
            <w:pPr>
              <w:cnfStyle w:val="000000000000" w:firstRow="0" w:lastRow="0" w:firstColumn="0" w:lastColumn="0" w:oddVBand="0" w:evenVBand="0" w:oddHBand="0" w:evenHBand="0" w:firstRowFirstColumn="0" w:firstRowLastColumn="0" w:lastRowFirstColumn="0" w:lastRowLastColumn="0"/>
            </w:pPr>
            <w:r w:rsidRPr="007809DD">
              <w:t>1.07</w:t>
            </w:r>
          </w:p>
        </w:tc>
        <w:tc>
          <w:tcPr>
            <w:tcW w:w="1030" w:type="pct"/>
            <w:noWrap/>
            <w:hideMark/>
          </w:tcPr>
          <w:p w14:paraId="138C8511" w14:textId="047C347F" w:rsidR="00A21AF5" w:rsidRPr="00C02A84" w:rsidRDefault="00A21AF5" w:rsidP="00A21AF5">
            <w:pPr>
              <w:cnfStyle w:val="000000000000" w:firstRow="0" w:lastRow="0" w:firstColumn="0" w:lastColumn="0" w:oddVBand="0" w:evenVBand="0" w:oddHBand="0" w:evenHBand="0" w:firstRowFirstColumn="0" w:firstRowLastColumn="0" w:lastRowFirstColumn="0" w:lastRowLastColumn="0"/>
            </w:pPr>
            <w:r w:rsidRPr="00C23CFE">
              <w:t>1.07</w:t>
            </w:r>
            <w:r w:rsidRPr="00993DE0">
              <w:rPr>
                <w:vertAlign w:val="superscript"/>
              </w:rPr>
              <w:t>-31</w:t>
            </w:r>
          </w:p>
        </w:tc>
      </w:tr>
      <w:tr w:rsidR="00A21AF5" w:rsidRPr="00C02A84" w14:paraId="6F32E3AC" w14:textId="77777777" w:rsidTr="00A21AF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31" w:type="pct"/>
            <w:noWrap/>
            <w:hideMark/>
          </w:tcPr>
          <w:p w14:paraId="065E1F08" w14:textId="77777777" w:rsidR="00A21AF5" w:rsidRPr="00C02A84" w:rsidRDefault="00A21AF5" w:rsidP="00A21AF5">
            <w:r w:rsidRPr="00C02A84">
              <w:t>Sur</w:t>
            </w:r>
          </w:p>
        </w:tc>
        <w:tc>
          <w:tcPr>
            <w:tcW w:w="931" w:type="pct"/>
            <w:noWrap/>
            <w:hideMark/>
          </w:tcPr>
          <w:p w14:paraId="63D9331F" w14:textId="51D053FE" w:rsidR="00A21AF5" w:rsidRPr="00C02A84" w:rsidRDefault="00A21AF5" w:rsidP="00A21AF5">
            <w:pPr>
              <w:jc w:val="center"/>
              <w:cnfStyle w:val="000000100000" w:firstRow="0" w:lastRow="0" w:firstColumn="0" w:lastColumn="0" w:oddVBand="0" w:evenVBand="0" w:oddHBand="1" w:evenHBand="0" w:firstRowFirstColumn="0" w:firstRowLastColumn="0" w:lastRowFirstColumn="0" w:lastRowLastColumn="0"/>
            </w:pPr>
            <w:r w:rsidRPr="00E15FD3">
              <w:t>0.97</w:t>
            </w:r>
          </w:p>
        </w:tc>
        <w:tc>
          <w:tcPr>
            <w:tcW w:w="1045" w:type="pct"/>
            <w:noWrap/>
            <w:hideMark/>
          </w:tcPr>
          <w:p w14:paraId="1E8B1577" w14:textId="5FE4AE60" w:rsidR="00A21AF5" w:rsidRPr="00C02A84" w:rsidRDefault="00A21AF5" w:rsidP="00A21AF5">
            <w:pPr>
              <w:jc w:val="right"/>
              <w:cnfStyle w:val="000000100000" w:firstRow="0" w:lastRow="0" w:firstColumn="0" w:lastColumn="0" w:oddVBand="0" w:evenVBand="0" w:oddHBand="1" w:evenHBand="0" w:firstRowFirstColumn="0" w:firstRowLastColumn="0" w:lastRowFirstColumn="0" w:lastRowLastColumn="0"/>
            </w:pPr>
            <w:r w:rsidRPr="00EF2CAB">
              <w:t>0.95</w:t>
            </w:r>
            <w:r w:rsidR="007601BD">
              <w:t xml:space="preserve">   -</w:t>
            </w:r>
          </w:p>
        </w:tc>
        <w:tc>
          <w:tcPr>
            <w:tcW w:w="1063" w:type="pct"/>
            <w:noWrap/>
            <w:hideMark/>
          </w:tcPr>
          <w:p w14:paraId="58C32A9B" w14:textId="167232DF" w:rsidR="00A21AF5" w:rsidRPr="00C02A84" w:rsidRDefault="00A21AF5" w:rsidP="00A21AF5">
            <w:pPr>
              <w:cnfStyle w:val="000000100000" w:firstRow="0" w:lastRow="0" w:firstColumn="0" w:lastColumn="0" w:oddVBand="0" w:evenVBand="0" w:oddHBand="1" w:evenHBand="0" w:firstRowFirstColumn="0" w:firstRowLastColumn="0" w:lastRowFirstColumn="0" w:lastRowLastColumn="0"/>
            </w:pPr>
            <w:r w:rsidRPr="007809DD">
              <w:t>0.99</w:t>
            </w:r>
          </w:p>
        </w:tc>
        <w:tc>
          <w:tcPr>
            <w:tcW w:w="1030" w:type="pct"/>
            <w:noWrap/>
            <w:hideMark/>
          </w:tcPr>
          <w:p w14:paraId="524654DF" w14:textId="2BF69520" w:rsidR="00A21AF5" w:rsidRPr="00C02A84" w:rsidRDefault="00A21AF5" w:rsidP="00A21AF5">
            <w:pPr>
              <w:cnfStyle w:val="000000100000" w:firstRow="0" w:lastRow="0" w:firstColumn="0" w:lastColumn="0" w:oddVBand="0" w:evenVBand="0" w:oddHBand="1" w:evenHBand="0" w:firstRowFirstColumn="0" w:firstRowLastColumn="0" w:lastRowFirstColumn="0" w:lastRowLastColumn="0"/>
            </w:pPr>
            <w:r w:rsidRPr="00C23CFE">
              <w:t>1.01</w:t>
            </w:r>
            <w:r w:rsidRPr="00993DE0">
              <w:rPr>
                <w:vertAlign w:val="superscript"/>
              </w:rPr>
              <w:t>-05</w:t>
            </w:r>
          </w:p>
        </w:tc>
      </w:tr>
      <w:tr w:rsidR="00A21AF5" w:rsidRPr="00C02A84" w14:paraId="57CD509C" w14:textId="77777777" w:rsidTr="00A21AF5">
        <w:trPr>
          <w:trHeight w:val="288"/>
        </w:trPr>
        <w:tc>
          <w:tcPr>
            <w:cnfStyle w:val="001000000000" w:firstRow="0" w:lastRow="0" w:firstColumn="1" w:lastColumn="0" w:oddVBand="0" w:evenVBand="0" w:oddHBand="0" w:evenHBand="0" w:firstRowFirstColumn="0" w:firstRowLastColumn="0" w:lastRowFirstColumn="0" w:lastRowLastColumn="0"/>
            <w:tcW w:w="931" w:type="pct"/>
            <w:noWrap/>
            <w:hideMark/>
          </w:tcPr>
          <w:p w14:paraId="0E553692" w14:textId="77777777" w:rsidR="00A21AF5" w:rsidRPr="00C02A84" w:rsidRDefault="00A21AF5" w:rsidP="00A21AF5">
            <w:r w:rsidRPr="00C02A84">
              <w:t>Norte</w:t>
            </w:r>
          </w:p>
        </w:tc>
        <w:tc>
          <w:tcPr>
            <w:tcW w:w="931" w:type="pct"/>
            <w:noWrap/>
            <w:hideMark/>
          </w:tcPr>
          <w:p w14:paraId="761B46E4" w14:textId="061549D1" w:rsidR="00A21AF5" w:rsidRPr="00C02A84" w:rsidRDefault="00A21AF5" w:rsidP="00A21AF5">
            <w:pPr>
              <w:jc w:val="center"/>
              <w:cnfStyle w:val="000000000000" w:firstRow="0" w:lastRow="0" w:firstColumn="0" w:lastColumn="0" w:oddVBand="0" w:evenVBand="0" w:oddHBand="0" w:evenHBand="0" w:firstRowFirstColumn="0" w:firstRowLastColumn="0" w:lastRowFirstColumn="0" w:lastRowLastColumn="0"/>
            </w:pPr>
            <w:r w:rsidRPr="00E15FD3">
              <w:t>0.95</w:t>
            </w:r>
          </w:p>
        </w:tc>
        <w:tc>
          <w:tcPr>
            <w:tcW w:w="1045" w:type="pct"/>
            <w:noWrap/>
            <w:hideMark/>
          </w:tcPr>
          <w:p w14:paraId="0F7BA074" w14:textId="630283CC" w:rsidR="00A21AF5" w:rsidRPr="00C02A84" w:rsidRDefault="00A21AF5" w:rsidP="00A21AF5">
            <w:pPr>
              <w:jc w:val="right"/>
              <w:cnfStyle w:val="000000000000" w:firstRow="0" w:lastRow="0" w:firstColumn="0" w:lastColumn="0" w:oddVBand="0" w:evenVBand="0" w:oddHBand="0" w:evenHBand="0" w:firstRowFirstColumn="0" w:firstRowLastColumn="0" w:lastRowFirstColumn="0" w:lastRowLastColumn="0"/>
            </w:pPr>
            <w:r w:rsidRPr="00EF2CAB">
              <w:t>0.94</w:t>
            </w:r>
            <w:r w:rsidR="007601BD">
              <w:t xml:space="preserve">   -</w:t>
            </w:r>
          </w:p>
        </w:tc>
        <w:tc>
          <w:tcPr>
            <w:tcW w:w="1063" w:type="pct"/>
            <w:noWrap/>
            <w:hideMark/>
          </w:tcPr>
          <w:p w14:paraId="14C72CED" w14:textId="0EDF40FC" w:rsidR="00A21AF5" w:rsidRPr="00C02A84" w:rsidRDefault="00A21AF5" w:rsidP="00A21AF5">
            <w:pPr>
              <w:cnfStyle w:val="000000000000" w:firstRow="0" w:lastRow="0" w:firstColumn="0" w:lastColumn="0" w:oddVBand="0" w:evenVBand="0" w:oddHBand="0" w:evenHBand="0" w:firstRowFirstColumn="0" w:firstRowLastColumn="0" w:lastRowFirstColumn="0" w:lastRowLastColumn="0"/>
            </w:pPr>
            <w:r w:rsidRPr="007809DD">
              <w:t>0.97</w:t>
            </w:r>
          </w:p>
        </w:tc>
        <w:tc>
          <w:tcPr>
            <w:tcW w:w="1030" w:type="pct"/>
            <w:noWrap/>
            <w:hideMark/>
          </w:tcPr>
          <w:p w14:paraId="38134F13" w14:textId="2DC3ADD0" w:rsidR="00A21AF5" w:rsidRPr="00C02A84" w:rsidRDefault="00A21AF5" w:rsidP="00A21AF5">
            <w:pPr>
              <w:cnfStyle w:val="000000000000" w:firstRow="0" w:lastRow="0" w:firstColumn="0" w:lastColumn="0" w:oddVBand="0" w:evenVBand="0" w:oddHBand="0" w:evenHBand="0" w:firstRowFirstColumn="0" w:firstRowLastColumn="0" w:lastRowFirstColumn="0" w:lastRowLastColumn="0"/>
            </w:pPr>
            <w:r w:rsidRPr="00C23CFE">
              <w:t>1.10</w:t>
            </w:r>
            <w:r w:rsidRPr="00993DE0">
              <w:rPr>
                <w:vertAlign w:val="superscript"/>
              </w:rPr>
              <w:t>-16</w:t>
            </w:r>
          </w:p>
        </w:tc>
      </w:tr>
      <w:tr w:rsidR="00A21AF5" w:rsidRPr="00C02A84" w14:paraId="53B2FC72" w14:textId="77777777" w:rsidTr="00A21AF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31" w:type="pct"/>
            <w:noWrap/>
            <w:hideMark/>
          </w:tcPr>
          <w:p w14:paraId="7A9A6029" w14:textId="77777777" w:rsidR="00A21AF5" w:rsidRPr="00C02A84" w:rsidRDefault="00A21AF5" w:rsidP="00A21AF5">
            <w:r w:rsidRPr="00C02A84">
              <w:t>Oriente</w:t>
            </w:r>
          </w:p>
        </w:tc>
        <w:tc>
          <w:tcPr>
            <w:tcW w:w="931" w:type="pct"/>
            <w:noWrap/>
            <w:hideMark/>
          </w:tcPr>
          <w:p w14:paraId="0F680FE4" w14:textId="79143056" w:rsidR="00A21AF5" w:rsidRPr="00C02A84" w:rsidRDefault="00A21AF5" w:rsidP="00A21AF5">
            <w:pPr>
              <w:jc w:val="center"/>
              <w:cnfStyle w:val="000000100000" w:firstRow="0" w:lastRow="0" w:firstColumn="0" w:lastColumn="0" w:oddVBand="0" w:evenVBand="0" w:oddHBand="1" w:evenHBand="0" w:firstRowFirstColumn="0" w:firstRowLastColumn="0" w:lastRowFirstColumn="0" w:lastRowLastColumn="0"/>
            </w:pPr>
            <w:r w:rsidRPr="00E15FD3">
              <w:t>0.75</w:t>
            </w:r>
          </w:p>
        </w:tc>
        <w:tc>
          <w:tcPr>
            <w:tcW w:w="1045" w:type="pct"/>
            <w:noWrap/>
            <w:hideMark/>
          </w:tcPr>
          <w:p w14:paraId="26364F35" w14:textId="72870AAA" w:rsidR="00A21AF5" w:rsidRPr="00C02A84" w:rsidRDefault="00A21AF5" w:rsidP="00A21AF5">
            <w:pPr>
              <w:jc w:val="right"/>
              <w:cnfStyle w:val="000000100000" w:firstRow="0" w:lastRow="0" w:firstColumn="0" w:lastColumn="0" w:oddVBand="0" w:evenVBand="0" w:oddHBand="1" w:evenHBand="0" w:firstRowFirstColumn="0" w:firstRowLastColumn="0" w:lastRowFirstColumn="0" w:lastRowLastColumn="0"/>
            </w:pPr>
            <w:r w:rsidRPr="00EF2CAB">
              <w:t>0.69</w:t>
            </w:r>
            <w:r w:rsidR="007601BD">
              <w:t xml:space="preserve">   -</w:t>
            </w:r>
          </w:p>
        </w:tc>
        <w:tc>
          <w:tcPr>
            <w:tcW w:w="1063" w:type="pct"/>
            <w:noWrap/>
            <w:hideMark/>
          </w:tcPr>
          <w:p w14:paraId="0C8972A2" w14:textId="38D87B63" w:rsidR="00A21AF5" w:rsidRPr="00C02A84" w:rsidRDefault="00A21AF5" w:rsidP="00A21AF5">
            <w:pPr>
              <w:cnfStyle w:val="000000100000" w:firstRow="0" w:lastRow="0" w:firstColumn="0" w:lastColumn="0" w:oddVBand="0" w:evenVBand="0" w:oddHBand="1" w:evenHBand="0" w:firstRowFirstColumn="0" w:firstRowLastColumn="0" w:lastRowFirstColumn="0" w:lastRowLastColumn="0"/>
            </w:pPr>
            <w:r w:rsidRPr="007809DD">
              <w:t>0.81</w:t>
            </w:r>
          </w:p>
        </w:tc>
        <w:tc>
          <w:tcPr>
            <w:tcW w:w="1030" w:type="pct"/>
            <w:noWrap/>
            <w:hideMark/>
          </w:tcPr>
          <w:p w14:paraId="0FFF642E" w14:textId="46EFDF73" w:rsidR="00A21AF5" w:rsidRPr="00C02A84" w:rsidRDefault="00A21AF5" w:rsidP="00A21AF5">
            <w:pPr>
              <w:cnfStyle w:val="000000100000" w:firstRow="0" w:lastRow="0" w:firstColumn="0" w:lastColumn="0" w:oddVBand="0" w:evenVBand="0" w:oddHBand="1" w:evenHBand="0" w:firstRowFirstColumn="0" w:firstRowLastColumn="0" w:lastRowFirstColumn="0" w:lastRowLastColumn="0"/>
            </w:pPr>
            <w:r w:rsidRPr="00C23CFE">
              <w:t>9.66</w:t>
            </w:r>
            <w:r w:rsidRPr="00993DE0">
              <w:rPr>
                <w:vertAlign w:val="superscript"/>
              </w:rPr>
              <w:t>-20</w:t>
            </w:r>
          </w:p>
        </w:tc>
      </w:tr>
      <w:tr w:rsidR="00A21AF5" w:rsidRPr="00C02A84" w14:paraId="01B9FA74" w14:textId="77777777" w:rsidTr="00A21AF5">
        <w:trPr>
          <w:trHeight w:val="288"/>
        </w:trPr>
        <w:tc>
          <w:tcPr>
            <w:cnfStyle w:val="001000000000" w:firstRow="0" w:lastRow="0" w:firstColumn="1" w:lastColumn="0" w:oddVBand="0" w:evenVBand="0" w:oddHBand="0" w:evenHBand="0" w:firstRowFirstColumn="0" w:firstRowLastColumn="0" w:lastRowFirstColumn="0" w:lastRowLastColumn="0"/>
            <w:tcW w:w="931" w:type="pct"/>
            <w:noWrap/>
            <w:hideMark/>
          </w:tcPr>
          <w:p w14:paraId="148B830C" w14:textId="77777777" w:rsidR="00A21AF5" w:rsidRPr="00C02A84" w:rsidRDefault="00A21AF5" w:rsidP="00A21AF5">
            <w:r w:rsidRPr="00C02A84">
              <w:t>Centro</w:t>
            </w:r>
          </w:p>
        </w:tc>
        <w:tc>
          <w:tcPr>
            <w:tcW w:w="931" w:type="pct"/>
            <w:noWrap/>
            <w:hideMark/>
          </w:tcPr>
          <w:p w14:paraId="472F30D6" w14:textId="1022B4F6" w:rsidR="00A21AF5" w:rsidRPr="00C02A84" w:rsidRDefault="00A21AF5" w:rsidP="00A21AF5">
            <w:pPr>
              <w:jc w:val="center"/>
              <w:cnfStyle w:val="000000000000" w:firstRow="0" w:lastRow="0" w:firstColumn="0" w:lastColumn="0" w:oddVBand="0" w:evenVBand="0" w:oddHBand="0" w:evenHBand="0" w:firstRowFirstColumn="0" w:firstRowLastColumn="0" w:lastRowFirstColumn="0" w:lastRowLastColumn="0"/>
            </w:pPr>
            <w:r w:rsidRPr="00E15FD3">
              <w:t>0.97</w:t>
            </w:r>
          </w:p>
        </w:tc>
        <w:tc>
          <w:tcPr>
            <w:tcW w:w="1045" w:type="pct"/>
            <w:noWrap/>
            <w:hideMark/>
          </w:tcPr>
          <w:p w14:paraId="78715489" w14:textId="41B108A1" w:rsidR="00A21AF5" w:rsidRPr="00C02A84" w:rsidRDefault="00A21AF5" w:rsidP="00A21AF5">
            <w:pPr>
              <w:jc w:val="right"/>
              <w:cnfStyle w:val="000000000000" w:firstRow="0" w:lastRow="0" w:firstColumn="0" w:lastColumn="0" w:oddVBand="0" w:evenVBand="0" w:oddHBand="0" w:evenHBand="0" w:firstRowFirstColumn="0" w:firstRowLastColumn="0" w:lastRowFirstColumn="0" w:lastRowLastColumn="0"/>
            </w:pPr>
            <w:r w:rsidRPr="00EF2CAB">
              <w:t>0.94</w:t>
            </w:r>
            <w:r w:rsidR="007601BD">
              <w:t xml:space="preserve">   -</w:t>
            </w:r>
          </w:p>
        </w:tc>
        <w:tc>
          <w:tcPr>
            <w:tcW w:w="1063" w:type="pct"/>
            <w:noWrap/>
            <w:hideMark/>
          </w:tcPr>
          <w:p w14:paraId="2EC500F5" w14:textId="4A6ED156" w:rsidR="00A21AF5" w:rsidRPr="00C02A84" w:rsidRDefault="00A21AF5" w:rsidP="00A21AF5">
            <w:pPr>
              <w:cnfStyle w:val="000000000000" w:firstRow="0" w:lastRow="0" w:firstColumn="0" w:lastColumn="0" w:oddVBand="0" w:evenVBand="0" w:oddHBand="0" w:evenHBand="0" w:firstRowFirstColumn="0" w:firstRowLastColumn="0" w:lastRowFirstColumn="0" w:lastRowLastColumn="0"/>
            </w:pPr>
            <w:r w:rsidRPr="007809DD">
              <w:t>1.00</w:t>
            </w:r>
          </w:p>
        </w:tc>
        <w:tc>
          <w:tcPr>
            <w:tcW w:w="1030" w:type="pct"/>
            <w:noWrap/>
            <w:hideMark/>
          </w:tcPr>
          <w:p w14:paraId="56C29424" w14:textId="6DFE555C" w:rsidR="00A21AF5" w:rsidRPr="00C02A84" w:rsidRDefault="00A21AF5" w:rsidP="00A21AF5">
            <w:pPr>
              <w:cnfStyle w:val="000000000000" w:firstRow="0" w:lastRow="0" w:firstColumn="0" w:lastColumn="0" w:oddVBand="0" w:evenVBand="0" w:oddHBand="0" w:evenHBand="0" w:firstRowFirstColumn="0" w:firstRowLastColumn="0" w:lastRowFirstColumn="0" w:lastRowLastColumn="0"/>
            </w:pPr>
            <w:r w:rsidRPr="00C23CFE">
              <w:t>0.004751896</w:t>
            </w:r>
          </w:p>
        </w:tc>
      </w:tr>
    </w:tbl>
    <w:p w14:paraId="3431C67B" w14:textId="3BE39CDC" w:rsidR="00606DFA" w:rsidRDefault="00606DFA" w:rsidP="00606DFA">
      <w:r>
        <w:t>En la tabla se muestran los resultados de</w:t>
      </w:r>
      <w:r w:rsidR="009D1845">
        <w:t xml:space="preserve"> los</w:t>
      </w:r>
      <w:r>
        <w:t xml:space="preserve"> coeficiente</w:t>
      </w:r>
      <w:r w:rsidR="009D1845">
        <w:t>s</w:t>
      </w:r>
      <w:r>
        <w:t xml:space="preserve"> de la variable </w:t>
      </w:r>
      <w:r w:rsidR="009D1845">
        <w:t>región de postulación</w:t>
      </w:r>
      <w:r>
        <w:t xml:space="preserve"> en </w:t>
      </w:r>
      <w:r w:rsidR="009D1845">
        <w:t>los</w:t>
      </w:r>
      <w:r>
        <w:t xml:space="preserve"> modelo</w:t>
      </w:r>
      <w:r w:rsidR="009D1845">
        <w:t>s</w:t>
      </w:r>
      <w:r>
        <w:t xml:space="preserve"> de regresión logística creado</w:t>
      </w:r>
      <w:r w:rsidR="009D1845">
        <w:t>s</w:t>
      </w:r>
      <w:r>
        <w:t xml:space="preserve"> usando al </w:t>
      </w:r>
      <w:r w:rsidR="005579F0">
        <w:t>sexo</w:t>
      </w:r>
      <w:r>
        <w:t xml:space="preserve"> como variable dependiente y a</w:t>
      </w:r>
      <w:r w:rsidR="00042736">
        <w:t xml:space="preserve"> la región de postulación </w:t>
      </w:r>
      <w:r>
        <w:t>y al tiempo (año de postulación) como variables independientes (predictoras).</w:t>
      </w:r>
      <w:r w:rsidR="009D1845">
        <w:t xml:space="preserve"> Se creó un modelo de regresión logística por cada región, comparando a esta región con el resto de regiones.</w:t>
      </w:r>
    </w:p>
    <w:p w14:paraId="01FE5DB4" w14:textId="3946AF93" w:rsidR="00C02A84" w:rsidRDefault="00606DFA" w:rsidP="00606DFA">
      <w:r>
        <w:t>Se observa que se alcanzó significancia estadística</w:t>
      </w:r>
      <w:r w:rsidR="009D1845">
        <w:t xml:space="preserve"> en los coeficientes de las distintas regiones</w:t>
      </w:r>
      <w:r>
        <w:t xml:space="preserve">. En los </w:t>
      </w:r>
      <w:proofErr w:type="spellStart"/>
      <w:r>
        <w:t>odds</w:t>
      </w:r>
      <w:proofErr w:type="spellEnd"/>
      <w:r>
        <w:t xml:space="preserve"> ratio del efecto </w:t>
      </w:r>
      <w:r w:rsidR="009D1845">
        <w:t>de la región</w:t>
      </w:r>
      <w:r>
        <w:t xml:space="preserve"> en el </w:t>
      </w:r>
      <w:r w:rsidR="005579F0">
        <w:t>sexo</w:t>
      </w:r>
      <w:r>
        <w:t xml:space="preserve">, se observó </w:t>
      </w:r>
      <w:r w:rsidR="009D1845">
        <w:t>un tamaño de efecto mayor</w:t>
      </w:r>
      <w:r>
        <w:t xml:space="preserve"> en la región oriente (OR: 0.75).</w:t>
      </w:r>
    </w:p>
    <w:p w14:paraId="25330CC8" w14:textId="327E2701" w:rsidR="00C22C3B" w:rsidRDefault="00C22C3B">
      <w:pPr>
        <w:spacing w:before="0" w:after="160" w:line="259" w:lineRule="auto"/>
        <w:jc w:val="left"/>
      </w:pPr>
      <w:r>
        <w:br w:type="page"/>
      </w:r>
    </w:p>
    <w:p w14:paraId="745793BA" w14:textId="43B28134" w:rsidR="00606DFA" w:rsidRDefault="00606DFA">
      <w:pPr>
        <w:spacing w:before="0" w:after="160" w:line="259" w:lineRule="auto"/>
        <w:jc w:val="left"/>
      </w:pPr>
    </w:p>
    <w:p w14:paraId="51EF4F43" w14:textId="77777777" w:rsidR="005201B8" w:rsidRDefault="005201B8" w:rsidP="005201B8"/>
    <w:p w14:paraId="78FEE1D3" w14:textId="77777777" w:rsidR="005201B8" w:rsidRDefault="005201B8" w:rsidP="005201B8"/>
    <w:p w14:paraId="215E1CFC" w14:textId="77777777" w:rsidR="005201B8" w:rsidRDefault="005201B8" w:rsidP="005201B8"/>
    <w:p w14:paraId="0F2C25DC" w14:textId="77777777" w:rsidR="005201B8" w:rsidRDefault="005201B8" w:rsidP="005201B8"/>
    <w:p w14:paraId="5DB06AFE" w14:textId="77777777" w:rsidR="005201B8" w:rsidRDefault="005201B8" w:rsidP="005201B8"/>
    <w:p w14:paraId="722222E6" w14:textId="77777777" w:rsidR="005201B8" w:rsidRDefault="005201B8" w:rsidP="005201B8"/>
    <w:p w14:paraId="37381588" w14:textId="77777777" w:rsidR="005201B8" w:rsidRDefault="005201B8" w:rsidP="005201B8"/>
    <w:p w14:paraId="5082E4EE" w14:textId="77777777" w:rsidR="005201B8" w:rsidRDefault="005201B8" w:rsidP="005201B8"/>
    <w:p w14:paraId="0F7A172F" w14:textId="26655049" w:rsidR="00723CE1" w:rsidRPr="005201B8" w:rsidRDefault="00AE3FA2" w:rsidP="005201B8">
      <w:pPr>
        <w:pStyle w:val="Ttulo1"/>
        <w:jc w:val="center"/>
        <w:rPr>
          <w:sz w:val="80"/>
          <w:szCs w:val="80"/>
        </w:rPr>
      </w:pPr>
      <w:bookmarkStart w:id="296" w:name="_Toc160651151"/>
      <w:bookmarkStart w:id="297" w:name="_Toc160651293"/>
      <w:bookmarkStart w:id="298" w:name="_Toc160702794"/>
      <w:bookmarkStart w:id="299" w:name="_Toc160702978"/>
      <w:bookmarkStart w:id="300" w:name="_Toc160703372"/>
      <w:r w:rsidRPr="005201B8">
        <w:rPr>
          <w:sz w:val="80"/>
          <w:szCs w:val="80"/>
        </w:rPr>
        <w:t xml:space="preserve">Discusión y </w:t>
      </w:r>
      <w:r w:rsidR="007312ED">
        <w:rPr>
          <w:sz w:val="80"/>
          <w:szCs w:val="80"/>
        </w:rPr>
        <w:t>C</w:t>
      </w:r>
      <w:r w:rsidRPr="005201B8">
        <w:rPr>
          <w:sz w:val="80"/>
          <w:szCs w:val="80"/>
        </w:rPr>
        <w:t>omentarios</w:t>
      </w:r>
      <w:bookmarkEnd w:id="296"/>
      <w:bookmarkEnd w:id="297"/>
      <w:bookmarkEnd w:id="298"/>
      <w:bookmarkEnd w:id="299"/>
      <w:bookmarkEnd w:id="300"/>
    </w:p>
    <w:p w14:paraId="249477C1" w14:textId="6EC2E6E0" w:rsidR="005201B8" w:rsidRDefault="005201B8">
      <w:pPr>
        <w:spacing w:before="0" w:after="160" w:line="259" w:lineRule="auto"/>
        <w:jc w:val="left"/>
      </w:pPr>
      <w:r>
        <w:br w:type="page"/>
      </w:r>
    </w:p>
    <w:p w14:paraId="4E39C95C" w14:textId="56F8E289" w:rsidR="001607A0" w:rsidRPr="001607A0" w:rsidRDefault="001607A0" w:rsidP="008E7B42">
      <w:pPr>
        <w:pStyle w:val="Ttulo2"/>
      </w:pPr>
      <w:bookmarkStart w:id="301" w:name="_Toc160651152"/>
      <w:bookmarkStart w:id="302" w:name="_Toc160651294"/>
      <w:bookmarkStart w:id="303" w:name="_Toc160702795"/>
      <w:bookmarkStart w:id="304" w:name="_Toc160702979"/>
      <w:bookmarkStart w:id="305" w:name="_Toc160703373"/>
      <w:r w:rsidRPr="001607A0">
        <w:lastRenderedPageBreak/>
        <w:t>Interpretación de resultados</w:t>
      </w:r>
      <w:bookmarkEnd w:id="301"/>
      <w:bookmarkEnd w:id="302"/>
      <w:bookmarkEnd w:id="303"/>
      <w:bookmarkEnd w:id="304"/>
      <w:bookmarkEnd w:id="305"/>
    </w:p>
    <w:p w14:paraId="61A1683D" w14:textId="5E920C68" w:rsidR="006E0653" w:rsidRDefault="006E0653" w:rsidP="006E0653">
      <w:pPr>
        <w:spacing w:before="0"/>
      </w:pPr>
      <w:r>
        <w:t xml:space="preserve">Se inició el análisis realizando una exploración descriptiva general de los resultados. Se obtuvo que, en total, entre los años 2013 y 2023 hubo 67007 postulantes al programa de </w:t>
      </w:r>
      <w:proofErr w:type="spellStart"/>
      <w:r>
        <w:t>residentado</w:t>
      </w:r>
      <w:proofErr w:type="spellEnd"/>
      <w:r>
        <w:t xml:space="preserve"> médico del Perú, se asignó el </w:t>
      </w:r>
      <w:r w:rsidR="005579F0">
        <w:t>sexo</w:t>
      </w:r>
      <w:r>
        <w:t xml:space="preserve"> a 62093 de estos postulantes, lo cual corresponde al 92.67%. Se identificaron a 28778 mujeres (46.35%) y 33315 varones (53.65%). Se encontró que el número de postulantes se ha ido incrementando durante los últimos años de forma irregular, desde 5259 postulantes el año 2013 hasta 7117 postulantes el año 2023. Se observó que hubo una disminución en el número de postulantes en el año 2020, con una recuperación parcial al año siguiente, </w:t>
      </w:r>
      <w:r w:rsidR="003B7F5E">
        <w:t>esto</w:t>
      </w:r>
      <w:r>
        <w:t xml:space="preserve"> puede atribuirse a la pandemia por Covid-19.</w:t>
      </w:r>
    </w:p>
    <w:p w14:paraId="215A477D" w14:textId="7F6736E5" w:rsidR="006E0653" w:rsidRDefault="006E0653" w:rsidP="006E0653">
      <w:pPr>
        <w:spacing w:before="0"/>
      </w:pPr>
      <w:r>
        <w:t xml:space="preserve">Debido a que no se contaba con el </w:t>
      </w:r>
      <w:r w:rsidR="005579F0">
        <w:t>sexo</w:t>
      </w:r>
      <w:r>
        <w:t xml:space="preserve"> de los postulantes en la información brindada por CONAREME, se realizó una asignación de </w:t>
      </w:r>
      <w:r w:rsidR="005579F0">
        <w:t>sexo</w:t>
      </w:r>
      <w:r>
        <w:t xml:space="preserve"> a partir del primer nombre (con un método ya descrito en la metodología). Se calculó el porcentaje de asignación de </w:t>
      </w:r>
      <w:r w:rsidR="005579F0">
        <w:t>sexo</w:t>
      </w:r>
      <w:r>
        <w:t xml:space="preserve"> de acuerdo al primer nombre para descartar de que se realice una asignación de forma subóptima. Se determinó como punto de corte el 80% como límite para considerar como aceptable la asignación de </w:t>
      </w:r>
      <w:r w:rsidR="005579F0">
        <w:t>sexo</w:t>
      </w:r>
      <w:r>
        <w:t xml:space="preserve">, se tomó como guía este número como si se tratara del límite de 20% de pérdida de seguimiento usado de forma habitual en la investigación como punto de corte para determinar que la pérdida de seguimiento fue importante </w:t>
      </w:r>
      <w:r>
        <w:fldChar w:fldCharType="begin"/>
      </w:r>
      <w:r w:rsidR="00D01E50">
        <w:instrText xml:space="preserve"> ADDIN ZOTERO_ITEM CSL_CITATION {"citationID":"zWDZXhyv","properties":{"formattedCitation":"(51)","plainCitation":"(51)","noteIndex":0},"citationItems":[{"id":2400,"uris":["http://zotero.org/users/7840571/items/ZBJ4Z6VD"],"itemData":{"id":2400,"type":"article-journal","container-title":"Evidence-Based Spine-Care Journal","DOI":"10.1055/s-0030-1267080","ISSN":"1663-7976","issue":"1","journalAbbreviation":"Evid Based Spine Care J","note":"PMID: 22956930\nPMCID: PMC3427970","page":"7-10","source":"PubMed Central","title":"Loss to follow-up","volume":"2","author":[{"family":"Dettori","given":"Joseph R."}],"issued":{"date-parts":[["2011",2]]},"citation-key":"dettoriLossFollowup2011"}}],"schema":"https://github.com/citation-style-language/schema/raw/master/csl-citation.json"} </w:instrText>
      </w:r>
      <w:r>
        <w:fldChar w:fldCharType="separate"/>
      </w:r>
      <w:r w:rsidR="00D01E50" w:rsidRPr="00D01E50">
        <w:rPr>
          <w:rFonts w:ascii="Calibri" w:hAnsi="Calibri" w:cs="Calibri"/>
        </w:rPr>
        <w:t>(51)</w:t>
      </w:r>
      <w:r>
        <w:fldChar w:fldCharType="end"/>
      </w:r>
      <w:r>
        <w:t xml:space="preserve">. La asignación de </w:t>
      </w:r>
      <w:r w:rsidR="005579F0">
        <w:t>sexo</w:t>
      </w:r>
      <w:r>
        <w:t xml:space="preserve"> fue razonable en los distintos años estudiados, el punto más bajo fue de 88.6% el año 2023, mientras que el valor más alto fue en el año 2013, con 95.5%. Esto puede apreciarse en la </w:t>
      </w:r>
      <w:hyperlink w:anchor="_Tabla_1:_número" w:history="1">
        <w:r w:rsidRPr="003B7F5E">
          <w:rPr>
            <w:rStyle w:val="Hipervnculo"/>
          </w:rPr>
          <w:t>tabla 1</w:t>
        </w:r>
      </w:hyperlink>
      <w:r>
        <w:t xml:space="preserve"> y en la </w:t>
      </w:r>
      <w:hyperlink w:anchor="_Figura_1:_distribución" w:history="1">
        <w:r w:rsidRPr="003B7F5E">
          <w:rPr>
            <w:rStyle w:val="Hipervnculo"/>
          </w:rPr>
          <w:t>figura 1</w:t>
        </w:r>
      </w:hyperlink>
      <w:r>
        <w:t>.</w:t>
      </w:r>
    </w:p>
    <w:p w14:paraId="7467AF84" w14:textId="672363FC" w:rsidR="006E0653" w:rsidRDefault="006E0653" w:rsidP="006E0653">
      <w:pPr>
        <w:spacing w:before="0"/>
      </w:pPr>
      <w:r>
        <w:t xml:space="preserve">En cuanto al análisis de la distribución de </w:t>
      </w:r>
      <w:r w:rsidR="005579F0">
        <w:t>sexo</w:t>
      </w:r>
      <w:r>
        <w:t xml:space="preserve"> de forma global en los distintos años se observó que hubo un incremento progresivo en el número de postulantes de </w:t>
      </w:r>
      <w:r w:rsidR="005579F0">
        <w:t>sexo</w:t>
      </w:r>
      <w:r>
        <w:t xml:space="preserve"> femenino, desde 2206 postulantes (43.9%) hasta 3135 postulantes (49.7%) de </w:t>
      </w:r>
      <w:r w:rsidR="005579F0">
        <w:t>sexo</w:t>
      </w:r>
      <w:r>
        <w:t xml:space="preserve"> femenino. El porcentaje más alto de postulantes de </w:t>
      </w:r>
      <w:r w:rsidR="005579F0">
        <w:t>sexo</w:t>
      </w:r>
      <w:r>
        <w:t xml:space="preserve"> femenino se alcanzó el año 2020, con 50.1% de los postulantes. Esto puede apreciarse en la </w:t>
      </w:r>
      <w:hyperlink w:anchor="_Tabla_1:_número" w:history="1">
        <w:r w:rsidRPr="003B7F5E">
          <w:rPr>
            <w:rStyle w:val="Hipervnculo"/>
          </w:rPr>
          <w:t>tabla 1</w:t>
        </w:r>
      </w:hyperlink>
      <w:r>
        <w:t>.</w:t>
      </w:r>
    </w:p>
    <w:p w14:paraId="533622A8" w14:textId="619A9F0B" w:rsidR="006E0653" w:rsidRDefault="006E0653" w:rsidP="006E0653">
      <w:pPr>
        <w:spacing w:before="0"/>
      </w:pPr>
      <w:r>
        <w:t xml:space="preserve">Luego de haber realizado este análisis general se realizó un análisis más detallado, analizando cada una de las especialidades. Se identificaron 81 especialidades médicas. Se obtuvo el número de postulantes y la distribución de </w:t>
      </w:r>
      <w:r w:rsidR="005579F0">
        <w:t>sexo</w:t>
      </w:r>
      <w:r>
        <w:t xml:space="preserve"> de cada una de ellas para ver las diferencias entre cada una y </w:t>
      </w:r>
      <w:proofErr w:type="spellStart"/>
      <w:r>
        <w:t>detrminar</w:t>
      </w:r>
      <w:proofErr w:type="spellEnd"/>
      <w:r>
        <w:t xml:space="preserve"> si la distribución de </w:t>
      </w:r>
      <w:r w:rsidR="005579F0">
        <w:t>sexo</w:t>
      </w:r>
      <w:r>
        <w:t xml:space="preserve"> era homogénea o heterogénea entre estas especialidades. Lo que se encontró es que existían amplías diferencias en la distribución de </w:t>
      </w:r>
      <w:r w:rsidR="005579F0">
        <w:t>sexo</w:t>
      </w:r>
      <w:r>
        <w:t xml:space="preserve"> en las distintas especialidades. En la </w:t>
      </w:r>
      <w:hyperlink w:anchor="_Tabla_2:_número" w:history="1">
        <w:r w:rsidRPr="003B7F5E">
          <w:rPr>
            <w:rStyle w:val="Hipervnculo"/>
          </w:rPr>
          <w:t>tabla 2</w:t>
        </w:r>
      </w:hyperlink>
      <w:r>
        <w:t xml:space="preserve"> se muestran las especialidades de mayor significancia con mayor </w:t>
      </w:r>
      <w:r>
        <w:lastRenderedPageBreak/>
        <w:t xml:space="preserve">porcentaje de </w:t>
      </w:r>
      <w:r w:rsidR="005579F0">
        <w:t>sexo</w:t>
      </w:r>
      <w:r>
        <w:t xml:space="preserve"> femenino. Llama la atención que entre las primeras 14 </w:t>
      </w:r>
      <w:r w:rsidR="008F0402">
        <w:t>especialidades</w:t>
      </w:r>
      <w:r>
        <w:t xml:space="preserve"> solo hay una especialidad quirúrgica, cirugía pediátrica, siendo las demás especialidades clínicas: medicina física y de rehabilitación, anatomía patológica, dermatología, geriatría, hematología, medicina legal, patología clínica, pediatría, endocrinología, inmunología y alergia, anestesiología, medicina familiar y comunitaria. Esta predilección por la postulación hacia especialidades clínicas es algo que se ha encontrado en el presente estudio, como puede representarse también en las </w:t>
      </w:r>
      <w:hyperlink w:anchor="_Figura_7:_número" w:history="1">
        <w:r w:rsidRPr="003B7F5E">
          <w:rPr>
            <w:rStyle w:val="Hipervnculo"/>
          </w:rPr>
          <w:t xml:space="preserve">figuras </w:t>
        </w:r>
        <w:r w:rsidR="003B7F5E" w:rsidRPr="003B7F5E">
          <w:rPr>
            <w:rStyle w:val="Hipervnculo"/>
          </w:rPr>
          <w:t>7</w:t>
        </w:r>
      </w:hyperlink>
      <w:r>
        <w:t xml:space="preserve"> y </w:t>
      </w:r>
      <w:hyperlink w:anchor="_Figura_8:_número" w:history="1">
        <w:r w:rsidR="003B7F5E" w:rsidRPr="003B7F5E">
          <w:rPr>
            <w:rStyle w:val="Hipervnculo"/>
          </w:rPr>
          <w:t>8</w:t>
        </w:r>
      </w:hyperlink>
      <w:r>
        <w:t xml:space="preserve"> y la </w:t>
      </w:r>
      <w:hyperlink w:anchor="_Tabla_6:_comparación" w:history="1">
        <w:r w:rsidRPr="003B7F5E">
          <w:rPr>
            <w:rStyle w:val="Hipervnculo"/>
          </w:rPr>
          <w:t xml:space="preserve">tabla </w:t>
        </w:r>
        <w:r w:rsidR="003B7F5E" w:rsidRPr="003B7F5E">
          <w:rPr>
            <w:rStyle w:val="Hipervnculo"/>
          </w:rPr>
          <w:t>6</w:t>
        </w:r>
      </w:hyperlink>
      <w:r>
        <w:t xml:space="preserve">. Esto contrasta con lo encontrado para los postulantes del </w:t>
      </w:r>
      <w:r w:rsidR="005579F0">
        <w:t>sexo</w:t>
      </w:r>
      <w:r>
        <w:t xml:space="preserve"> masculino. En la </w:t>
      </w:r>
      <w:hyperlink w:anchor="_Tabla_3:_número" w:history="1">
        <w:r w:rsidRPr="003B7F5E">
          <w:rPr>
            <w:rStyle w:val="Hipervnculo"/>
          </w:rPr>
          <w:t xml:space="preserve">tabla </w:t>
        </w:r>
        <w:r w:rsidR="003B7F5E" w:rsidRPr="003B7F5E">
          <w:rPr>
            <w:rStyle w:val="Hipervnculo"/>
          </w:rPr>
          <w:t>3</w:t>
        </w:r>
      </w:hyperlink>
      <w:r>
        <w:t xml:space="preserve"> se muestran especialidades con un elevado porcentaje de postulantes de </w:t>
      </w:r>
      <w:r w:rsidR="005579F0">
        <w:t>sexo</w:t>
      </w:r>
      <w:r>
        <w:t xml:space="preserve"> masculino. A diferencia de la </w:t>
      </w:r>
      <w:hyperlink w:anchor="_Tabla_2:_número" w:history="1">
        <w:r w:rsidRPr="003B7F5E">
          <w:rPr>
            <w:rStyle w:val="Hipervnculo"/>
          </w:rPr>
          <w:t>tabla 2</w:t>
        </w:r>
      </w:hyperlink>
      <w:r>
        <w:t xml:space="preserve">, mencionada anteriormente, en esta tabla predominaron para el </w:t>
      </w:r>
      <w:r w:rsidR="005579F0">
        <w:t>sexo</w:t>
      </w:r>
      <w:r>
        <w:t xml:space="preserve"> masculino las especialidades quirúrgicas. Estando a la cabeza ortopedia y traumatología (88.7% de postulantes de </w:t>
      </w:r>
      <w:r w:rsidR="005579F0">
        <w:t>sexo</w:t>
      </w:r>
      <w:r>
        <w:t xml:space="preserve"> masculino), seguida de urología (81.5%), neurocirugía (78.3%), cirugía de tórax y cardiovascular (76.7%), cirugía general (73.2%), cirugía oncológica (72.9%). Cardiología fue la especialidad clínica con mayor porcentaje de postulantes de </w:t>
      </w:r>
      <w:r w:rsidR="005579F0">
        <w:t>sexo</w:t>
      </w:r>
      <w:r>
        <w:t xml:space="preserve"> masculino (excluyendo subespecialidades), con un 69.8%.</w:t>
      </w:r>
    </w:p>
    <w:p w14:paraId="4B628FCF" w14:textId="77BB0E9D" w:rsidR="006E0653" w:rsidRDefault="006E0653" w:rsidP="006E0653">
      <w:pPr>
        <w:spacing w:before="0"/>
      </w:pPr>
      <w:r>
        <w:t xml:space="preserve">Debido al gran número de especialidades médicas </w:t>
      </w:r>
      <w:r w:rsidR="003407F9">
        <w:t xml:space="preserve">(81 especialidades) </w:t>
      </w:r>
      <w:r>
        <w:t xml:space="preserve">se optó por realizar un filtro mediante una prueba estadística para determinar cuáles diferencias en la distribución de </w:t>
      </w:r>
      <w:r w:rsidR="005579F0">
        <w:t>sexo</w:t>
      </w:r>
      <w:r>
        <w:t xml:space="preserve"> entre las distintas especialidades eran estadísticamente significativas. Para esto se utilizaron modelos de regresión </w:t>
      </w:r>
      <w:r w:rsidR="003407F9">
        <w:t xml:space="preserve">logística. </w:t>
      </w:r>
      <w:r w:rsidR="003407F9" w:rsidRPr="003407F9">
        <w:t xml:space="preserve">Se creó un modelo de regresión logística para cada una de las especialidades médicas. La variable dependiente del modelo (resultado) fue el </w:t>
      </w:r>
      <w:r w:rsidR="005579F0">
        <w:t>sexo</w:t>
      </w:r>
      <w:r w:rsidR="003407F9" w:rsidRPr="003407F9">
        <w:t>, mientras que las variables dependientes (predictoras) fueron la especialidad médica y el año de postulación. De este modelo estadístico se obtuvieron valores de p del coeficiente de la especialidad médica para determinar la significancia estadística. Debido a que se realizaron estas pruebas estadísticas múltiples veces (81 veces) se realizó un ajuste del valor de p mediante corrección de Bonferroni</w:t>
      </w:r>
      <w:r w:rsidR="003407F9">
        <w:t xml:space="preserve"> (valor de p usado como punto de corte para la significancia estadística: </w:t>
      </w:r>
      <w:r w:rsidR="003407F9" w:rsidRPr="003407F9">
        <w:t>0.000617284</w:t>
      </w:r>
      <w:r w:rsidR="003407F9">
        <w:t>)</w:t>
      </w:r>
      <w:r w:rsidR="003407F9" w:rsidRPr="003407F9">
        <w:t>.</w:t>
      </w:r>
      <w:r w:rsidR="003407F9">
        <w:t xml:space="preserve"> C</w:t>
      </w:r>
      <w:r>
        <w:t xml:space="preserve">on </w:t>
      </w:r>
      <w:r w:rsidR="003407F9">
        <w:t>esto</w:t>
      </w:r>
      <w:r>
        <w:t xml:space="preserve"> se seleccionaron 39 especialidades que llegaron a pasar el filtro, entre estas especialidades </w:t>
      </w:r>
      <w:r w:rsidR="003B7F5E">
        <w:t>hubo</w:t>
      </w:r>
      <w:r>
        <w:t xml:space="preserve"> dos grupos, aquellas en las que hubo una distribución de </w:t>
      </w:r>
      <w:r w:rsidR="005579F0">
        <w:t>sexo</w:t>
      </w:r>
      <w:r>
        <w:t xml:space="preserve"> con una inclinación hacia el </w:t>
      </w:r>
      <w:r w:rsidR="005579F0">
        <w:t>sexo</w:t>
      </w:r>
      <w:r>
        <w:t xml:space="preserve"> femenino, y aquellas con inclinación de la distribución de </w:t>
      </w:r>
      <w:r w:rsidR="005579F0">
        <w:t>sexo</w:t>
      </w:r>
      <w:r>
        <w:t xml:space="preserve"> hacia el </w:t>
      </w:r>
      <w:r w:rsidR="005579F0">
        <w:t>sexo</w:t>
      </w:r>
      <w:r>
        <w:t xml:space="preserve"> masculino. Para separarlas se calcularon </w:t>
      </w:r>
      <w:proofErr w:type="spellStart"/>
      <w:r>
        <w:t>odds</w:t>
      </w:r>
      <w:proofErr w:type="spellEnd"/>
      <w:r>
        <w:t xml:space="preserve"> ratios a partir de los coeficientes de la especialidad (como predictora del </w:t>
      </w:r>
      <w:r w:rsidR="005579F0">
        <w:t>sexo</w:t>
      </w:r>
      <w:r>
        <w:t xml:space="preserve"> y ajustados al año de postulación). Se separaron aquellas especialidades con </w:t>
      </w:r>
      <w:proofErr w:type="spellStart"/>
      <w:r>
        <w:t>odds</w:t>
      </w:r>
      <w:proofErr w:type="spellEnd"/>
      <w:r>
        <w:t xml:space="preserve"> ratios estadísticamente significativos superiores a uno (más </w:t>
      </w:r>
      <w:r w:rsidR="005579F0">
        <w:t>sexo</w:t>
      </w:r>
      <w:r>
        <w:t xml:space="preserve"> femenino) y aquellos inferiores a uno (más </w:t>
      </w:r>
      <w:r w:rsidR="005579F0">
        <w:t>sexo</w:t>
      </w:r>
      <w:r>
        <w:t xml:space="preserve"> masculino). Las especialidades con </w:t>
      </w:r>
      <w:proofErr w:type="spellStart"/>
      <w:r>
        <w:t>odds</w:t>
      </w:r>
      <w:proofErr w:type="spellEnd"/>
      <w:r>
        <w:t xml:space="preserve"> ratios más llamativos (más alejados de la unidad) se representaron en las </w:t>
      </w:r>
      <w:hyperlink w:anchor="_Tabla_4:_especialidades" w:history="1">
        <w:r w:rsidRPr="003B7F5E">
          <w:rPr>
            <w:rStyle w:val="Hipervnculo"/>
          </w:rPr>
          <w:t xml:space="preserve">tablas </w:t>
        </w:r>
        <w:r w:rsidR="003B7F5E" w:rsidRPr="003B7F5E">
          <w:rPr>
            <w:rStyle w:val="Hipervnculo"/>
          </w:rPr>
          <w:t>4</w:t>
        </w:r>
      </w:hyperlink>
      <w:r>
        <w:t xml:space="preserve"> y </w:t>
      </w:r>
      <w:hyperlink w:anchor="_Tabla_5:_especialidades" w:history="1">
        <w:r w:rsidR="003B7F5E" w:rsidRPr="003B7F5E">
          <w:rPr>
            <w:rStyle w:val="Hipervnculo"/>
          </w:rPr>
          <w:t>5</w:t>
        </w:r>
      </w:hyperlink>
      <w:r>
        <w:t xml:space="preserve">. Entre estas especialidades encontradas se encuentra un patrón similar al encontrado </w:t>
      </w:r>
      <w:r>
        <w:lastRenderedPageBreak/>
        <w:t xml:space="preserve">anteriormente analizando solamente las proporciones de </w:t>
      </w:r>
      <w:r w:rsidR="005579F0">
        <w:t>sexo</w:t>
      </w:r>
      <w:r>
        <w:t xml:space="preserve">. Entre las 10 especialidades con mayor </w:t>
      </w:r>
      <w:proofErr w:type="spellStart"/>
      <w:r>
        <w:t>odds</w:t>
      </w:r>
      <w:proofErr w:type="spellEnd"/>
      <w:r>
        <w:t xml:space="preserve"> ratio (estadísticamente significativo) se encuentra solamente una especialidad quirúrgica, que es cirugía pediátrica). Por otro lado, entre las 10 especialidades con menor </w:t>
      </w:r>
      <w:proofErr w:type="spellStart"/>
      <w:r>
        <w:t>odds</w:t>
      </w:r>
      <w:proofErr w:type="spellEnd"/>
      <w:r>
        <w:t xml:space="preserve"> ratio (estadísticamente significativo) se encontraron 7 especialidades quirúrgicas, estando nuevamente a la cabeza ortopedia y traumatología, seguida de urología, neurocirugía, cirugía de tórax y cardiovascular, cirugía general, cirugía oncológica.</w:t>
      </w:r>
    </w:p>
    <w:p w14:paraId="20670E51" w14:textId="2B11FCC5" w:rsidR="006E0653" w:rsidRDefault="006E0653" w:rsidP="006E0653">
      <w:pPr>
        <w:spacing w:before="0"/>
      </w:pPr>
      <w:r>
        <w:t xml:space="preserve">Si bien sabemos que la distribución es heterogénea en las distintas especialidades y llegamos a identificar aquellas especialidades con mayor número de mujeres y aquellas con mayor número de hombres, falta aún determinar la dirección de la tendencia (con el pasar de los años). Para esto se realizó un modelo estadístico (regresión logística) en el que se tenía al </w:t>
      </w:r>
      <w:r w:rsidR="005579F0">
        <w:t>sexo</w:t>
      </w:r>
      <w:r>
        <w:t xml:space="preserve"> como variable dependiente (de resultado) y al año de postulación y especialidad como variables independientes (predictoras), se encontró que el coeficiente del año de postulación era estadísticamente significativo y con un </w:t>
      </w:r>
      <w:proofErr w:type="spellStart"/>
      <w:r>
        <w:t>odds</w:t>
      </w:r>
      <w:proofErr w:type="spellEnd"/>
      <w:r>
        <w:t xml:space="preserve"> ratio ajustado de 1.048 [</w:t>
      </w:r>
      <w:r w:rsidR="009F75E5">
        <w:t xml:space="preserve">intervalo de confianza (IC) 95%: </w:t>
      </w:r>
      <w:r>
        <w:t xml:space="preserve">1.043-1.054]. Entonces, podemos decir que hay una tendencia hacia un mayor número de mujeres con el paso de los años entre los postulantes al programa de </w:t>
      </w:r>
      <w:proofErr w:type="spellStart"/>
      <w:r>
        <w:t>residentado</w:t>
      </w:r>
      <w:proofErr w:type="spellEnd"/>
      <w:r>
        <w:t xml:space="preserve"> médico en el Perú. Esta tendencia puede observarse en las </w:t>
      </w:r>
      <w:hyperlink w:anchor="_Figura_2:_proporción" w:history="1">
        <w:r w:rsidRPr="003B7F5E">
          <w:rPr>
            <w:rStyle w:val="Hipervnculo"/>
          </w:rPr>
          <w:t>figuras 2</w:t>
        </w:r>
      </w:hyperlink>
      <w:r>
        <w:t xml:space="preserve">, </w:t>
      </w:r>
      <w:hyperlink w:anchor="_Figura_3:_proporción" w:history="1">
        <w:r w:rsidR="003B7F5E" w:rsidRPr="003B7F5E">
          <w:rPr>
            <w:rStyle w:val="Hipervnculo"/>
          </w:rPr>
          <w:t>3</w:t>
        </w:r>
      </w:hyperlink>
      <w:r>
        <w:t xml:space="preserve">, </w:t>
      </w:r>
      <w:hyperlink w:anchor="_Figura_4:_proporción" w:history="1">
        <w:r w:rsidR="003B7F5E" w:rsidRPr="003B7F5E">
          <w:rPr>
            <w:rStyle w:val="Hipervnculo"/>
          </w:rPr>
          <w:t>4</w:t>
        </w:r>
      </w:hyperlink>
      <w:r>
        <w:t>,</w:t>
      </w:r>
      <w:r w:rsidR="003B7F5E">
        <w:t xml:space="preserve"> </w:t>
      </w:r>
      <w:hyperlink w:anchor="_Figura_6:_proporción" w:history="1">
        <w:r w:rsidR="003B7F5E" w:rsidRPr="003B7F5E">
          <w:rPr>
            <w:rStyle w:val="Hipervnculo"/>
          </w:rPr>
          <w:t>6</w:t>
        </w:r>
      </w:hyperlink>
      <w:r>
        <w:t xml:space="preserve"> entre otras. Ahora, para determinar si esta tendencia es la misma en todas las especialidades o es una tendencia heterogénea se optó por realizar también una regresión logística en la cual se agregaba a la posible </w:t>
      </w:r>
      <w:r w:rsidR="008F0402">
        <w:t>modificación</w:t>
      </w:r>
      <w:r>
        <w:t xml:space="preserve"> del efecto del tiempo sobre el </w:t>
      </w:r>
      <w:r w:rsidR="005579F0">
        <w:t>sexo</w:t>
      </w:r>
      <w:r>
        <w:t xml:space="preserve"> por las distintas especialidades</w:t>
      </w:r>
      <w:r w:rsidR="008F0402">
        <w:t xml:space="preserve">. Para esto se agregó la interacción en el modelo estadístico y también se realizó un análisis mediante </w:t>
      </w:r>
      <w:r w:rsidR="008F0402" w:rsidRPr="008F0402">
        <w:t>la prueba de razón de verosimilitud (“</w:t>
      </w:r>
      <w:proofErr w:type="spellStart"/>
      <w:r w:rsidR="008F0402" w:rsidRPr="008F0402">
        <w:t>likelihood</w:t>
      </w:r>
      <w:proofErr w:type="spellEnd"/>
      <w:r w:rsidR="008F0402" w:rsidRPr="008F0402">
        <w:t xml:space="preserve"> ratio test”)</w:t>
      </w:r>
      <w:r w:rsidR="008F0402">
        <w:t xml:space="preserve"> para cada uno de los modelos generados. Para determinar la significancia estadística se hizo el ajuste del valor de p mediante la corrección de Bonferroni</w:t>
      </w:r>
      <w:r>
        <w:t xml:space="preserve">. Se encontró que solo había significancia estadística de la interacción para tres especialidades: cirugía general, cirugía plástica y ginecología y obstetricia. Dos de ellas (cirugía general y ginecología y obstetricia) con una tendencia incluso superior a la tendencia global (más mujeres), mientras que una especialidad (cirugía plástica) tuvo una tendencia en dirección opuesta: menos mujeres. Estos hallazgos se representan en la </w:t>
      </w:r>
      <w:hyperlink w:anchor="_Figura_4:_proporción" w:history="1">
        <w:r w:rsidRPr="003B7F5E">
          <w:rPr>
            <w:rStyle w:val="Hipervnculo"/>
          </w:rPr>
          <w:t xml:space="preserve">figura </w:t>
        </w:r>
        <w:r w:rsidR="003B7F5E" w:rsidRPr="003B7F5E">
          <w:rPr>
            <w:rStyle w:val="Hipervnculo"/>
          </w:rPr>
          <w:t>4</w:t>
        </w:r>
      </w:hyperlink>
      <w:r>
        <w:t>. El encontrar solamente estas 3 especialidades mediante el método descrito indica que en líneas generales las distintas especialidades médicas aparentemente están siguiendo una tendencia similar a la tendencia global.</w:t>
      </w:r>
    </w:p>
    <w:p w14:paraId="1FB417FE" w14:textId="26677C95" w:rsidR="006E0653" w:rsidRDefault="006E0653" w:rsidP="006E0653">
      <w:pPr>
        <w:spacing w:before="0"/>
      </w:pPr>
      <w:r>
        <w:lastRenderedPageBreak/>
        <w:t xml:space="preserve">Entonces, sabemos que la distribución de </w:t>
      </w:r>
      <w:r w:rsidR="005579F0">
        <w:t>sexo</w:t>
      </w:r>
      <w:r>
        <w:t xml:space="preserve"> es heterogénea entre las distintas especialidades, también sabemos que las tendencias son diferentes en algunas </w:t>
      </w:r>
      <w:r w:rsidR="008F0402">
        <w:t>especialidades</w:t>
      </w:r>
      <w:r>
        <w:t xml:space="preserve"> y pudimos detectarlas. A partir de nuestros hallazgos, también podemos notar que hay una diferencia entre las especialidades clínicas y quirúrgicas respecto al </w:t>
      </w:r>
      <w:r w:rsidR="005579F0">
        <w:t>sexo</w:t>
      </w:r>
      <w:r>
        <w:t xml:space="preserve"> de los postulantes. Para esto podemos agrupar las especialidades y comparar a las especialidades clínicas y las quirúrgicas. En las </w:t>
      </w:r>
      <w:hyperlink w:anchor="_Figura_6:_proporción" w:history="1">
        <w:r w:rsidRPr="003B7F5E">
          <w:rPr>
            <w:rStyle w:val="Hipervnculo"/>
          </w:rPr>
          <w:t xml:space="preserve">figuras </w:t>
        </w:r>
        <w:r w:rsidR="003B7F5E" w:rsidRPr="003B7F5E">
          <w:rPr>
            <w:rStyle w:val="Hipervnculo"/>
          </w:rPr>
          <w:t>6</w:t>
        </w:r>
      </w:hyperlink>
      <w:r>
        <w:t xml:space="preserve">, </w:t>
      </w:r>
      <w:hyperlink w:anchor="_Figura_7:_número" w:history="1">
        <w:r w:rsidR="003B7F5E" w:rsidRPr="003B7F5E">
          <w:rPr>
            <w:rStyle w:val="Hipervnculo"/>
          </w:rPr>
          <w:t>7</w:t>
        </w:r>
      </w:hyperlink>
      <w:r>
        <w:t xml:space="preserve"> y </w:t>
      </w:r>
      <w:hyperlink w:anchor="_Figura_8:_número" w:history="1">
        <w:r w:rsidR="003B7F5E" w:rsidRPr="003B7F5E">
          <w:rPr>
            <w:rStyle w:val="Hipervnculo"/>
          </w:rPr>
          <w:t>8</w:t>
        </w:r>
      </w:hyperlink>
      <w:r>
        <w:t xml:space="preserve"> podemos observar claramente que existe una amplia diferencia en la distribución de </w:t>
      </w:r>
      <w:r w:rsidR="005579F0">
        <w:t>sexo</w:t>
      </w:r>
      <w:r>
        <w:t xml:space="preserve"> entre los postulantes a especialidades clínicas y aquellos a especialidades quirúrgicas. Se realizó un modelo de regresión logística en el que se tenía al </w:t>
      </w:r>
      <w:r w:rsidR="005579F0">
        <w:t>sexo</w:t>
      </w:r>
      <w:r>
        <w:t xml:space="preserve"> como variable dependiente (de resultado) y al tipo de especialidad (clínica vs. quirúrgica) y al año de postulación como variables independientes (predictoras). El resultado fue que para el coeficiente del tipo de especialidad </w:t>
      </w:r>
      <w:r w:rsidR="003B7F5E">
        <w:t>había</w:t>
      </w:r>
      <w:r>
        <w:t xml:space="preserve"> diferencias estadísticamente significativas</w:t>
      </w:r>
      <w:r w:rsidR="008F0402">
        <w:t xml:space="preserve"> (</w:t>
      </w:r>
      <w:r w:rsidR="008F0402" w:rsidRPr="008F0402">
        <w:t>valor de p de &lt;2.23-308</w:t>
      </w:r>
      <w:r w:rsidR="008F0402">
        <w:t xml:space="preserve">, </w:t>
      </w:r>
      <w:r w:rsidR="008F0402" w:rsidRPr="008F0402">
        <w:t>se promedia a 0</w:t>
      </w:r>
      <w:r w:rsidR="008F0402">
        <w:t>)</w:t>
      </w:r>
      <w:r>
        <w:t xml:space="preserve">, con un </w:t>
      </w:r>
      <w:proofErr w:type="spellStart"/>
      <w:r>
        <w:t>odds</w:t>
      </w:r>
      <w:proofErr w:type="spellEnd"/>
      <w:r>
        <w:t xml:space="preserve"> ratio ajustado de 0.39 [</w:t>
      </w:r>
      <w:r w:rsidR="008F0402">
        <w:t xml:space="preserve">IC 95%: </w:t>
      </w:r>
      <w:r>
        <w:t xml:space="preserve">0.37-0.40], con lo que se corrobora estadísticamente la evidente diferencia observada. También se realizó un modelo en el que se incorporaba la posible modificación de efecto del tipo de especialidad sobre el efecto del año de postulación en el </w:t>
      </w:r>
      <w:r w:rsidR="005579F0">
        <w:t>sexo</w:t>
      </w:r>
      <w:r>
        <w:t>. Sin embargo, no se obtuvo una significancia estadística</w:t>
      </w:r>
      <w:r w:rsidR="008F0402">
        <w:t xml:space="preserve"> </w:t>
      </w:r>
      <w:r w:rsidR="008F0402" w:rsidRPr="008F0402">
        <w:t>(valor de p de la interacción: 0.054)</w:t>
      </w:r>
      <w:r>
        <w:t xml:space="preserve">. Esto indica que, a pesar de las grandes diferencias en la distribución de </w:t>
      </w:r>
      <w:r w:rsidR="005579F0">
        <w:t>sexo</w:t>
      </w:r>
      <w:r>
        <w:t xml:space="preserve">, la tendencia de las especialidades clínicas y las especialidades quirúrgicas es similar. Esto también puede observarse en la </w:t>
      </w:r>
      <w:hyperlink w:anchor="_Figura_6:_proporción" w:history="1">
        <w:r w:rsidRPr="003B7F5E">
          <w:rPr>
            <w:rStyle w:val="Hipervnculo"/>
          </w:rPr>
          <w:t xml:space="preserve">figura </w:t>
        </w:r>
        <w:r w:rsidR="003B7F5E" w:rsidRPr="003B7F5E">
          <w:rPr>
            <w:rStyle w:val="Hipervnculo"/>
          </w:rPr>
          <w:t>6</w:t>
        </w:r>
      </w:hyperlink>
      <w:r>
        <w:t>, donde se observa que las líneas hasta parecen paralelas entre sí.</w:t>
      </w:r>
    </w:p>
    <w:p w14:paraId="08A85505" w14:textId="250FC1F6" w:rsidR="006E0653" w:rsidRDefault="006E0653" w:rsidP="006E0653">
      <w:pPr>
        <w:spacing w:before="0"/>
      </w:pPr>
      <w:r>
        <w:t xml:space="preserve">Ahora, si comparamos la predilección por la postulación a especialidades clínicas o quirúrgicas entre los postulantes de </w:t>
      </w:r>
      <w:r w:rsidR="005579F0">
        <w:t>sexo</w:t>
      </w:r>
      <w:r>
        <w:t xml:space="preserve"> femenino y masculino, encontramos que consistentemente los postulantes de </w:t>
      </w:r>
      <w:r w:rsidR="005579F0">
        <w:t>sexo</w:t>
      </w:r>
      <w:r>
        <w:t xml:space="preserve"> femenino tienen porcentajes más bajos de postulación a especialidades quirúrgicas. El porcentaje más alto de postulación a especialidades quirúrgicas entre los postulantes de </w:t>
      </w:r>
      <w:r w:rsidR="005579F0">
        <w:t>sexo</w:t>
      </w:r>
      <w:r>
        <w:t xml:space="preserve"> femenino fue alcanzado el año 2023, con 35.7%, mientras que el de los postulantes de </w:t>
      </w:r>
      <w:r w:rsidR="005579F0">
        <w:t>sexo</w:t>
      </w:r>
      <w:r>
        <w:t xml:space="preserve"> masculino fue el año 2022, con 56.8%. Incluso, el año con menor porcentaje de postulación a especialidades quirúrgicas de los postulantes de </w:t>
      </w:r>
      <w:r w:rsidR="005579F0">
        <w:t>sexo</w:t>
      </w:r>
      <w:r>
        <w:t xml:space="preserve"> masculino fue el año 2013, con 45.8%, porcentaje superior al mayor porcentaje en el </w:t>
      </w:r>
      <w:r w:rsidR="005579F0">
        <w:t>sexo</w:t>
      </w:r>
      <w:r>
        <w:t xml:space="preserve"> femenino. Esto indica la amplia diferencia en cuanto a la predilección por las especialidades quirúrgicas del </w:t>
      </w:r>
      <w:r w:rsidR="005579F0">
        <w:t>sexo</w:t>
      </w:r>
      <w:r>
        <w:t xml:space="preserve"> masculino. Esto puede apreciarse en la </w:t>
      </w:r>
      <w:hyperlink w:anchor="_Tabla_6:_comparación" w:history="1">
        <w:r w:rsidRPr="003B7F5E">
          <w:rPr>
            <w:rStyle w:val="Hipervnculo"/>
          </w:rPr>
          <w:t xml:space="preserve">tabla </w:t>
        </w:r>
        <w:r w:rsidR="003B7F5E" w:rsidRPr="003B7F5E">
          <w:rPr>
            <w:rStyle w:val="Hipervnculo"/>
          </w:rPr>
          <w:t>6</w:t>
        </w:r>
      </w:hyperlink>
      <w:r>
        <w:t>.</w:t>
      </w:r>
    </w:p>
    <w:p w14:paraId="6C013287" w14:textId="732E2CAE" w:rsidR="006E0653" w:rsidRDefault="006E0653" w:rsidP="006E0653">
      <w:pPr>
        <w:spacing w:before="0"/>
      </w:pPr>
      <w:r>
        <w:t xml:space="preserve">Hasta este punto se abordó el tema de los postulantes, pero queda la duda si lo mismo puede extrapolarse para los ingresantes, para esto se realizaron análisis similares a los realizados en los postulantes, pero solo en los ingresantes. Cabe mencionar que para los ingresantes solo se contaron </w:t>
      </w:r>
      <w:r>
        <w:lastRenderedPageBreak/>
        <w:t xml:space="preserve">con datos desde el año 2016, debido a que estos datos no se registraban en años anteriores (a diferencia de los postulantes, de quienes se contaban con datos desde el año 2013). En cuanto al número de ingresantes, este es inferior al número de postulantes, siendo inferior al 50% de postulantes en todos los años, como se representa en la </w:t>
      </w:r>
      <w:hyperlink w:anchor="_Figura_9:_número" w:history="1">
        <w:r w:rsidRPr="003B7F5E">
          <w:rPr>
            <w:rStyle w:val="Hipervnculo"/>
          </w:rPr>
          <w:t xml:space="preserve">figura </w:t>
        </w:r>
        <w:r w:rsidR="003B7F5E" w:rsidRPr="003B7F5E">
          <w:rPr>
            <w:rStyle w:val="Hipervnculo"/>
          </w:rPr>
          <w:t>9</w:t>
        </w:r>
      </w:hyperlink>
      <w:r>
        <w:t xml:space="preserve">. El número de ingresantes en los diferentes años fue similar al de los postulantes, con la </w:t>
      </w:r>
      <w:r w:rsidR="00947D8E">
        <w:t>excepción</w:t>
      </w:r>
      <w:r>
        <w:t xml:space="preserve"> del año 2021, año en el que hubo más ingresantes en relación al número de postulantes. Se puede comparar la </w:t>
      </w:r>
      <w:hyperlink w:anchor="_Figura_1:_distribución" w:history="1">
        <w:r w:rsidRPr="003B7F5E">
          <w:rPr>
            <w:rStyle w:val="Hipervnculo"/>
          </w:rPr>
          <w:t>figura 1</w:t>
        </w:r>
      </w:hyperlink>
      <w:r>
        <w:t xml:space="preserve"> con la</w:t>
      </w:r>
      <w:r w:rsidR="00672E87">
        <w:t xml:space="preserve"> </w:t>
      </w:r>
      <w:hyperlink w:anchor="_Figura_10:_distribución" w:history="1">
        <w:r w:rsidR="00672E87" w:rsidRPr="00672E87">
          <w:rPr>
            <w:rStyle w:val="Hipervnculo"/>
          </w:rPr>
          <w:t>figura 10</w:t>
        </w:r>
      </w:hyperlink>
      <w:r>
        <w:t xml:space="preserve"> para notar este fenómeno y observar el año 2021 en la </w:t>
      </w:r>
      <w:hyperlink w:anchor="_Figura_9:_número" w:history="1">
        <w:r w:rsidRPr="00672E87">
          <w:rPr>
            <w:rStyle w:val="Hipervnculo"/>
          </w:rPr>
          <w:t xml:space="preserve">figura </w:t>
        </w:r>
        <w:r w:rsidR="00672E87" w:rsidRPr="00672E87">
          <w:rPr>
            <w:rStyle w:val="Hipervnculo"/>
          </w:rPr>
          <w:t>9</w:t>
        </w:r>
      </w:hyperlink>
      <w:r>
        <w:t>, lo cual explica este fenómeno: mayor proporción de ingresantes ese año</w:t>
      </w:r>
      <w:r w:rsidR="00C00895">
        <w:t xml:space="preserve">. Estos cambios encontrados son atribuibles al impacto de la pandemia por COVID-19 en el programa de </w:t>
      </w:r>
      <w:proofErr w:type="spellStart"/>
      <w:r w:rsidR="00C00895">
        <w:t>residentado</w:t>
      </w:r>
      <w:proofErr w:type="spellEnd"/>
      <w:r w:rsidR="00C00895">
        <w:t xml:space="preserve"> médico</w:t>
      </w:r>
      <w:r>
        <w:t xml:space="preserve">. En relación al porcentaje de ingresantes de </w:t>
      </w:r>
      <w:r w:rsidR="005579F0">
        <w:t>sexo</w:t>
      </w:r>
      <w:r>
        <w:t xml:space="preserve"> femenino o masculino se encontró que hubo más porcentaje de ingresantes de </w:t>
      </w:r>
      <w:r w:rsidR="005579F0">
        <w:t>sexo</w:t>
      </w:r>
      <w:r>
        <w:t xml:space="preserve"> </w:t>
      </w:r>
      <w:r w:rsidR="00947D8E">
        <w:t>masculino</w:t>
      </w:r>
      <w:r>
        <w:t xml:space="preserve"> en todos los años, con excepción del año 2020, año en el que se encontró que hubo la misma cantidad de ingresantes de </w:t>
      </w:r>
      <w:r w:rsidR="005579F0">
        <w:t>sexo</w:t>
      </w:r>
      <w:r>
        <w:t xml:space="preserve"> femenino y masculino. Se aprecia que desde el año 2019 la diferencia se reduce en comparación a años anteriores. Esto puede observarse en la </w:t>
      </w:r>
      <w:hyperlink w:anchor="_Tabla_7:_número" w:history="1">
        <w:r w:rsidRPr="00672E87">
          <w:rPr>
            <w:rStyle w:val="Hipervnculo"/>
          </w:rPr>
          <w:t xml:space="preserve">tabla </w:t>
        </w:r>
        <w:r w:rsidR="00672E87" w:rsidRPr="00672E87">
          <w:rPr>
            <w:rStyle w:val="Hipervnculo"/>
          </w:rPr>
          <w:t>7</w:t>
        </w:r>
      </w:hyperlink>
      <w:r>
        <w:t>.</w:t>
      </w:r>
    </w:p>
    <w:p w14:paraId="5FD969AC" w14:textId="6856866A" w:rsidR="006E0653" w:rsidRDefault="006E0653" w:rsidP="006E0653">
      <w:pPr>
        <w:spacing w:before="0"/>
      </w:pPr>
      <w:r>
        <w:t xml:space="preserve">Para determinar si para los ingresantes el año de postulación es también estadísticamente significativo como predictor del </w:t>
      </w:r>
      <w:r w:rsidR="005579F0">
        <w:t>sexo</w:t>
      </w:r>
      <w:r>
        <w:t xml:space="preserve"> de los ingresantes se realizó un modelo de regresión logística con el </w:t>
      </w:r>
      <w:r w:rsidR="005579F0">
        <w:t>sexo</w:t>
      </w:r>
      <w:r>
        <w:t xml:space="preserve"> como variable dependiente (resultado) y el año de postulación y la especialidad como variables independientes (predictoras). Se obtuvo también significancia estadística</w:t>
      </w:r>
      <w:r w:rsidR="00947D8E">
        <w:t xml:space="preserve"> (valor de p del coeficiente del año de postulación: </w:t>
      </w:r>
      <w:r w:rsidR="00947D8E" w:rsidRPr="00947D8E">
        <w:t>2.146297</w:t>
      </w:r>
      <w:r w:rsidR="00947D8E" w:rsidRPr="00947D8E">
        <w:rPr>
          <w:vertAlign w:val="superscript"/>
        </w:rPr>
        <w:t>-08</w:t>
      </w:r>
      <w:r w:rsidR="00947D8E">
        <w:t xml:space="preserve">, con un </w:t>
      </w:r>
      <w:proofErr w:type="spellStart"/>
      <w:r w:rsidR="00947D8E">
        <w:t>odds</w:t>
      </w:r>
      <w:proofErr w:type="spellEnd"/>
      <w:r w:rsidR="00947D8E">
        <w:t xml:space="preserve"> ratio de </w:t>
      </w:r>
      <w:r w:rsidR="00947D8E" w:rsidRPr="00947D8E">
        <w:t>1.038</w:t>
      </w:r>
      <w:r w:rsidR="00947D8E">
        <w:t xml:space="preserve"> [IC 95%: </w:t>
      </w:r>
      <w:r w:rsidR="00947D8E" w:rsidRPr="00947D8E">
        <w:t>1.024</w:t>
      </w:r>
      <w:r w:rsidR="00947D8E">
        <w:t>-</w:t>
      </w:r>
      <w:r w:rsidR="00947D8E" w:rsidRPr="00947D8E">
        <w:t>1.051</w:t>
      </w:r>
      <w:r w:rsidR="00947D8E">
        <w:t xml:space="preserve">]). Al agregar al modelo la especialidad como variable independiente (predictora) se conservó esta significancia estadística (valor de p ajustado: </w:t>
      </w:r>
      <w:r w:rsidR="00947D8E" w:rsidRPr="00947D8E">
        <w:t>1.210564</w:t>
      </w:r>
      <w:r w:rsidR="00947D8E" w:rsidRPr="00947D8E">
        <w:rPr>
          <w:vertAlign w:val="superscript"/>
        </w:rPr>
        <w:t>-10</w:t>
      </w:r>
      <w:r w:rsidR="00947D8E">
        <w:t xml:space="preserve">, </w:t>
      </w:r>
      <w:proofErr w:type="spellStart"/>
      <w:r w:rsidR="00947D8E">
        <w:t>odds</w:t>
      </w:r>
      <w:proofErr w:type="spellEnd"/>
      <w:r w:rsidR="00947D8E">
        <w:t xml:space="preserve"> ratio ajustado: </w:t>
      </w:r>
      <w:r w:rsidR="00947D8E" w:rsidRPr="00947D8E">
        <w:t>1.047</w:t>
      </w:r>
      <w:r w:rsidR="00947D8E">
        <w:t xml:space="preserve"> [IC 95%: </w:t>
      </w:r>
      <w:r w:rsidR="00947D8E" w:rsidRPr="00947D8E">
        <w:t>1.032</w:t>
      </w:r>
      <w:r w:rsidR="00947D8E">
        <w:t>-</w:t>
      </w:r>
      <w:r w:rsidR="00947D8E" w:rsidRPr="00947D8E">
        <w:t>1.061</w:t>
      </w:r>
      <w:r w:rsidR="00947D8E">
        <w:t>]). Estos resultados son similares a los que se obtuvieron con los postulantes, lo cual era de esperarse.</w:t>
      </w:r>
    </w:p>
    <w:p w14:paraId="5127DB28" w14:textId="10998F0C" w:rsidR="006E0653" w:rsidRDefault="006E0653" w:rsidP="006E0653">
      <w:pPr>
        <w:spacing w:before="0"/>
      </w:pPr>
      <w:r>
        <w:t xml:space="preserve">Para los ingresantes, podemos analizar </w:t>
      </w:r>
      <w:r w:rsidR="00672E87">
        <w:t>también</w:t>
      </w:r>
      <w:r>
        <w:t xml:space="preserve"> cuáles son las especialidades con mayor porcentaje de ingresantes de </w:t>
      </w:r>
      <w:r w:rsidR="005579F0">
        <w:t>sexo</w:t>
      </w:r>
      <w:r>
        <w:t xml:space="preserve"> femenino o masculino. En las </w:t>
      </w:r>
      <w:hyperlink w:anchor="_Tabla_8:_número" w:history="1">
        <w:r w:rsidRPr="00672E87">
          <w:rPr>
            <w:rStyle w:val="Hipervnculo"/>
          </w:rPr>
          <w:t xml:space="preserve">tablas </w:t>
        </w:r>
        <w:r w:rsidR="00672E87" w:rsidRPr="00672E87">
          <w:rPr>
            <w:rStyle w:val="Hipervnculo"/>
          </w:rPr>
          <w:t>8</w:t>
        </w:r>
      </w:hyperlink>
      <w:r w:rsidR="00672E87">
        <w:t xml:space="preserve"> y </w:t>
      </w:r>
      <w:hyperlink w:anchor="_Tabla_9:_número" w:history="1">
        <w:r w:rsidR="00672E87" w:rsidRPr="00672E87">
          <w:rPr>
            <w:rStyle w:val="Hipervnculo"/>
          </w:rPr>
          <w:t>9</w:t>
        </w:r>
      </w:hyperlink>
      <w:r>
        <w:t xml:space="preserve"> se representan las especialidades médicas más relevantes con mayor porcentaje de ingresantes de </w:t>
      </w:r>
      <w:r w:rsidR="005579F0">
        <w:t>sexo</w:t>
      </w:r>
      <w:r>
        <w:t xml:space="preserve"> femenino o masculino. Entre estas especialidades que tienen un mayor porcentaje de ingresantes de </w:t>
      </w:r>
      <w:r w:rsidR="005579F0">
        <w:t>sexo</w:t>
      </w:r>
      <w:r>
        <w:t xml:space="preserve"> femenino destaca también la especialidad de cirugía </w:t>
      </w:r>
      <w:r w:rsidR="00672E87">
        <w:t>pediátrica</w:t>
      </w:r>
      <w:r>
        <w:t xml:space="preserve">, que es la única especialidad quirúrgica que llega a estar entre las que más proporción de ingresantes de </w:t>
      </w:r>
      <w:r w:rsidR="005579F0">
        <w:t>sexo</w:t>
      </w:r>
      <w:r>
        <w:t xml:space="preserve"> femenino tiene, con 62.4% (esto coincide con los hallazgos para los postulantes). En cuanto a las especialidades con predominancia de </w:t>
      </w:r>
      <w:r w:rsidR="005579F0">
        <w:t>sexo</w:t>
      </w:r>
      <w:r>
        <w:t xml:space="preserve"> masculino se encuentran también las mismas especialidades quirúrgicas que para los postulantes: </w:t>
      </w:r>
      <w:r>
        <w:lastRenderedPageBreak/>
        <w:t xml:space="preserve">ortopedia y traumatología (90.2% de postulantes de </w:t>
      </w:r>
      <w:r w:rsidR="005579F0">
        <w:t>sexo</w:t>
      </w:r>
      <w:r>
        <w:t xml:space="preserve"> masculino), seguida de urología (82.3%), neurocirugía (81.5%), cirugía de tórax y cardiovascular (80.2%). Cardiología fue también la especialidad clínica con mayor predominancia masculina (73.9%), de las incluidas en la </w:t>
      </w:r>
      <w:hyperlink w:anchor="_Tabla_9:_número" w:history="1">
        <w:r w:rsidRPr="00672E87">
          <w:rPr>
            <w:rStyle w:val="Hipervnculo"/>
          </w:rPr>
          <w:t xml:space="preserve">tabla </w:t>
        </w:r>
        <w:r w:rsidR="00672E87" w:rsidRPr="00672E87">
          <w:rPr>
            <w:rStyle w:val="Hipervnculo"/>
          </w:rPr>
          <w:t>9</w:t>
        </w:r>
      </w:hyperlink>
      <w:r>
        <w:t>.</w:t>
      </w:r>
    </w:p>
    <w:p w14:paraId="48E34354" w14:textId="26BFE651" w:rsidR="006E0653" w:rsidRDefault="006E0653" w:rsidP="006E0653">
      <w:pPr>
        <w:spacing w:before="0"/>
      </w:pPr>
      <w:r>
        <w:t xml:space="preserve">Para los ingresantes también se agruparon las especialidades en clínicas y quirúrgicas para realizar la comparación. Al igual que en los postulantes se obtuvo una diferencia notable en la distribución de </w:t>
      </w:r>
      <w:r w:rsidR="005579F0">
        <w:t>sexo</w:t>
      </w:r>
      <w:r>
        <w:t xml:space="preserve">, teniendo las especialidades quirúrgicas mayor número relativo de ingresantes de </w:t>
      </w:r>
      <w:r w:rsidR="005579F0">
        <w:t>sexo</w:t>
      </w:r>
      <w:r>
        <w:t xml:space="preserve"> masculino. Esto puede observarse en la </w:t>
      </w:r>
      <w:hyperlink w:anchor="_Figura_12:_proporción" w:history="1">
        <w:r w:rsidRPr="00672E87">
          <w:rPr>
            <w:rStyle w:val="Hipervnculo"/>
          </w:rPr>
          <w:t>figura 1</w:t>
        </w:r>
        <w:r w:rsidR="00672E87" w:rsidRPr="00672E87">
          <w:rPr>
            <w:rStyle w:val="Hipervnculo"/>
          </w:rPr>
          <w:t>2</w:t>
        </w:r>
      </w:hyperlink>
      <w:r>
        <w:t>. Del mismo modo se realizó un modelo estadístico para determinar si esta diferencia observada es estadísticamente significativa</w:t>
      </w:r>
      <w:r w:rsidR="009F75E5">
        <w:t>. Este modelo</w:t>
      </w:r>
      <w:r w:rsidR="009F75E5" w:rsidRPr="009F75E5">
        <w:t xml:space="preserve"> tuvo al </w:t>
      </w:r>
      <w:r w:rsidR="005579F0">
        <w:t>sexo</w:t>
      </w:r>
      <w:r w:rsidR="009F75E5" w:rsidRPr="009F75E5">
        <w:t xml:space="preserve"> como variable dependiente (resultado), mientras que el tipo de especialidad (clínica vs. quirúrgica) y el año de postulación fueron usadas como variables independientes (predictoras).</w:t>
      </w:r>
      <w:r>
        <w:t xml:space="preserve"> Se encontró </w:t>
      </w:r>
      <w:r w:rsidR="009F75E5">
        <w:t xml:space="preserve">la diferencia sí fue estadísticamente significativa (valor de p del coeficiente para el tipo de especialidad: </w:t>
      </w:r>
      <w:r w:rsidR="009F75E5" w:rsidRPr="009F75E5">
        <w:t>3.459630</w:t>
      </w:r>
      <w:r w:rsidR="009F75E5" w:rsidRPr="009F75E5">
        <w:rPr>
          <w:vertAlign w:val="superscript"/>
        </w:rPr>
        <w:t>-156</w:t>
      </w:r>
      <w:r w:rsidR="009F75E5">
        <w:t xml:space="preserve">, con un </w:t>
      </w:r>
      <w:proofErr w:type="spellStart"/>
      <w:r w:rsidR="009F75E5">
        <w:t>odds</w:t>
      </w:r>
      <w:proofErr w:type="spellEnd"/>
      <w:r w:rsidR="009F75E5">
        <w:t xml:space="preserve"> ratio de </w:t>
      </w:r>
      <w:r w:rsidR="009F75E5" w:rsidRPr="009F75E5">
        <w:t>0.41</w:t>
      </w:r>
      <w:r w:rsidR="009F75E5">
        <w:t xml:space="preserve"> [IC 95%: </w:t>
      </w:r>
      <w:r w:rsidR="009F75E5" w:rsidRPr="009F75E5">
        <w:t>0.39</w:t>
      </w:r>
      <w:r w:rsidR="009F75E5">
        <w:t>-</w:t>
      </w:r>
      <w:r w:rsidR="009F75E5" w:rsidRPr="009F75E5">
        <w:t>0.44</w:t>
      </w:r>
      <w:r w:rsidR="009F75E5">
        <w:t>])</w:t>
      </w:r>
      <w:r>
        <w:t xml:space="preserve">, así como para los postulantes. Además, se agregó también al modelo la posible modificación de efecto del tipo de especialidad (clínica vs. quirúrgica) sobre el efecto del año de postulación en el </w:t>
      </w:r>
      <w:r w:rsidR="005579F0">
        <w:t>sexo</w:t>
      </w:r>
      <w:r>
        <w:t>. En el modelo se obtuvo significancia estadística de esta interacción</w:t>
      </w:r>
      <w:r w:rsidR="009F75E5">
        <w:t xml:space="preserve"> (</w:t>
      </w:r>
      <w:r w:rsidR="009F75E5" w:rsidRPr="009F75E5">
        <w:t>valor de p de la interacción</w:t>
      </w:r>
      <w:r w:rsidR="009F75E5">
        <w:t>:</w:t>
      </w:r>
      <w:r w:rsidR="009F75E5" w:rsidRPr="009F75E5">
        <w:t xml:space="preserve"> 0.00137</w:t>
      </w:r>
      <w:r w:rsidR="009F75E5">
        <w:t>)</w:t>
      </w:r>
      <w:r>
        <w:t xml:space="preserve">; sin embargo, valorando la magnitud de la misma y observando las tendencias de las especialidades clínicas y quirúrgicas en la </w:t>
      </w:r>
      <w:hyperlink w:anchor="_Figura_12:_proporción" w:history="1">
        <w:r w:rsidRPr="00672E87">
          <w:rPr>
            <w:rStyle w:val="Hipervnculo"/>
          </w:rPr>
          <w:t>figura 1</w:t>
        </w:r>
        <w:r w:rsidR="00672E87" w:rsidRPr="00672E87">
          <w:rPr>
            <w:rStyle w:val="Hipervnculo"/>
          </w:rPr>
          <w:t>2</w:t>
        </w:r>
      </w:hyperlink>
      <w:r>
        <w:t>, no parece tratarse de algo relevante.</w:t>
      </w:r>
    </w:p>
    <w:p w14:paraId="38EA7630" w14:textId="12B92EBD" w:rsidR="006E0653" w:rsidRDefault="006E0653" w:rsidP="006E0653">
      <w:pPr>
        <w:spacing w:before="0"/>
      </w:pPr>
      <w:r>
        <w:t xml:space="preserve">Ahora, queda una duda sobre la relación entre los postulantes y los ingresantes. La duda es si existe alguna diferencia en el resultado de postulación entre el </w:t>
      </w:r>
      <w:r w:rsidR="005579F0">
        <w:t>sexo</w:t>
      </w:r>
      <w:r>
        <w:t xml:space="preserve"> femenino y masculino. Es decir, ¿hay alguna diferencia en el éxito de la postulación entre postulantes de </w:t>
      </w:r>
      <w:r w:rsidR="005579F0">
        <w:t>sexo</w:t>
      </w:r>
      <w:r>
        <w:t xml:space="preserve"> femenino y masculino? Para esto se analizaron las diferencias en el porcentaje de ingresantes (entre los postulantes) en el </w:t>
      </w:r>
      <w:r w:rsidR="005579F0">
        <w:t>sexo</w:t>
      </w:r>
      <w:r>
        <w:t xml:space="preserve"> femenino y masculino y se compararon estos resultados (</w:t>
      </w:r>
      <w:hyperlink w:anchor="_Tabla_10:_comparación" w:history="1">
        <w:r w:rsidRPr="00672E87">
          <w:rPr>
            <w:rStyle w:val="Hipervnculo"/>
          </w:rPr>
          <w:t xml:space="preserve">tabla </w:t>
        </w:r>
        <w:r w:rsidR="00672E87" w:rsidRPr="00672E87">
          <w:rPr>
            <w:rStyle w:val="Hipervnculo"/>
          </w:rPr>
          <w:t>10</w:t>
        </w:r>
      </w:hyperlink>
      <w:r>
        <w:t xml:space="preserve">). Se pueden observar resultados similares entre los </w:t>
      </w:r>
      <w:r w:rsidR="005579F0">
        <w:t>sexo</w:t>
      </w:r>
      <w:r>
        <w:t xml:space="preserve">s en los diferentes años y también en el porcentaje total de ingreso. Para determinar si las diferencias fueron estadísticamente significativas se realizó una prueba estadística (regresión logística) en la que se tuvo al resultado de la postulación (ingreso vs. no ingreso) como variable dependiente (de resultado), y se tuvo al </w:t>
      </w:r>
      <w:r w:rsidR="005579F0">
        <w:t>sexo</w:t>
      </w:r>
      <w:r>
        <w:t xml:space="preserve"> y al año de postulación como variables independientes (predictoras). Se obtuvo que el coeficiente del </w:t>
      </w:r>
      <w:r w:rsidR="005579F0">
        <w:t>sexo</w:t>
      </w:r>
      <w:r>
        <w:t xml:space="preserve"> (ajustado al año de postulación) no fue estadísticamente significativo como predictor del resultado de la postulación</w:t>
      </w:r>
      <w:r w:rsidR="00947D8E">
        <w:t xml:space="preserve"> (su valor de p fue </w:t>
      </w:r>
      <w:r w:rsidR="00947D8E" w:rsidRPr="00947D8E">
        <w:t>0.155083</w:t>
      </w:r>
      <w:r w:rsidR="00947D8E">
        <w:t xml:space="preserve">). Tampoco fue estadísticamente significativo al agregar al modelo el año de postulación </w:t>
      </w:r>
      <w:r w:rsidR="00947D8E">
        <w:lastRenderedPageBreak/>
        <w:t xml:space="preserve">como otra variable independiente (valor de p ajustado: </w:t>
      </w:r>
      <w:r w:rsidR="00947D8E" w:rsidRPr="00947D8E">
        <w:t>0.1416485</w:t>
      </w:r>
      <w:r w:rsidR="00947D8E">
        <w:t>)</w:t>
      </w:r>
      <w:r>
        <w:t xml:space="preserve">. Esto no es sugerente de que existan diferencias importantes en el resultado de la postulación de acuerdo al </w:t>
      </w:r>
      <w:r w:rsidR="005579F0">
        <w:t>sexo</w:t>
      </w:r>
      <w:r>
        <w:t>.</w:t>
      </w:r>
    </w:p>
    <w:p w14:paraId="3DB1E06A" w14:textId="3693F399" w:rsidR="006E0653" w:rsidRDefault="006E0653" w:rsidP="006E0653">
      <w:pPr>
        <w:spacing w:before="0"/>
      </w:pPr>
      <w:r>
        <w:t xml:space="preserve">Finalmente, se realizó el análisis de acuerdo a las regiones de postulación. En primer lugar, se observó que la región Lima fue la que tuvo mayor número de postulantes con un amplio margen de las demás (norte, sur, centro y oriente). Por otro lado, la región oriente fue la más pequeña por amplio margen en comparación de las demás. Esto puede observarse en la </w:t>
      </w:r>
      <w:hyperlink w:anchor="_Figura_13:_distribución" w:history="1">
        <w:r w:rsidRPr="00672E87">
          <w:rPr>
            <w:rStyle w:val="Hipervnculo"/>
          </w:rPr>
          <w:t>figura 1</w:t>
        </w:r>
        <w:r w:rsidR="00672E87" w:rsidRPr="00672E87">
          <w:rPr>
            <w:rStyle w:val="Hipervnculo"/>
          </w:rPr>
          <w:t>3</w:t>
        </w:r>
      </w:hyperlink>
      <w:r>
        <w:t>.</w:t>
      </w:r>
    </w:p>
    <w:p w14:paraId="1B13D8AA" w14:textId="62DB4098" w:rsidR="006E0653" w:rsidRDefault="006E0653" w:rsidP="006E0653">
      <w:pPr>
        <w:spacing w:before="0"/>
      </w:pPr>
      <w:r>
        <w:t xml:space="preserve">En cuanto a la distribución de </w:t>
      </w:r>
      <w:r w:rsidR="005579F0">
        <w:t>sexo</w:t>
      </w:r>
      <w:r>
        <w:t xml:space="preserve"> llama especial atención la distribución de </w:t>
      </w:r>
      <w:r w:rsidR="005579F0">
        <w:t>sexo</w:t>
      </w:r>
      <w:r>
        <w:t xml:space="preserve"> y la tendencia de la región Oriente, representada en la </w:t>
      </w:r>
      <w:hyperlink w:anchor="_Tabla_15:_número" w:history="1">
        <w:r w:rsidRPr="00672E87">
          <w:rPr>
            <w:rStyle w:val="Hipervnculo"/>
          </w:rPr>
          <w:t xml:space="preserve">tabla </w:t>
        </w:r>
        <w:r w:rsidR="00672E87" w:rsidRPr="00672E87">
          <w:rPr>
            <w:rStyle w:val="Hipervnculo"/>
          </w:rPr>
          <w:t>15</w:t>
        </w:r>
      </w:hyperlink>
      <w:r>
        <w:t xml:space="preserve"> y la </w:t>
      </w:r>
      <w:hyperlink w:anchor="_Figura_15:_proporción" w:history="1">
        <w:r w:rsidRPr="00672E87">
          <w:rPr>
            <w:rStyle w:val="Hipervnculo"/>
          </w:rPr>
          <w:t xml:space="preserve">figura </w:t>
        </w:r>
        <w:r w:rsidR="00672E87" w:rsidRPr="00672E87">
          <w:rPr>
            <w:rStyle w:val="Hipervnculo"/>
          </w:rPr>
          <w:t>15</w:t>
        </w:r>
      </w:hyperlink>
      <w:r>
        <w:t xml:space="preserve">. Esta región tiene un número muy inferior de postulantes de </w:t>
      </w:r>
      <w:r w:rsidR="005579F0">
        <w:t>sexo</w:t>
      </w:r>
      <w:r>
        <w:t xml:space="preserve"> femenino en comparación a otras regiones (comparar con </w:t>
      </w:r>
      <w:hyperlink w:anchor="_Tabla_11:_número" w:history="1">
        <w:r w:rsidRPr="00672E87">
          <w:rPr>
            <w:rStyle w:val="Hipervnculo"/>
          </w:rPr>
          <w:t xml:space="preserve">tablas </w:t>
        </w:r>
        <w:r w:rsidR="00672E87" w:rsidRPr="00672E87">
          <w:rPr>
            <w:rStyle w:val="Hipervnculo"/>
          </w:rPr>
          <w:t>11</w:t>
        </w:r>
      </w:hyperlink>
      <w:r>
        <w:t xml:space="preserve">, </w:t>
      </w:r>
      <w:hyperlink w:anchor="_Tabla_12:_número" w:history="1">
        <w:r w:rsidR="00672E87" w:rsidRPr="00672E87">
          <w:rPr>
            <w:rStyle w:val="Hipervnculo"/>
          </w:rPr>
          <w:t>12</w:t>
        </w:r>
      </w:hyperlink>
      <w:r>
        <w:t xml:space="preserve">, </w:t>
      </w:r>
      <w:hyperlink w:anchor="_Tabla_13:_número" w:history="1">
        <w:r w:rsidR="00672E87" w:rsidRPr="00672E87">
          <w:rPr>
            <w:rStyle w:val="Hipervnculo"/>
          </w:rPr>
          <w:t>13</w:t>
        </w:r>
      </w:hyperlink>
      <w:r>
        <w:t xml:space="preserve"> y </w:t>
      </w:r>
      <w:hyperlink w:anchor="_Tabla_14:_número" w:history="1">
        <w:r w:rsidR="00672E87" w:rsidRPr="00672E87">
          <w:rPr>
            <w:rStyle w:val="Hipervnculo"/>
          </w:rPr>
          <w:t>14</w:t>
        </w:r>
      </w:hyperlink>
      <w:r>
        <w:t xml:space="preserve">, así como </w:t>
      </w:r>
      <w:hyperlink w:anchor="_Figura_15:_proporción" w:history="1">
        <w:r w:rsidRPr="00672E87">
          <w:rPr>
            <w:rStyle w:val="Hipervnculo"/>
          </w:rPr>
          <w:t xml:space="preserve">figura </w:t>
        </w:r>
        <w:r w:rsidR="00672E87" w:rsidRPr="00672E87">
          <w:rPr>
            <w:rStyle w:val="Hipervnculo"/>
          </w:rPr>
          <w:t>15</w:t>
        </w:r>
      </w:hyperlink>
      <w:r>
        <w:t xml:space="preserve">). Para el estudio comparativo de las distribuciones de </w:t>
      </w:r>
      <w:r w:rsidR="005579F0">
        <w:t>sexo</w:t>
      </w:r>
      <w:r>
        <w:t xml:space="preserve"> en las diferentes regiones y las tendencias de las mismas se realizaron modelos de regresión logística comparando cada región con las demás. Se obtuvo como resultado que las regiones tenían diferencias estadísticamente significativas en comparación con el resto como variables predictoras del </w:t>
      </w:r>
      <w:r w:rsidR="005579F0">
        <w:t>sexo</w:t>
      </w:r>
      <w:r>
        <w:t xml:space="preserve"> (ajustadas al año de postulación)</w:t>
      </w:r>
      <w:r w:rsidR="00D625C8">
        <w:t xml:space="preserve">, como se muestra en la </w:t>
      </w:r>
      <w:hyperlink w:anchor="_Tabla_16:_resultados" w:history="1">
        <w:r w:rsidR="00D625C8" w:rsidRPr="00D625C8">
          <w:rPr>
            <w:rStyle w:val="Hipervnculo"/>
          </w:rPr>
          <w:t>tabla 16</w:t>
        </w:r>
      </w:hyperlink>
      <w:r>
        <w:t xml:space="preserve">. También se obtuvieron los </w:t>
      </w:r>
      <w:proofErr w:type="spellStart"/>
      <w:r>
        <w:t>odds</w:t>
      </w:r>
      <w:proofErr w:type="spellEnd"/>
      <w:r>
        <w:t xml:space="preserve"> ratios a partir de los coeficientes de estas regiones, estos están representados en la </w:t>
      </w:r>
      <w:hyperlink w:anchor="_Tabla_16:_resultados" w:history="1">
        <w:r w:rsidRPr="00D625C8">
          <w:rPr>
            <w:rStyle w:val="Hipervnculo"/>
          </w:rPr>
          <w:t xml:space="preserve">tabla </w:t>
        </w:r>
        <w:r w:rsidR="00D625C8" w:rsidRPr="00D625C8">
          <w:rPr>
            <w:rStyle w:val="Hipervnculo"/>
          </w:rPr>
          <w:t>16</w:t>
        </w:r>
      </w:hyperlink>
      <w:r w:rsidR="00D625C8">
        <w:t xml:space="preserve"> también</w:t>
      </w:r>
      <w:r>
        <w:t xml:space="preserve">. Llama la atención el </w:t>
      </w:r>
      <w:proofErr w:type="spellStart"/>
      <w:r>
        <w:t>odds</w:t>
      </w:r>
      <w:proofErr w:type="spellEnd"/>
      <w:r>
        <w:t xml:space="preserve"> ratio de la región oriente: 0.75 [</w:t>
      </w:r>
      <w:r w:rsidR="009F75E5">
        <w:t xml:space="preserve">IC 95%: </w:t>
      </w:r>
      <w:r>
        <w:t xml:space="preserve">0.69-0.81], el cual es notablemente inferior a los demás. También se agregó a los modelos de regresión logística la modificación del efecto del año de postulación en el </w:t>
      </w:r>
      <w:r w:rsidR="005579F0">
        <w:t>sexo</w:t>
      </w:r>
      <w:r>
        <w:t xml:space="preserve"> ocasionada por las regiones. Sin embargo, no se obtuvo significancia estadística de esta interacción en ninguna de las regiones, lo cual indica que no hay diferencias estadísticamente significativas en las tendencias de </w:t>
      </w:r>
      <w:r w:rsidR="005579F0">
        <w:t>sexo</w:t>
      </w:r>
      <w:r>
        <w:t xml:space="preserve"> entre las distintas regiones.</w:t>
      </w:r>
    </w:p>
    <w:p w14:paraId="636B9FD6" w14:textId="67C40DBE" w:rsidR="006E0653" w:rsidRDefault="006E0653" w:rsidP="00D625C8">
      <w:pPr>
        <w:spacing w:before="0"/>
      </w:pPr>
      <w:r>
        <w:t xml:space="preserve">Para concluir y comprobar que la significancia estadística del año de postulación como predictor del </w:t>
      </w:r>
      <w:r w:rsidR="005579F0">
        <w:t>sexo</w:t>
      </w:r>
      <w:r>
        <w:t xml:space="preserve"> se preserva luego de ajustar este coeficiente a la especialidad y a la región se realizó un modelo de regresión logística incluyendo todas estas variables</w:t>
      </w:r>
      <w:r w:rsidR="00D625C8">
        <w:t xml:space="preserve">. Se realizó entonces un modelo de regresión logística con la variable </w:t>
      </w:r>
      <w:r w:rsidR="005579F0">
        <w:t>sexo</w:t>
      </w:r>
      <w:r w:rsidR="00D625C8">
        <w:t xml:space="preserve"> como variable dependiente (de resultado), y las variables tiempo (año de postulación), región y especialidad como variables independientes (predictoras). Se obtuvo que para el coeficiente de tiempo hubo también significancia estadística (valor de p: 2.296120</w:t>
      </w:r>
      <w:r w:rsidR="00D625C8" w:rsidRPr="00D625C8">
        <w:rPr>
          <w:vertAlign w:val="superscript"/>
        </w:rPr>
        <w:t>-60</w:t>
      </w:r>
      <w:r w:rsidR="00D625C8">
        <w:t xml:space="preserve">) y tuvo un </w:t>
      </w:r>
      <w:proofErr w:type="spellStart"/>
      <w:r w:rsidR="00D625C8">
        <w:t>odds</w:t>
      </w:r>
      <w:proofErr w:type="spellEnd"/>
      <w:r w:rsidR="00D625C8">
        <w:t xml:space="preserve"> ratio de 1.048 [IC 95%: 1.042-1.054]. </w:t>
      </w:r>
    </w:p>
    <w:p w14:paraId="7C83EC46" w14:textId="7CA6D714" w:rsidR="006E0653" w:rsidRPr="001607A0" w:rsidRDefault="001607A0" w:rsidP="008E7B42">
      <w:pPr>
        <w:pStyle w:val="Ttulo2"/>
      </w:pPr>
      <w:bookmarkStart w:id="306" w:name="_Toc160651153"/>
      <w:bookmarkStart w:id="307" w:name="_Toc160651295"/>
      <w:bookmarkStart w:id="308" w:name="_Toc160702796"/>
      <w:bookmarkStart w:id="309" w:name="_Toc160702980"/>
      <w:bookmarkStart w:id="310" w:name="_Toc160703374"/>
      <w:r w:rsidRPr="001607A0">
        <w:lastRenderedPageBreak/>
        <w:t>Comparación con estudios previos</w:t>
      </w:r>
      <w:bookmarkEnd w:id="306"/>
      <w:bookmarkEnd w:id="307"/>
      <w:bookmarkEnd w:id="308"/>
      <w:bookmarkEnd w:id="309"/>
      <w:bookmarkEnd w:id="310"/>
    </w:p>
    <w:p w14:paraId="16500CB3" w14:textId="4CF3D182" w:rsidR="00CC5DED" w:rsidRDefault="00BD4840" w:rsidP="00BD4840">
      <w:pPr>
        <w:spacing w:before="0"/>
      </w:pPr>
      <w:r>
        <w:t xml:space="preserve">En nuestro estudio se encontró que existen diferencias marcadas en el número de postulantes e ingresantes a especialidades quirúrgicas, con una predominancia del </w:t>
      </w:r>
      <w:r w:rsidR="005579F0">
        <w:t>sexo</w:t>
      </w:r>
      <w:r>
        <w:t xml:space="preserve"> masculino en estas especialidades</w:t>
      </w:r>
      <w:r w:rsidR="008D2AD1">
        <w:t xml:space="preserve"> quirúrgicas. Esto es compatible con hallazgos de estudios en </w:t>
      </w:r>
      <w:r w:rsidR="0007760A">
        <w:t xml:space="preserve">otros lugares tales como </w:t>
      </w:r>
      <w:proofErr w:type="spellStart"/>
      <w:r w:rsidR="0007760A">
        <w:t>Korea</w:t>
      </w:r>
      <w:proofErr w:type="spellEnd"/>
      <w:r w:rsidR="0007760A">
        <w:t xml:space="preserve"> </w:t>
      </w:r>
      <w:r w:rsidR="0007760A">
        <w:fldChar w:fldCharType="begin"/>
      </w:r>
      <w:r w:rsidR="00D01E50">
        <w:instrText xml:space="preserve"> ADDIN ZOTERO_ITEM CSL_CITATION {"citationID":"sAwY5eDj","properties":{"formattedCitation":"(52)","plainCitation":"(52)","noteIndex":0},"citationItems":[{"id":2409,"uris":["http://zotero.org/users/7840571/items/VPS5IBYL"],"itemData":{"id":2409,"type":"article-journal","abstract":"Purpose:\nWe are entering a new era of medicine in which an equal number of men and women are becoming doctors. Many factors combine in complex and poorly understood ways to influence a medical student’s career and choice of specialty. This study investigated the preferences of medical students with regard to specialty and examined differences between genders.\n\nMethods:\nWe administered a survey to medical students at the end of their third- or fourth-year clinical clerkships. In addition to demographic data and specialty choice, medical students selected factors that were importance to their choice of specialty.\n\nResults:\nOne hundred forty-one medical students completed the survey (81 males, 57%). For medical students who had chosen a specialty, the most common specialty was internal medicine (20.5%). Significant gender differences were observed in choosing orthopedic surgery and family medicine—17 male students chose orthopedic surgery (10.5%) versus 3.3% of female students (p =0.02), and 11 females (9.2%) were drawn toward family medicine compared with 4 male students (2.5%). More female medical students chose lower workloads (19.9%) and low-risk work (14%) than male students (p&lt;0.05). Lifestyle and income have become more important to medical students regarding their choice of specialty.\n\nConclusion:\nThere were significant gender differences concerning the choice of medical specialty. Controllable lifestyle remains an important factor for female medical students who are choosing a specialty. We must begin to make meaningful and thoughtful changes in medical center policies that affect a balance between work and home.","container-title":"Korean Journal of Medical Education","DOI":"10.3946/kjme.2013.25.1.15","ISSN":"2005-727X","issue":"1","journalAbbreviation":"Korean J Med Educ","note":"PMID: 25804649\nPMCID: PMC8813412","page":"15-21","source":"PubMed Central","title":"Gender Difference and Specialty Preference in Medical Career Choice","volume":"25","author":[{"family":"Lee","given":"Chang-Woo"}],"issued":{"date-parts":[["2013",3]]},"citation-key":"leeGenderDifferenceSpecialty2013"}}],"schema":"https://github.com/citation-style-language/schema/raw/master/csl-citation.json"} </w:instrText>
      </w:r>
      <w:r w:rsidR="0007760A">
        <w:fldChar w:fldCharType="separate"/>
      </w:r>
      <w:r w:rsidR="00D01E50" w:rsidRPr="00D01E50">
        <w:rPr>
          <w:rFonts w:ascii="Calibri" w:hAnsi="Calibri" w:cs="Calibri"/>
        </w:rPr>
        <w:t>(52)</w:t>
      </w:r>
      <w:r w:rsidR="0007760A">
        <w:fldChar w:fldCharType="end"/>
      </w:r>
      <w:r w:rsidR="0007760A">
        <w:t xml:space="preserve">, Japón </w:t>
      </w:r>
      <w:r w:rsidR="0007760A">
        <w:fldChar w:fldCharType="begin"/>
      </w:r>
      <w:r w:rsidR="00D01E50">
        <w:instrText xml:space="preserve"> ADDIN ZOTERO_ITEM CSL_CITATION {"citationID":"ZqNT4cW7","properties":{"formattedCitation":"(53)","plainCitation":"(53)","noteIndex":0},"citationItems":[{"id":2411,"uris":["http://zotero.org/users/7840571/items/VT9INMPZ"],"itemData":{"id":2411,"type":"article-journal","abstract":"In Japan, the absolute deficiency of doctors and maldistribution of doctors by specialty is a significant problem in the Japanese health care system. The purpose of this study was to investigate the factors contributing to specialty preference in career choice among Japanese medical students.","container-title":"BMC Medical Education","DOI":"10.1186/s12909-016-0811-1","ISSN":"1472-6920","issue":"1","journalAbbreviation":"BMC Med Educ","language":"en","page":"288","source":"Springer Link","title":"Gender difference in preference of specialty as a career choice among Japanese medical students","volume":"16","author":[{"family":"Kawamoto","given":"Ryuichi"},{"family":"Ninomiya","given":"Daisuke"},{"family":"Kasai","given":"Yoshihisa"},{"family":"Kusunoki","given":"Tomo"},{"family":"Ohtsuka","given":"Nobuyuki"},{"family":"Kumagi","given":"Teru"},{"family":"Abe","given":"Masanori"}],"issued":{"date-parts":[["2016",11,10]]},"citation-key":"kawamotoGenderDifferencePreference2016"}}],"schema":"https://github.com/citation-style-language/schema/raw/master/csl-citation.json"} </w:instrText>
      </w:r>
      <w:r w:rsidR="0007760A">
        <w:fldChar w:fldCharType="separate"/>
      </w:r>
      <w:r w:rsidR="00D01E50" w:rsidRPr="00D01E50">
        <w:rPr>
          <w:rFonts w:ascii="Calibri" w:hAnsi="Calibri" w:cs="Calibri"/>
        </w:rPr>
        <w:t>(53)</w:t>
      </w:r>
      <w:r w:rsidR="0007760A">
        <w:fldChar w:fldCharType="end"/>
      </w:r>
      <w:r w:rsidR="0007760A">
        <w:t xml:space="preserve">, Nueva Zelanda </w:t>
      </w:r>
      <w:r w:rsidR="0007760A">
        <w:fldChar w:fldCharType="begin"/>
      </w:r>
      <w:r w:rsidR="00187BB2">
        <w:instrText xml:space="preserve"> ADDIN ZOTERO_ITEM CSL_CITATION {"citationID":"tUXo8eRe","properties":{"formattedCitation":"(20)","plainCitation":"(20)","noteIndex":0},"citationItems":[{"id":2417,"uris":["http://zotero.org/users/7840571/items/TS4X59U3"],"itemData":{"id":2417,"type":"article-journal","abstract":"AIM: Medical schools must select and educate to meet anticipated health needs. Factors influencing career choice include those of the student and their background as well as subsequent experience. Women have comprised over 50% of medical classes for over 20 years. This study describes gender patterns of current specialty interest among medical students at the University of Auckland, and models the predictive effect of gender compared to other career influencing factors. METHOD: The study analysed career intention survey data from 711 graduating medical students (response rate, 79%) from 2006 to 2011. RESULTS: Interest level was highest for medicine, followed by subspecialty surgery, general practice and paediatrics. There were differences by gender for most specialties, but not for general practice. Women were more likely than men to be interested in Obstetrics and Gynaecology, Paediatrics, Geriatrics, Public Health or General Medicine, and less interested in Surgery, Anaesthesia, Emergency Medicine or post graduate study. Each specialty had a different pattern of influencing factors with the most important factor being the experience on a clinical attachment. CONCLUSION: Factors in career choice are complex and vary by gender and specialty. General practice levels of interest are too low for workforce needs. Predictive models need to be validated in longer term studies but may help guide selection and curriculum design.","ISSN":"0028-8446","language":"Eng","license":"Items in ResearchSpace are protected by copyright, with all rights reserved, unless otherwise indicated. Previously published items are made available in accordance with the copyright policy of the publisher. Details obtained from http://www.sherpa.ac.uk/romeo/issn/0028-8446/","note":"Accepted: 2015-03-12T04:49:27Z\nArtwork Medium: Electronic\nInterview Medium: Electronic\npublisher: New Zealand Medical Association","source":"researchspace.auckland.ac.nz","title":"Influence of gender and other factors on medical student specialty interest","URL":"https://researchspace.auckland.ac.nz/handle/2292/24834","author":[{"family":"Boyle","given":"V."},{"family":"Shulruf","given":"Boaz"},{"family":"Poole","given":"Phillippa"}],"accessed":{"date-parts":[["2024",1,31]]},"issued":{"date-parts":[["2014",9]]},"citation-key":"boyleInfluenceGenderOther2014"}}],"schema":"https://github.com/citation-style-language/schema/raw/master/csl-citation.json"} </w:instrText>
      </w:r>
      <w:r w:rsidR="0007760A">
        <w:fldChar w:fldCharType="separate"/>
      </w:r>
      <w:r w:rsidR="00187BB2" w:rsidRPr="00187BB2">
        <w:rPr>
          <w:rFonts w:ascii="Calibri" w:hAnsi="Calibri" w:cs="Calibri"/>
        </w:rPr>
        <w:t>(20)</w:t>
      </w:r>
      <w:r w:rsidR="0007760A">
        <w:fldChar w:fldCharType="end"/>
      </w:r>
      <w:r w:rsidR="0007760A">
        <w:t xml:space="preserve">, Estados Unidos </w:t>
      </w:r>
      <w:r w:rsidR="0007760A">
        <w:fldChar w:fldCharType="begin"/>
      </w:r>
      <w:r w:rsidR="00D01E50">
        <w:instrText xml:space="preserve"> ADDIN ZOTERO_ITEM CSL_CITATION {"citationID":"EOFzBI0S","properties":{"formattedCitation":"(54)","plainCitation":"(54)","noteIndex":0},"citationItems":[{"id":2419,"uris":["http://zotero.org/users/7840571/items/5GZSAFCY"],"itemData":{"id":2419,"type":"article-journal","abstract":"Purpose \n          Women have been postulated to be more responsible than men for the recent trend of lifestyle factors influencing the specialty choices of graduating U.S. medical students. The authors looked at the specialty choices of U.S. medical students between 1990 and 2003 to determine whether and to what degree women were responsible for the trends toward controllable lifestyle specialties.\n          Method \n          Specialty preference was based on analysis of results from the American Association of Medical Colleges’ Medical School Graduation Questionnaire. Specialty lifestyle (controllable vs. uncontrollable) was classified using a standard definition from prior research. A random effects regression model was used to assess differences between men and women in specialty choice over time and the proportion of variability in specialty preference from 1990 to 2003 explained by women.\n          Results \n          Overall, a greater proportion of women planned to pursue uncontrollable specialties compared with men in every year analyzed. Both women and men demonstrated a decreasing interest in uncontrollable lifestyle specialties by almost 20%. However, regression analysis found that women were more slightly more likely to choose an uncontrollable lifestyle specialty compared to men over time (p &lt; .01).\n          Conclusion \n          Among U.S. medical graduates, women were not more responsible than were men for the trend away from uncontrollable lifestyle specialties over the time period studied. Men and women expressed similar and significant rates of declining interest in specialties with uncontrollable lifestyles.","container-title":"Academic Medicine","ISSN":"1040-2446","issue":"9","language":"en-US","page":"797","source":"journals.lww.com","title":"The Relationship between Specialty Choice and Gender of U.S. Medical Students, 1990–2003","volume":"80","author":[{"family":"Lambert","given":"Emily M."},{"family":"Holmboe","given":"Eric S."}],"issued":{"date-parts":[["2005",9]]},"citation-key":"lambertRelationshipSpecialtyChoice2005"}}],"schema":"https://github.com/citation-style-language/schema/raw/master/csl-citation.json"} </w:instrText>
      </w:r>
      <w:r w:rsidR="0007760A">
        <w:fldChar w:fldCharType="separate"/>
      </w:r>
      <w:r w:rsidR="00D01E50" w:rsidRPr="00D01E50">
        <w:rPr>
          <w:rFonts w:ascii="Calibri" w:hAnsi="Calibri" w:cs="Calibri"/>
        </w:rPr>
        <w:t>(54)</w:t>
      </w:r>
      <w:r w:rsidR="0007760A">
        <w:fldChar w:fldCharType="end"/>
      </w:r>
      <w:r w:rsidR="0007760A">
        <w:t xml:space="preserve">, así como lo encontrado en la revisión sistemática de Burgos y Josephson </w:t>
      </w:r>
      <w:r w:rsidR="0007760A">
        <w:fldChar w:fldCharType="begin"/>
      </w:r>
      <w:r w:rsidR="00D01E50">
        <w:instrText xml:space="preserve"> ADDIN ZOTERO_ITEM CSL_CITATION {"citationID":"L4SSEL7D","properties":{"formattedCitation":"(37)","plainCitation":"(37)","noteIndex":0},"citationItems":[{"id":2414,"uris":["http://zotero.org/users/7840571/items/8NZ4NLH5"],"itemData":{"id":2414,"type":"article-journal","abstract":"Objectives\nTo explore evidence concerning gender differences in teaching and learning in surgery to guide future initiatives.\n\nMethods\nThis systematic review was conducted searching in the following electronic databases: MEDLINE, EMBASE, CINAHL, PsycINFO, ERIC, Web of Science, Scopus and PubMed. All studies related to gender differences in surgical education, teaching or learning of surgery at an undergraduate level were included. Data was extracted and critically appraised. Gender differences in learning, teaching, skills acquisition, perceptions and attitudes, interest on surgery, personality and factors influencing interest in surgical careers were differentiated.\n\nResults\nThere is an underrepresentation of women in surgical academia, due to lack of role models and gender awareness. It is not clear whether or not gender itself is a factor that affects the learning of surgical tasks. Female students pursuing a surgical career had experienced sexual harassment and gender discrimination that can have an effect on the professional identity formation and specialty choice. There are differences in personality among female and male students interested in surgery. Gender is a determining factor to choose surgery, with a consistent lower proportion of women compared interested in pursuing a surgical career. Mentoring and personality fit are important in medical student’s specialty selection. Female students are more likely to be discouraged from pursuing a surgical career by a lack of female role models.\n\nConclusions\nBias against women in surgery still exists. There is a lack of studies that investigate the role of women in the teaching of surgery.","container-title":"International Journal of Medical Education","DOI":"10.5116/ijme.5380.ca6b","ISSN":"2042-6372","journalAbbreviation":"Int J Med Educ","note":"PMID: 25341220\nPMCID: PMC4207172","page":"110-124","source":"PubMed Central","title":"Gender differences in the learning and teaching of surgery: a literature review","title-short":"Gender differences in the learning and teaching of surgery","volume":"5","author":[{"family":"Burgos","given":"Carmen Mesas"},{"family":"Josephson","given":"Anna"}],"issued":{"date-parts":[["2014",6,15]]},"citation-key":"burgosGenderDifferencesLearning2014"}}],"schema":"https://github.com/citation-style-language/schema/raw/master/csl-citation.json"} </w:instrText>
      </w:r>
      <w:r w:rsidR="0007760A">
        <w:fldChar w:fldCharType="separate"/>
      </w:r>
      <w:r w:rsidR="00D01E50" w:rsidRPr="00D01E50">
        <w:rPr>
          <w:rFonts w:ascii="Calibri" w:hAnsi="Calibri" w:cs="Calibri"/>
        </w:rPr>
        <w:t>(37)</w:t>
      </w:r>
      <w:r w:rsidR="0007760A">
        <w:fldChar w:fldCharType="end"/>
      </w:r>
      <w:r w:rsidR="008D2AD1">
        <w:t xml:space="preserve">, en los que se encuentra también una preferencia del </w:t>
      </w:r>
      <w:r w:rsidR="007F4D7F">
        <w:t>género</w:t>
      </w:r>
      <w:r w:rsidR="008D2AD1">
        <w:t xml:space="preserve"> masculino por las especialidades quirúrgicas, en comparación al </w:t>
      </w:r>
      <w:r w:rsidR="007F4D7F">
        <w:t>género</w:t>
      </w:r>
      <w:r w:rsidR="008D2AD1">
        <w:t xml:space="preserve"> femenino.</w:t>
      </w:r>
      <w:r w:rsidR="006F3F3C">
        <w:t xml:space="preserve"> Los hallazgos encontrados en cada una de las especialidades fueron también, en la mayoría de los casos, compatible</w:t>
      </w:r>
      <w:r w:rsidR="0007760A">
        <w:t>s</w:t>
      </w:r>
      <w:r w:rsidR="006F3F3C">
        <w:t xml:space="preserve"> con la literatura.</w:t>
      </w:r>
    </w:p>
    <w:p w14:paraId="77B15F66" w14:textId="2DBFF28C" w:rsidR="00CC5DED" w:rsidRDefault="006F3F3C" w:rsidP="00BD4840">
      <w:pPr>
        <w:spacing w:before="0"/>
      </w:pPr>
      <w:r>
        <w:t xml:space="preserve">Se encontró que urología </w:t>
      </w:r>
      <w:r w:rsidR="00C32D91">
        <w:t>es una especialidad con predominancia masculina</w:t>
      </w:r>
      <w:r w:rsidR="00B12037">
        <w:t xml:space="preserve">, como se puede observar en la </w:t>
      </w:r>
      <w:hyperlink w:anchor="_Tabla_5:_Especialidades_1" w:history="1">
        <w:r w:rsidR="00B12037" w:rsidRPr="00B12037">
          <w:rPr>
            <w:rStyle w:val="Hipervnculo"/>
          </w:rPr>
          <w:t>tabla 5</w:t>
        </w:r>
      </w:hyperlink>
      <w:r>
        <w:t>, lo cual también es descrito por estudios previos</w:t>
      </w:r>
      <w:r w:rsidR="0007760A">
        <w:t>.</w:t>
      </w:r>
      <w:r w:rsidR="00A32EA4">
        <w:t xml:space="preserve"> En el estudio realizado por </w:t>
      </w:r>
      <w:proofErr w:type="spellStart"/>
      <w:r w:rsidR="00A32EA4">
        <w:t>Nam</w:t>
      </w:r>
      <w:proofErr w:type="spellEnd"/>
      <w:r w:rsidR="00A32EA4">
        <w:t xml:space="preserve"> y colaboradores se menciona que en Estados Unidos solamente el 9.9% de los urólogos practicantes fueron mujeres, mientras que el 24.4% de los residentes de urología fueron mujeres y se indica que la especialidad presenta una tendencia a tener una mayor participación del género femenino </w:t>
      </w:r>
      <w:r w:rsidR="00A32EA4">
        <w:fldChar w:fldCharType="begin"/>
      </w:r>
      <w:r w:rsidR="00D01E50">
        <w:instrText xml:space="preserve"> ADDIN ZOTERO_ITEM CSL_CITATION {"citationID":"9WvbrCfr","properties":{"formattedCitation":"(23)","plainCitation":"(23)","noteIndex":0},"citationItems":[{"id":1087,"uris":["http://zotero.org/users/7840571/items/8KYJTUUV",["http://zotero.org/users/7840571/items/8KYJTUUV"]],"itemData":{"id":1087,"type":"article-journal","abstract":"Objective\nTo project the size and demographics of the female urology workforce into 2060. Methods\nWe assessed current urology workforce estimates using 2019 American Urological Association Annual Census data. We used the Accreditation Council for Graduate Medical Education's Data Resource Book from 2007 to 2018 to determine the incoming urology workforce. With these inputs, we calculated urologic workforce projections using two stock and flow models.\nResults\nIn our continued growth model, the total number of urologists will be lowest in 2025 with 11,600 urologists and recover to baseline by 2040 with 13,377 urologists. The total number of female urologists will grow 3.77-fold from 2020 to 2060 with an absolute increase of 3,792 urologists. Comparatively, the total number of male urologists will grow 1.33-fold with an absolute increase of 3,996 urologists. In our stagnant growth model, the total number of urologists will be lowest in 2030 with 11,354 urologists and will not recover to baseline by the end of our projection. The total number of female urologists will grow 2.18-fold from 2020 to 2060 with an absolute increase of 1,615 urologists. Comparatively, the total number of male urologists will decrease by 21.5% with an absolute decrease of 2,579 urologists.\nConclusion\nIn the context of the impending urologic workforce shortage, female urologists make up a significant proportion of the workforce growth over the next four decades in both the continued growth and growth stagnant models. This projection highlights the need for purposeful recruitment, structural changes, and advocacy among urology leadership to support female urologists.","collection-title":"Women’s Health in Urology","container-title":"Urology","DOI":"10.1016/j.urology.2020.08.043","ISSN":"0090-4295","journalAbbreviation":"Urology","language":"en","page":"30-34","source":"ScienceDirect","title":"The Future is Female: Urology Workforce Projection From 2020 to 2060","title-short":"The Future is Female","volume":"150","author":[{"family":"Nam","given":"Catherine S."},{"family":"Daignault-Newton","given":"Stephanie"},{"family":"Herrel","given":"Lindsey A."},{"family":"Kraft","given":"Kate H."}],"issued":{"date-parts":[["2021",4,1]]},"citation-key":"namFutureFemaleUrology2021"}}],"schema":"https://github.com/citation-style-language/schema/raw/master/csl-citation.json"} </w:instrText>
      </w:r>
      <w:r w:rsidR="00A32EA4">
        <w:fldChar w:fldCharType="separate"/>
      </w:r>
      <w:r w:rsidR="00D01E50" w:rsidRPr="00D01E50">
        <w:rPr>
          <w:rFonts w:ascii="Calibri" w:hAnsi="Calibri" w:cs="Calibri"/>
        </w:rPr>
        <w:t>(23)</w:t>
      </w:r>
      <w:r w:rsidR="00A32EA4">
        <w:fldChar w:fldCharType="end"/>
      </w:r>
      <w:r w:rsidR="00A32EA4">
        <w:t xml:space="preserve">. Estudios como el de Wynn y </w:t>
      </w:r>
      <w:proofErr w:type="spellStart"/>
      <w:r w:rsidR="00CC5DED">
        <w:t>Putra</w:t>
      </w:r>
      <w:proofErr w:type="spellEnd"/>
      <w:r w:rsidR="00CC5DED">
        <w:t xml:space="preserve"> </w:t>
      </w:r>
      <w:r w:rsidR="00CC5DED">
        <w:fldChar w:fldCharType="begin"/>
      </w:r>
      <w:r w:rsidR="00D01E50">
        <w:instrText xml:space="preserve"> ADDIN ZOTERO_ITEM CSL_CITATION {"citationID":"GJ3OjDl0","properties":{"formattedCitation":"(55)","plainCitation":"(55)","noteIndex":0},"citationItems":[{"id":1089,"uris":["http://zotero.org/users/7840571/items/A88UHPXZ",["http://zotero.org/users/7840571/items/A88UHPXZ"]],"itemData":{"id":1089,"type":"article-journal","abstract":"Objectives To determine the factors associated with patients preferring the gender of their treating urologist in various clinical settings. Methods A total of 400 urology outpatients participated in a structured interview on the nature of their presenting complaint, perception of their complaint and the preference for the gender of their urologist in four specific scenarios of consultation, physical examination, office-based procedure and surgery. Patients who expressed a gender preference received follow-up telephone calls. Results A gender preference was expressed by 63 (15.8%), 108 (27.0%), 89 (22.3%) and 29 (7.3%) patients for the scenarios of consultation, physical examination, office-based procedure and surgery, respectively. Patients were more likely to have a preference if they were female or had a condition they considered embarrassing, with most preferences being for a gender-concordant urologist. Reasons included a previous negative experience and perceived gender-specific treatment styles. Patients who subsequently saw a doctor of the opposite gender to their preference were more likely to change their mind if their clinical interaction was positive. Conclusions Female patients, those with a perceived embarrassing condition and patients undergoing examination or office-based procedures are more likely to have a gender preference for their urologist, with a subsequent positive experience leading to patients discarding pre-existing preferences. With improved understanding of how patient characteristics, perception of their condition and previous experiences can affect their choices in various clinical situations, urologists can better meet patient expectations and address barriers to healthcare in urology.","container-title":"International Journal of Urology","DOI":"10.1111/iju.14418","ISSN":"1442-2042","issue":"2","language":"en","note":"_eprint: https://onlinelibrary.wiley.com/doi/pdf/10.1111/iju.14418","page":"170-175","source":"Wiley Online Library","title":"Patient preference for urologist gender","volume":"28","author":[{"family":"Wynn","given":"Jessica"},{"family":"Putra","given":"Lydia Johns"}],"issued":{"date-parts":[["2021"]]},"citation-key":"wynnPatientPreferenceUrologist2021"}}],"schema":"https://github.com/citation-style-language/schema/raw/master/csl-citation.json"} </w:instrText>
      </w:r>
      <w:r w:rsidR="00CC5DED">
        <w:fldChar w:fldCharType="separate"/>
      </w:r>
      <w:r w:rsidR="00D01E50" w:rsidRPr="00D01E50">
        <w:rPr>
          <w:rFonts w:ascii="Calibri" w:hAnsi="Calibri" w:cs="Calibri"/>
        </w:rPr>
        <w:t>(55)</w:t>
      </w:r>
      <w:r w:rsidR="00CC5DED">
        <w:fldChar w:fldCharType="end"/>
      </w:r>
      <w:r w:rsidR="00CC5DED">
        <w:t xml:space="preserve"> y el de Kim y colaboradores </w:t>
      </w:r>
      <w:r w:rsidR="00CC5DED">
        <w:fldChar w:fldCharType="begin"/>
      </w:r>
      <w:r w:rsidR="00D01E50">
        <w:instrText xml:space="preserve"> ADDIN ZOTERO_ITEM CSL_CITATION {"citationID":"opZV83zZ","properties":{"formattedCitation":"(56)","plainCitation":"(56)","noteIndex":0},"citationItems":[{"id":1091,"uris":["http://zotero.org/users/7840571/items/VNDU2U77",["http://zotero.org/users/7840571/items/VNDU2U77"]],"itemData":{"id":1091,"type":"article-journal","abstract":"PURPOSE: To investigate patients' preferences for the gender of their urologist.\nMATERIALS AND METHODS: Patients who visited a urologic center were asked to complete a self-administered questionnaire on the preferences for the gender of their urologist as well as on their age, education level and employment status.\nRESULTS: Of 270 respondents, 144 subjects (53%) had a preference for the gender of their urologist, whereas 126 subjects (47%) had no preference. Among 154 female respondents, 56 (36.4%) patients had no preference;96 (62.3%) patients had preferences for female urologists; and only 2 (1.3%) patient preferred male urologists. Among 116 male respondents, 70 (60.3%) patients had no preference; 30 (25.9%) patients had preferences for male urologists; and 16 (13.8%) preferred female urologists. Of patients that did express a preference, 87.5% (126/144) preferred the same gender urologist, with 65.2% (30/46) of male patients preferring male urologists and 97.9% (96/98) of female patients preferring female urologists (p &amp;lt; .001). However, age and education level werenot correlated with gender preference.\nCONCLUSION: More than half the female participants had a preference for the same gender of urologist, whereas the majority of male participants expressed no preference for the gender of their urologist. Furthermore, gender preference was not correlated with age and education level.","container-title":"Urology Journal","ISSN":"1735-546X","issue":"2","journalAbbreviation":"Urol J","language":"eng","note":"PMID: 28299765","page":"3018-3022","source":"PubMed","title":"Gender Preferences for Urologists: Women Prefer Female Urologists","title-short":"Gender Preferences for Urologists","volume":"14","author":[{"family":"Kim","given":"Sun-Ouck"},{"family":"Kang","given":"Taek Won"},{"family":"Kwon","given":"Dongdeuk"}],"issued":{"date-parts":[["2017",3,16]]},"citation-key":"kimGenderPreferencesUrologists2017"}}],"schema":"https://github.com/citation-style-language/schema/raw/master/csl-citation.json"} </w:instrText>
      </w:r>
      <w:r w:rsidR="00CC5DED">
        <w:fldChar w:fldCharType="separate"/>
      </w:r>
      <w:r w:rsidR="00D01E50" w:rsidRPr="00D01E50">
        <w:rPr>
          <w:rFonts w:ascii="Calibri" w:hAnsi="Calibri" w:cs="Calibri"/>
        </w:rPr>
        <w:t>(56)</w:t>
      </w:r>
      <w:r w:rsidR="00CC5DED">
        <w:fldChar w:fldCharType="end"/>
      </w:r>
      <w:r w:rsidR="00A32EA4">
        <w:t xml:space="preserve"> indican que existe una preferencia de los pacientes </w:t>
      </w:r>
      <w:r w:rsidR="00CC5DED">
        <w:t>por urólogos del mismo género, particularmente en las mujeres, lo cual es un aspecto positivo a tener una mayor cantidad de mujeres practicantes de la especialidad</w:t>
      </w:r>
      <w:r>
        <w:t>.</w:t>
      </w:r>
      <w:r w:rsidR="00CC5DED">
        <w:t xml:space="preserve"> En el presente estudio se encontró que para en la especialidad de urología, en cuanto a los postulantes, en el año 2013 la proporción de postulantes de sexo femenino fue del 17.5%, mientras que para el año 2023 esta proporción fue de alrededor del 23%.</w:t>
      </w:r>
    </w:p>
    <w:p w14:paraId="111548D4" w14:textId="7E1698CE" w:rsidR="009C160B" w:rsidRDefault="006F3F3C" w:rsidP="00BD4840">
      <w:pPr>
        <w:spacing w:before="0"/>
      </w:pPr>
      <w:r>
        <w:t>Otras especialidades quirúrgicas con gran predominio masculino según los hallazgos del presente estudio, como la traumatología y ortopedia, también tienen estudios en otras poblaciones</w:t>
      </w:r>
      <w:r w:rsidR="00CC5DED">
        <w:t xml:space="preserve">, como Brasil </w:t>
      </w:r>
      <w:r w:rsidR="00CC5DED">
        <w:fldChar w:fldCharType="begin"/>
      </w:r>
      <w:r w:rsidR="00187BB2">
        <w:instrText xml:space="preserve"> ADDIN ZOTERO_ITEM CSL_CITATION {"citationID":"R5UFdglj","properties":{"formattedCitation":"(19)","plainCitation":"(19)","noteIndex":0},"citationItems":[{"id":2421,"uris":["http://zotero.org/users/7840571/items/T8U7YYT7"],"itemData":{"id":2421,"type":"article-journal","abstract":"Introduction\nSince 2010, most graduating physicians in Brazil have been female, nevertheless gender disparities among surgical specialties still exist. This study aims to explore whether the increase in female physicians has translated to increased female representation among surgical specialties in Brazil.\nMethods\nData on gender, years of practice, and specialty was extracted from Demografia Médica do Brasil, from 2015 to 2020. The percentage of women across 18 surgical, anesthesia, and obstetric (SAO) specialties and the relative increases in female representation during the study period were calculated.\nResults\nOf the 18 SAO specialties studied, 16 (88%) were predominantly male (&gt;50%). Only obstetrics/gynecology and breast surgery showed a female predominance, with 58% and 52%, respectively. Urology, neurosurgery, and orthopedic surgery and traumatology were the three specialties with the largest presence of men - and the lowest absolute growth in the female workforce from 2015 to 2020.\nConclusions\nIn Brazil, where significant gender disparities persist, women are still underrepresented in surgical specialties. Female presence is predominant in surgical specialties dedicated to the care of female patients, while it remains poor in those with male patient dominance. Over the last 5 y, the proportion of women working in SAO specialties has grown, but not as much as in nonsurgical specialties. Future studies should focus on investigating the causes of gender disparities in Brazil to understand and tackle the barriers to pursuing surgical specialties.","container-title":"Journal of Surgical Research","DOI":"10.1016/j.jss.2021.12.045","ISSN":"0022-4804","journalAbbreviation":"Journal of Surgical Research","page":"1-9","source":"ScienceDirect","title":"Evolution of Gender Disparities Among Brazilian Surgical, Anesthesia, and Obstetric Providers","volume":"275","author":[{"family":"Ferreira","given":"Julia"},{"family":"Bowder","given":"Alexis N."},{"family":"Faria","given":"Isabella"},{"family":"Graner","given":"Mariana"},{"family":"Buda","given":"Alexandra M."},{"family":"Zimmerman","given":"Kathrin"},{"family":"Truché","given":"Paul"},{"family":"Pompermaier","given":"Laura"},{"family":"Botelho","given":"Fábio"},{"family":"Alonso","given":"Nivaldo"},{"family":"Scheffer","given":"Mário César"},{"family":"Alves Guilloux","given":"Aline Gil"}],"issued":{"date-parts":[["2022",7,1]]},"citation-key":"ferreiraEvolutionGenderDisparities2022"}}],"schema":"https://github.com/citation-style-language/schema/raw/master/csl-citation.json"} </w:instrText>
      </w:r>
      <w:r w:rsidR="00CC5DED">
        <w:fldChar w:fldCharType="separate"/>
      </w:r>
      <w:r w:rsidR="00187BB2" w:rsidRPr="00187BB2">
        <w:rPr>
          <w:rFonts w:ascii="Calibri" w:hAnsi="Calibri" w:cs="Calibri"/>
        </w:rPr>
        <w:t>(19)</w:t>
      </w:r>
      <w:r w:rsidR="00CC5DED">
        <w:fldChar w:fldCharType="end"/>
      </w:r>
      <w:r w:rsidR="00CC5DED">
        <w:t xml:space="preserve">, Bélgica </w:t>
      </w:r>
      <w:r w:rsidR="00CC5DED">
        <w:fldChar w:fldCharType="begin"/>
      </w:r>
      <w:r w:rsidR="00D01E50">
        <w:instrText xml:space="preserve"> ADDIN ZOTERO_ITEM CSL_CITATION {"citationID":"hqlPsPU9","properties":{"formattedCitation":"(26)","plainCitation":"(26)","noteIndex":0},"citationItems":[{"id":2422,"uris":["http://zotero.org/users/7840571/items/4RINWRUJ"],"itemData":{"id":2422,"type":"article-journal","abstract":"Female underrepresentation in Orthopedic Surgery and Traumatology is a well-known issue worldwide, including in Belgium. Most of the literature comes from northern America. This two-part study aims to quantify the female workforce in orthopedic surgery in Belgium and assess the presence of unconscious biases among active orthopedic surgeons. Epidemiological data from national registries, orthopedic societies and universities in Belgium were analyzed. This included data on medical students, residents, active orthopedic surgeons and awards given by a Belgian orthopedic society. Additionally, a questionnaire was administered to Belgian orthopedic surgeons, assessing their perceptions of gender stereotypes and potential unconscious biases. 90 participants responded with 70% of men and mean age was 36 years old.\n\nThe data revealed that 12% of active orthopedic surgeons in Belgium were women in 2020. However, the representation  f women was higher among residents, with a thirty percent distribution. In one university, women had a slightly higher\nchance of getting accepted in the orthopedic training then men.\n\nThe questionnaire results indicated the presence of unconscious bias regarding subspecialties, which aligned with the actual distribution. Women tend to specialize more in upper limb surgery and pediatrics while men focus more frequently on lower limb surgery.\n\nThe findings highlight the need for addressing the underrepresentation of women in orthopedic surgery and traumatology in Belgium. If the current rate of progress continues, it is projected that 30% of active orthopedic surgeons will be female by the year 2074. Identifying and addressing factors contributing to the underrepresentation, such as lack of mentorship, unconscious biases, visibility issues, and discrimination, is crucial for empowering future female orthopedic surgeons and fostering diversity in the field. Collaboration among European universities and orthopedic societies can play a vital role in reducing barriers and promoting gender equality in orthopedic surgery and traumatology.","container-title":"Acta Orthopaedica Belgica","DOI":"10.52628/89.4.12184","ISSN":"0001-6462","issue":"4","journalAbbreviation":"Acta Orthop Belg","page":"671-677","source":"DOI.org (Crossref)","title":"Female representation in orthopedic surgery: where do we stand in Belgium ?","title-short":"Female representation in orthopedic surgery","volume":"89","author":[{"family":"Meert","given":"C"},{"family":"Manon","given":"J"},{"family":"Cornu","given":"O"}],"issued":{"date-parts":[["2023",12]]},"citation-key":"meertFemaleRepresentationOrthopedic2023"}}],"schema":"https://github.com/citation-style-language/schema/raw/master/csl-citation.json"} </w:instrText>
      </w:r>
      <w:r w:rsidR="00CC5DED">
        <w:fldChar w:fldCharType="separate"/>
      </w:r>
      <w:r w:rsidR="00D01E50" w:rsidRPr="00D01E50">
        <w:rPr>
          <w:rFonts w:ascii="Calibri" w:hAnsi="Calibri" w:cs="Calibri"/>
        </w:rPr>
        <w:t>(26)</w:t>
      </w:r>
      <w:r w:rsidR="00CC5DED">
        <w:fldChar w:fldCharType="end"/>
      </w:r>
      <w:r w:rsidR="00CC5DED">
        <w:t>,</w:t>
      </w:r>
      <w:r w:rsidR="009C160B">
        <w:t xml:space="preserve"> y</w:t>
      </w:r>
      <w:r w:rsidR="00CC5DED">
        <w:t xml:space="preserve"> </w:t>
      </w:r>
      <w:r w:rsidR="009C160B">
        <w:t xml:space="preserve">Estados Unidos </w:t>
      </w:r>
      <w:r w:rsidR="009C160B">
        <w:fldChar w:fldCharType="begin"/>
      </w:r>
      <w:r w:rsidR="00D01E50">
        <w:instrText xml:space="preserve"> ADDIN ZOTERO_ITEM CSL_CITATION {"citationID":"Bc6WRlz1","properties":{"formattedCitation":"(27)","plainCitation":"(27)","noteIndex":0},"citationItems":[{"id":2423,"uris":["http://zotero.org/users/7840571/items/WUH8FJRT"],"itemData":{"id":2423,"type":"article-journal","container-title":"Orthopedics","DOI":"10.3928/01477447-20150902-03","issue":"9","note":"publisher: SLACK Incorporated","page":"530-533","source":"journals.healio.com (Atypon)","title":"Barriers to Women Entering the Field of Orthopedic Surgery","volume":"38","author":[{"family":"Miller","given":"Emily K."},{"family":"LaPorte","given":"Dawn M."}],"issued":{"date-parts":[["2015",9]]},"citation-key":"millerBarriersWomenEntering2015"}}],"schema":"https://github.com/citation-style-language/schema/raw/master/csl-citation.json"} </w:instrText>
      </w:r>
      <w:r w:rsidR="009C160B">
        <w:fldChar w:fldCharType="separate"/>
      </w:r>
      <w:r w:rsidR="00D01E50" w:rsidRPr="00D01E50">
        <w:rPr>
          <w:rFonts w:ascii="Calibri" w:hAnsi="Calibri" w:cs="Calibri"/>
        </w:rPr>
        <w:t>(27)</w:t>
      </w:r>
      <w:r w:rsidR="009C160B">
        <w:fldChar w:fldCharType="end"/>
      </w:r>
      <w:r>
        <w:t xml:space="preserve"> que la señalan como</w:t>
      </w:r>
      <w:r w:rsidR="009C160B">
        <w:t xml:space="preserve"> una</w:t>
      </w:r>
      <w:r>
        <w:t xml:space="preserve"> especialidad con una mayor preferencia por parte del </w:t>
      </w:r>
      <w:r w:rsidR="007F4D7F">
        <w:t>género</w:t>
      </w:r>
      <w:r>
        <w:t xml:space="preserve"> masculino</w:t>
      </w:r>
      <w:r w:rsidR="009C160B">
        <w:t xml:space="preserve">. En el estudio de </w:t>
      </w:r>
      <w:proofErr w:type="spellStart"/>
      <w:r w:rsidR="009C160B">
        <w:t>Vivekanantha</w:t>
      </w:r>
      <w:proofErr w:type="spellEnd"/>
      <w:r w:rsidR="009C160B">
        <w:t xml:space="preserve"> y colaboradores se estudia la representación de género en las conferencias principales de cirugía ortopédica a nivel mundial y se encontró también que hubo una predominancia masculina. Se describe que 58.5% de los paneles fueron de varones exclusivamente, y que el 12.6% de los miembros de facultades fueron mujeres </w:t>
      </w:r>
      <w:r w:rsidR="009C160B">
        <w:fldChar w:fldCharType="begin"/>
      </w:r>
      <w:r w:rsidR="00D01E50">
        <w:instrText xml:space="preserve"> ADDIN ZOTERO_ITEM CSL_CITATION {"citationID":"rSNiJ5HA","properties":{"formattedCitation":"(57)","plainCitation":"(57)","noteIndex":0},"citationItems":[{"id":2424,"uris":["http://zotero.org/users/7840571/items/AHIUU6UM"],"itemData":{"id":2424,"type":"article-journal","abstract":"Background: \n          Orthopaedic surgery suffers from gender disparity, and annual conferences are visible opportunities to quantify gender representation within a field. Therefore, the purpose of this manuscript was to investigate the prevalence of female speakers and moderators, and male-only panel sessions, at 10 major Orthopaedic Surgery meetings.\n          Methods: \n          Conference programs and details of faculty moderating or presenting in 10 Orthopaedic Surgery annual meetings in 2021 were retrieved. Conferences were selected with the aim of size and diversity in subspecialty topics and included American Association of Hip and Knee Surgeons, American Association for Hand Surgery, American Academy of Orthopaedic Surgeons, American Orthopaedic Society for Sports Medicine, Canadian Orthopaedic Association (COA), European Federation of National Associations of Orthopaedics and Traumatology, North American Spine Society, Orthopaedic Research Society (ORS), Orthopaedic Trauma Association, and Pediatric Orthopaedic Society of North America (POSNA). Primary outcomes included percentage of female chairs and speakers and percentage of male-only panels, while secondary outcomes included number of publications, number of citations, and H-indexes of faculty. Further subgroup comparisons were performed between male-only panels and non–male-only panels and female members and male members.\n          Results: \n          Of 207 included sessions, 121 (58.5%) were male-only panels and 150 (12.6%) of 1,188 faculty members were women. Conferences organized by the COA, ORS, and POSNA had higher percentages of female representation, while spine surgery and adult hip/knee reconstruction sessions had more than 70% male-only panels and fewer than 10% female members. There were no significant differences between male members and female members regarding years of practice; however, male members were more likely to hold the title of professor (p &lt; 0.001). Male members and female members stratified by quartiles of publications, citations, and H-indexes, moderated or participated in similar numbers of sessions, indicating an absence of selection bias.\n          Conclusions: \n          There is a high prevalence of male-only panels (58.5%) and an overall lack of female representation (12.6%) in 10 major Orthopaedic Surgery meetings. Male members and female members from these conferences were found to have similar qualifications academically. Specific strategies such as the elimination of male-only panels, selecting diverse conference organizers, and forming conference equity, diversity, and inclusion committees can help achieve cultural change.\n          Level of Evidence: \n          Level V.","container-title":"JBJS Open Access","DOI":"10.2106/JBJS.OA.23.00067","ISSN":"2472-7245","issue":"4","language":"en-US","page":"e23.00067","source":"journals.lww.com","title":"Gender Representation in Major Orthopaedic Surgery Meetings: A Quantitative Analysis","title-short":"Gender Representation in Major Orthopaedic Surgery Meetings","volume":"8","author":[{"family":"Vivekanantha","given":"Prushoth"},{"family":"Dao","given":"Andre"},{"family":"Hiemstra","given":"Laurie"},{"family":"Shields","given":"Maegan"},{"family":"Chan","given":"Andrea"},{"family":"Wadey","given":"Veronica"},{"family":"Ferguson","given":"Peter"},{"family":"Shah","given":"Ajay"}],"issued":{"date-parts":[["2023",12]]},"citation-key":"vivekananthaGenderRepresentationMajor2023"}}],"schema":"https://github.com/citation-style-language/schema/raw/master/csl-citation.json"} </w:instrText>
      </w:r>
      <w:r w:rsidR="009C160B">
        <w:fldChar w:fldCharType="separate"/>
      </w:r>
      <w:r w:rsidR="00D01E50" w:rsidRPr="00D01E50">
        <w:rPr>
          <w:rFonts w:ascii="Calibri" w:hAnsi="Calibri" w:cs="Calibri"/>
        </w:rPr>
        <w:t>(57)</w:t>
      </w:r>
      <w:r w:rsidR="009C160B">
        <w:fldChar w:fldCharType="end"/>
      </w:r>
      <w:r w:rsidR="00BE0571">
        <w:t>.</w:t>
      </w:r>
      <w:r w:rsidR="009C160B">
        <w:t xml:space="preserve"> En el presente estudio se encontró que esta especialidad fue la que presentó el menor </w:t>
      </w:r>
      <w:proofErr w:type="spellStart"/>
      <w:r w:rsidR="009C160B">
        <w:t>odds</w:t>
      </w:r>
      <w:proofErr w:type="spellEnd"/>
      <w:r w:rsidR="009C160B">
        <w:t xml:space="preserve"> ratio en cuanto al efecto de la especialidad en el sexo (femenino) de los postulantes, como se puede observar en la </w:t>
      </w:r>
      <w:hyperlink w:anchor="_Tabla_5:_Especialidades_1" w:history="1">
        <w:r w:rsidR="009C160B" w:rsidRPr="009C160B">
          <w:rPr>
            <w:rStyle w:val="Hipervnculo"/>
          </w:rPr>
          <w:t>tabla 5</w:t>
        </w:r>
      </w:hyperlink>
      <w:r w:rsidR="009C160B">
        <w:t>.</w:t>
      </w:r>
    </w:p>
    <w:p w14:paraId="51F82FEF" w14:textId="776D4CE7" w:rsidR="000945D2" w:rsidRDefault="00BE0571" w:rsidP="00BD4840">
      <w:pPr>
        <w:spacing w:before="0"/>
      </w:pPr>
      <w:r>
        <w:lastRenderedPageBreak/>
        <w:t xml:space="preserve">Otra especialidad en la que se encontró predominancia del </w:t>
      </w:r>
      <w:r w:rsidR="005579F0">
        <w:t>sexo</w:t>
      </w:r>
      <w:r>
        <w:t xml:space="preserve"> masculino en el estudio fue neurocirugía</w:t>
      </w:r>
      <w:r w:rsidR="00B12037">
        <w:t xml:space="preserve">, como se puede observar en la </w:t>
      </w:r>
      <w:hyperlink w:anchor="_Tabla_5:_Especialidades_1" w:history="1">
        <w:r w:rsidR="00B12037" w:rsidRPr="00B12037">
          <w:rPr>
            <w:rStyle w:val="Hipervnculo"/>
          </w:rPr>
          <w:t>tabla 5</w:t>
        </w:r>
      </w:hyperlink>
      <w:r w:rsidR="00B12037">
        <w:t>. E</w:t>
      </w:r>
      <w:r>
        <w:t>sto también es compatible con estudios previos</w:t>
      </w:r>
      <w:r w:rsidR="00B12037">
        <w:t xml:space="preserve"> en Brasil </w:t>
      </w:r>
      <w:r w:rsidR="00B12037">
        <w:fldChar w:fldCharType="begin"/>
      </w:r>
      <w:r w:rsidR="00187BB2">
        <w:instrText xml:space="preserve"> ADDIN ZOTERO_ITEM CSL_CITATION {"citationID":"MPZ1Bgyz","properties":{"formattedCitation":"(19)","plainCitation":"(19)","noteIndex":0},"citationItems":[{"id":2421,"uris":["http://zotero.org/users/7840571/items/T8U7YYT7"],"itemData":{"id":2421,"type":"article-journal","abstract":"Introduction\nSince 2010, most graduating physicians in Brazil have been female, nevertheless gender disparities among surgical specialties still exist. This study aims to explore whether the increase in female physicians has translated to increased female representation among surgical specialties in Brazil.\nMethods\nData on gender, years of practice, and specialty was extracted from Demografia Médica do Brasil, from 2015 to 2020. The percentage of women across 18 surgical, anesthesia, and obstetric (SAO) specialties and the relative increases in female representation during the study period were calculated.\nResults\nOf the 18 SAO specialties studied, 16 (88%) were predominantly male (&gt;50%). Only obstetrics/gynecology and breast surgery showed a female predominance, with 58% and 52%, respectively. Urology, neurosurgery, and orthopedic surgery and traumatology were the three specialties with the largest presence of men - and the lowest absolute growth in the female workforce from 2015 to 2020.\nConclusions\nIn Brazil, where significant gender disparities persist, women are still underrepresented in surgical specialties. Female presence is predominant in surgical specialties dedicated to the care of female patients, while it remains poor in those with male patient dominance. Over the last 5 y, the proportion of women working in SAO specialties has grown, but not as much as in nonsurgical specialties. Future studies should focus on investigating the causes of gender disparities in Brazil to understand and tackle the barriers to pursuing surgical specialties.","container-title":"Journal of Surgical Research","DOI":"10.1016/j.jss.2021.12.045","ISSN":"0022-4804","journalAbbreviation":"Journal of Surgical Research","page":"1-9","source":"ScienceDirect","title":"Evolution of Gender Disparities Among Brazilian Surgical, Anesthesia, and Obstetric Providers","volume":"275","author":[{"family":"Ferreira","given":"Julia"},{"family":"Bowder","given":"Alexis N."},{"family":"Faria","given":"Isabella"},{"family":"Graner","given":"Mariana"},{"family":"Buda","given":"Alexandra M."},{"family":"Zimmerman","given":"Kathrin"},{"family":"Truché","given":"Paul"},{"family":"Pompermaier","given":"Laura"},{"family":"Botelho","given":"Fábio"},{"family":"Alonso","given":"Nivaldo"},{"family":"Scheffer","given":"Mário César"},{"family":"Alves Guilloux","given":"Aline Gil"}],"issued":{"date-parts":[["2022",7,1]]},"citation-key":"ferreiraEvolutionGenderDisparities2022"}}],"schema":"https://github.com/citation-style-language/schema/raw/master/csl-citation.json"} </w:instrText>
      </w:r>
      <w:r w:rsidR="00B12037">
        <w:fldChar w:fldCharType="separate"/>
      </w:r>
      <w:r w:rsidR="00187BB2" w:rsidRPr="00187BB2">
        <w:rPr>
          <w:rFonts w:ascii="Calibri" w:hAnsi="Calibri" w:cs="Calibri"/>
        </w:rPr>
        <w:t>(19)</w:t>
      </w:r>
      <w:r w:rsidR="00B12037">
        <w:fldChar w:fldCharType="end"/>
      </w:r>
      <w:r w:rsidR="00B12037">
        <w:t xml:space="preserve">, Estados Unidos </w:t>
      </w:r>
      <w:r w:rsidR="00B12037">
        <w:fldChar w:fldCharType="begin"/>
      </w:r>
      <w:r w:rsidR="00D01E50">
        <w:instrText xml:space="preserve"> ADDIN ZOTERO_ITEM CSL_CITATION {"citationID":"h4KXZgEs","properties":{"formattedCitation":"(24,27)","plainCitation":"(24,27)","noteIndex":0},"citationItems":[{"id":2423,"uris":["http://zotero.org/users/7840571/items/WUH8FJRT"],"itemData":{"id":2423,"type":"article-journal","container-title":"Orthopedics","DOI":"10.3928/01477447-20150902-03","issue":"9","note":"publisher: SLACK Incorporated","page":"530-533","source":"journals.healio.com (Atypon)","title":"Barriers to Women Entering the Field of Orthopedic Surgery","volume":"38","author":[{"family":"Miller","given":"Emily K."},{"family":"LaPorte","given":"Dawn M."}],"issued":{"date-parts":[["2015",9]]},"citation-key":"millerBarriersWomenEntering2015"}},{"id":2433,"uris":["http://zotero.org/users/7840571/items/VLIIUU2E"],"itemData":{"id":2433,"type":"article-journal","abstract":"OBJECTIVE Neurosurgery continues to be one of the medical specialties with the lowest representation of females in both the resident and faculty workforce. Currently, there are limited available data on the gender distribution of faculty and residents in Accreditation Council for Graduate Medical Education (ACGME)–accredited neurosurgery training programs. This information is critical to accurately measure the results of any effort to improve both the recruitment and retention of women in neurosurgery. The objective of the current study was to define the current gender distribution of faculty and residents in ACGME-accredited neurosurgery training programs. METHODS Data publicly available through institutional and supplemental websites for neurosurgical faculty and residents at ACGME-accredited programs were analyzed for the 2017–2018 academic year. Data collected for faculty included gender, age, year of residency graduation, academic rank, h-index, American Board of Neurological Surgery certification status, and leadership positions. Resident data included gender and postgraduate year of training. RESULTS Among the 109 ACGME-accredited neurosurgical residency programs included in this study, there were 1350 residents in training, of whom 18.2% were female and 81.8% were male. There are 1320 faculty, of whom 8.7% were female and 91.3% were male. Fifty-eight programs (53.2%) had both female faculty and residents, 35 programs (32.1%) had female residents and no female faculty, 4 programs (3.7%) had female faculty and no female residents, and 6 programs (5.5%) lacked both female residents and faculty. Six programs (5.5%) had incomplete data. Female faculty were younger, had lower h-indices, and were less likely to be board certified and attain positions of higher academic rank and leadership. CONCLUSIONS This study serves to provide a current snapshot of gender diversity in ACGME-accredited neurosurgery training programs. While there are still fewer female neurosurgeons achieving positions of higher academic rank and serving in leadership positions than male neurosurgeons, the authors’ findings suggest that this is likely due to the small number of women in the neurosurgical field who are the farthest away from residency graduation and serves to highlight the significant progress that has been made toward achieving greater gender diversity in the neurosurgical workforce.","container-title":"Journal of Neurosurgery","DOI":"10.3171/2020.7.JNS192647","ISSN":"1933-0693, 0022-3085","issue":"3","language":"EN","note":"publisher: American Association of Neurological Surgeons\nsection: Journal of Neurosurgery","page":"943-948","source":"thejns.org","title":"Gender diversity in United States neurosurgery training programs","volume":"135","author":[{"family":"Donaldson","given":"Katelyn"},{"family":"Callahan","given":"Katherine E."},{"family":"Gelinne","given":"Aaron"},{"family":"Everett","given":"Wyll"},{"family":"Ames","given":"S. Elizabeth"},{"family":"Air","given":"Ellen L."},{"family":"Durham","given":"Susan R."}],"issued":{"date-parts":[["2021",1,29]]},"citation-key":"donaldsonGenderDiversityUnited2021"}}],"schema":"https://github.com/citation-style-language/schema/raw/master/csl-citation.json"} </w:instrText>
      </w:r>
      <w:r w:rsidR="00B12037">
        <w:fldChar w:fldCharType="separate"/>
      </w:r>
      <w:r w:rsidR="00D01E50" w:rsidRPr="00D01E50">
        <w:rPr>
          <w:rFonts w:ascii="Calibri" w:hAnsi="Calibri" w:cs="Calibri"/>
        </w:rPr>
        <w:t>(24,27)</w:t>
      </w:r>
      <w:r w:rsidR="00B12037">
        <w:fldChar w:fldCharType="end"/>
      </w:r>
      <w:r w:rsidR="00B12037">
        <w:t xml:space="preserve">, Alemania </w:t>
      </w:r>
      <w:r w:rsidR="00B12037">
        <w:fldChar w:fldCharType="begin"/>
      </w:r>
      <w:r w:rsidR="00D01E50">
        <w:instrText xml:space="preserve"> ADDIN ZOTERO_ITEM CSL_CITATION {"citationID":"YZDuZqI1","properties":{"formattedCitation":"(25,58)","plainCitation":"(25,58)","noteIndex":0},"citationItems":[{"id":2431,"uris":["http://zotero.org/users/7840571/items/278E4L9A"],"itemData":{"id":2431,"type":"article-journal","abstract":"OBJECTIVE Despite the rising number of women in higher education and leadership positions, the proportional rise of female neurosurgeons still lags behind these fields. This study evaluates the gender distribution in German neurosurgical departments across all career levels, and is aimed at heightening the awareness of gender disparity and the need for improving gender equality and its related opportunities. METHODS Data on gender distribution across all professional levels in German neurosurgical departments were obtained from departmental websites as well as by email and telephone request. Results were additionally analyzed in reference to hospital ownership type of the neurosurgical departments. RESULTS A total of 140 German neurosurgical departments employing 2324 neurosurgeons were evaluated. The analysis revealed a clear preponderance of men in leadership positions. Only 9 (6.3%) of 143 department heads were women, and there were only 1 (2.4%), 17 (14.5%), and 4 (12.5%) women among 42 vice-directors, 117 chief senior physicians, and 32 managing senior physicians, respectively. Senior physicians not holding a leadership position were female in 23.1%, whereas board-certified neurosurgeons not holding a senior physician position and residents were female in 33.6% and 35.0%, respectively. Of note, the highest proportion of female department heads (15.6%) was found in private hospitals. CONCLUSIONS The number of women in leadership positions in German neurosurgical departments is dramatically low, and with increasing leadership status gender disparity increases. Mentorship, recruitment, the perception of benefits offered by diversity and programs facilitating gender equality, job sharing, parental leave policies, and onsite childcare programs are needed to turn German neurosurgical departments into modern medical departments reflecting the gender profile of the general patient population.","container-title":"Journal of Neurosurgery","DOI":"10.3171/2021.3.JNS21225","ISSN":"1933-0693, 0022-3085","issue":"4","language":"EN","note":"publisher: American Association of Neurological Surgeons\nsection: Journal of Neurosurgery","page":"1141-1146","source":"thejns.org","title":"Gender disparity in German neurosurgery","volume":"136","author":[{"family":"Forster","given":"Marie-Therese"},{"family":"Behrens","given":"Marion"},{"family":"McLean","given":"Anna Cecilia Lawson"},{"family":"Nistor-Gallo","given":"Dorothea Isabella"},{"family":"Weiss","given":"Miriam"},{"family":"Maurer","given":"Stefanie"}],"issued":{"date-parts":[["2021",9,10]]},"citation-key":"forsterGenderDisparityGerman2021"}},{"id":2436,"uris":["http://zotero.org/users/7840571/items/R4THTIQL"],"itemData":{"id":2436,"type":"article-journal","abstract":"Background\nDespite advances in gender equity, the paucity of women neurosurgeons remains. In Germany, women accounted for only 24% of the specialists who completed their neurosurgical training in 2019. We sought to explore the perceptions of medical students in Germany toward a neurosurgical career, focusing on gender-specific differences.\nMethods\nA digital 26-item questionnaire with a Likert 4-point scale and open-ended questions was distributed to the German medical school student bodies. Data were analyzed to determine statistically significant intragroup variability between women and men.\nResults\nTwo hundred ten medical students participated in the survey. Women and men were equally interested in brain pathologies (38% vs. 47%, strongly agreed), whereas interest in neurosurgery was significantly greater in men (12% vs. 26%, strongly agreed). Men were less likely to believe that women neurosurgery residents would face inequality at work. They were also less likely to support a gender quota in neurosurgery. Yet, both women and men were convinced that a rise in the number of women would positively impact the field. No gender dependency was seen in students' strive for success and prestige. Men felt discouraged from pursuing neurosurgery because they feared an unpleasant work environment, whereas women were concerned about neurosurgery not being family-friendly. Regardless of gender, the greatest factor deterring students from neurosurgery was poor work-life balance.\nConclusions\nAwareness must be raised concerning gender inequity and discrimination in our specialty. A multifaceted approach is imperative to develop neurosurgery into a profession where gender no longer hinders access to training and success in the field.","container-title":"World Neurosurgery","DOI":"10.1016/j.wneu.2022.03.134","ISSN":"1878-8750","journalAbbreviation":"World Neurosurgery","page":"96-103.e2","source":"ScienceDirect","title":"Gender Differences in Perceptions and Attitudes of Medical Students Toward Neurosurgery: A German Nationwide Survey","title-short":"Gender Differences in Perceptions and Attitudes of Medical Students Toward Neurosurgery","volume":"163","author":[{"family":"Efe","given":"Ibrahim E."},{"family":"Aliyeva","given":"Ilhamiyya"},{"family":"Beyaztas","given":"Defne"},{"family":"Swiatek","given":"Vanessa M."},{"family":"Esene","given":"Ignatius N."},{"family":"Abdulrauf","given":"Saleem I."}],"issued":{"date-parts":[["2022",7,1]]},"citation-key":"efeGenderDifferencesPerceptions2022"}}],"schema":"https://github.com/citation-style-language/schema/raw/master/csl-citation.json"} </w:instrText>
      </w:r>
      <w:r w:rsidR="00B12037">
        <w:fldChar w:fldCharType="separate"/>
      </w:r>
      <w:r w:rsidR="00D01E50" w:rsidRPr="00D01E50">
        <w:rPr>
          <w:rFonts w:ascii="Calibri" w:hAnsi="Calibri" w:cs="Calibri"/>
        </w:rPr>
        <w:t>(25,58)</w:t>
      </w:r>
      <w:r w:rsidR="00B12037">
        <w:fldChar w:fldCharType="end"/>
      </w:r>
      <w:r w:rsidR="00B12037">
        <w:t xml:space="preserve">, y otros 37 países como se describe en el estudio de </w:t>
      </w:r>
      <w:proofErr w:type="spellStart"/>
      <w:r w:rsidR="00B12037">
        <w:t>Zeitlberger</w:t>
      </w:r>
      <w:proofErr w:type="spellEnd"/>
      <w:r w:rsidR="00B12037">
        <w:t xml:space="preserve"> y colaboradores, en el cual se realizó una encuesta </w:t>
      </w:r>
      <w:proofErr w:type="spellStart"/>
      <w:r w:rsidR="00B12037">
        <w:t>multi-nacional</w:t>
      </w:r>
      <w:proofErr w:type="spellEnd"/>
      <w:r w:rsidR="00B12037">
        <w:t xml:space="preserve"> en donde se encontró que habían significativamente más varones que mujeres residentes y asistentes por departamento</w:t>
      </w:r>
      <w:r w:rsidR="000945D2">
        <w:t xml:space="preserve">, así como una mayor experiencia de desigualdad de género o discriminación en el trabajo por parte de colegas y pacientes o familiares de pacientes, y menor satisfacción en el trabajo en las practicantes mujeres </w:t>
      </w:r>
      <w:r w:rsidR="000945D2">
        <w:fldChar w:fldCharType="begin"/>
      </w:r>
      <w:r w:rsidR="00187BB2">
        <w:instrText xml:space="preserve"> ADDIN ZOTERO_ITEM CSL_CITATION {"citationID":"begADTPm","properties":{"formattedCitation":"(22)","plainCitation":"(22)","noteIndex":0},"citationItems":[{"id":2435,"uris":["http://zotero.org/users/7840571/items/RX9T2DEW"],"itemData":{"id":2435,"type":"article-journal","abstract":"Introduction\nWomen continue to be underrepresented in the majority of surgical specialties, including neurosurgery.\nResearch question\nIn this multinational survey, we aimed to assess current gender disparities in neurosurgery focusing on job satisfaction and inequity/discrimination at work.\nMaterial and methods\nFemale and male members of the European Association of Neurosurgical Societies were asked to complete an electronic survey (Google Forms, Mountain View) containing demographic baseline data and questions on attitudes regarding gender disparity, personal experience with gender inequity and career satisfaction/work-life balance. Quantitative analyses were performed to analyse the responses, including summary and comparative statistics.\nResults\nWe received 168 responses from 40 different countries. Survey responders had a mean age of 40.8 ​± ​11.5 years; 29.8% were female. There were significant more male than female residents and attending surgeons per department. Eighty-eight percent of female and 38.1% of male responders experienced gender inequity or discrimination at work (adjusted OR 10.8, 95%CI 4.2–27.8, p&lt;0.001). Female neurosurgeons were more likely to be discriminated by colleagues (aOR 4.32, 95%CI 2.1–9.1, p&lt;0.001) and by patients/relatives (aOR 3.65, 95%CI 1.77–7.54, p&lt;0.001). There was a trend towards lower job satisfaction (p=0.012), less satisfaction with career goals (p=0.035) and worse work-life balance (p=0.0021) in female surgeons.\nDiscussion and conclusion\nThis survey underlines that a significant proportion of neurosurgeons – in particular females – continue to experience gender inequity &amp; discrimination at work, which may translate into lower work-related satisfaction. A better understanding of the gender-related aspects of job satisfaction is an important step to improving gender equity in our profession.","container-title":"Brain and Spine","DOI":"10.1016/j.bas.2022.100890","ISSN":"2772-5294","journalAbbreviation":"Brain and Spine","page":"100890","source":"ScienceDirect","title":"Gender disparity in neurosurgery: A multinational survey on gender-related career satisfaction","title-short":"Gender disparity in neurosurgery","volume":"2","author":[{"family":"Zeitlberger","given":"Anna M."},{"family":"Baticam","given":"Nalla Silva"},{"family":"Sprenger","given":"Lima"},{"family":"Tizi","given":"Karima"},{"family":"Schaller","given":"Karl"},{"family":"Stienen","given":"Martin N."}],"issued":{"date-parts":[["2022",1,1]]},"citation-key":"zeitlbergerGenderDisparityNeurosurgery2022"}}],"schema":"https://github.com/citation-style-language/schema/raw/master/csl-citation.json"} </w:instrText>
      </w:r>
      <w:r w:rsidR="000945D2">
        <w:fldChar w:fldCharType="separate"/>
      </w:r>
      <w:r w:rsidR="00187BB2" w:rsidRPr="00187BB2">
        <w:rPr>
          <w:rFonts w:ascii="Calibri" w:hAnsi="Calibri" w:cs="Calibri"/>
        </w:rPr>
        <w:t>(22)</w:t>
      </w:r>
      <w:r w:rsidR="000945D2">
        <w:fldChar w:fldCharType="end"/>
      </w:r>
      <w:r w:rsidR="000945D2">
        <w:t xml:space="preserve">, estos sentimientos de insatisfacción con la especialidad también fueron encontrados en el artículo realizado por </w:t>
      </w:r>
      <w:proofErr w:type="spellStart"/>
      <w:r w:rsidR="000945D2">
        <w:t>Gadjradj</w:t>
      </w:r>
      <w:proofErr w:type="spellEnd"/>
      <w:r w:rsidR="000945D2">
        <w:t xml:space="preserve"> y colaboradores </w:t>
      </w:r>
      <w:r w:rsidR="000945D2">
        <w:fldChar w:fldCharType="begin"/>
      </w:r>
      <w:r w:rsidR="005B34E8">
        <w:instrText xml:space="preserve"> ADDIN ZOTERO_ITEM CSL_CITATION {"citationID":"WL0pDKik","properties":{"formattedCitation":"(59)","plainCitation":"(59)","noteIndex":0},"citationItems":[{"id":2430,"uris":["http://zotero.org/users/7840571/items/5XNC4UD3"],"itemData":{"id":2430,"type":"article-journal","abstract":"Objective\nHistorically, women have been underrepresented in medicine but nowadays the underrepresentation is more applicable to surgical disciplines. Many efforts have been made to decrease the attrition rate of women in neurosurgery and to even career opportunities to be comparable to those of male colleagues. However, it is unclear if gender disparities occur between female and male neurosurgeons. Therefore, the aim of the current study is to identify gender differences in the professional and private life of neurosurgeons.\nMethods\nA survey consisting of 38 questions was sent to members of the Congress of Neurological Surgeons regarding demographics, career fulfillment, private life, and parenting. Comparison between female and male respondents was made.\nResults\nA total of 870 members filled in surveys, which were analyzed. Working full time, days worked weekly, and gross salary did not differ between male and female neurosurgeons. However, female neurosurgeons rated their career fulfillment worse than did male neurosurgeons (P &lt; 0.001) and were less likely to choose a career as a neurosurgeon again (P &lt; 0.001). Furthermore, female neurosurgeons were less likely to be married or to have children than were male colleagues (P &lt; 0.001).\nConclusions\nDespite efforts to increase the amount of women enrolling into neurosurgery and despite efforts to strive for equality, the results of the current study show gender disparities in professional and private careers among neurosurgeons. Practice patterns did not differ between male and female neurosurgeons, but perceptions of career and characteristics of private life did. Program directors and chairs should focus on measures to decrease gender differences and to strive for equal career satisfaction among female and male neurosurgeons.","container-title":"World Neurosurgery","DOI":"10.1016/j.wneu.2019.11.178","ISSN":"1878-8750","journalAbbreviation":"World Neurosurgery","page":"348-356","source":"ScienceDirect","title":"Gender Differences Between Male and Female Neurosurgeons: Is There Equality for All?","title-short":"Gender Differences Between Male and Female Neurosurgeons","volume":"136","author":[{"family":"Gadjradj","given":"Pravesh S."},{"family":"Matawlie","given":"Roshni H. S."},{"family":"Voigt","given":"Ishitari"},{"family":"Harhangi","given":"Biswadjiet S."},{"family":"Vleggeert-Lankamp","given":"Carmen L. A. M."}],"issued":{"date-parts":[["2020",4,1]]},"citation-key":"gadjradjGenderDifferencesMale2020"}}],"schema":"https://github.com/citation-style-language/schema/raw/master/csl-citation.json"} </w:instrText>
      </w:r>
      <w:r w:rsidR="000945D2">
        <w:fldChar w:fldCharType="separate"/>
      </w:r>
      <w:r w:rsidR="005B34E8" w:rsidRPr="005B34E8">
        <w:rPr>
          <w:rFonts w:ascii="Calibri" w:hAnsi="Calibri" w:cs="Calibri"/>
        </w:rPr>
        <w:t>(59)</w:t>
      </w:r>
      <w:r w:rsidR="000945D2">
        <w:fldChar w:fldCharType="end"/>
      </w:r>
      <w:r w:rsidR="00B12037">
        <w:t>.</w:t>
      </w:r>
      <w:r w:rsidR="000945D2">
        <w:t xml:space="preserve"> Por otro lado, en el área de la investigación, el estudio de Aslan y colaboradores estudió las diferencias de género en la autoría en revistas de alto impacto de la especialidad y encontró que de los artículos incluidos en el estudio, solamente el 16% tuvieron como mujer al primer autor </w:t>
      </w:r>
      <w:r w:rsidR="000945D2">
        <w:fldChar w:fldCharType="begin"/>
      </w:r>
      <w:r w:rsidR="005B34E8">
        <w:instrText xml:space="preserve"> ADDIN ZOTERO_ITEM CSL_CITATION {"citationID":"t2X07RnS","properties":{"formattedCitation":"(60)","plainCitation":"(60)","noteIndex":0},"citationItems":[{"id":2429,"uris":["http://zotero.org/users/7840571/items/SAHJMM3P"],"itemData":{"id":2429,"type":"article-journal","abstract":"Objective\nDespite common gender disparities in authorship across the vast majority of specialties, the presence of a similar lack of equality in neurosurgery literature is not published yet. Therefore the authors examined the changes in representation of women among the first and senior (last) authors of original articles in high-impact neurosurgical journals between 2003 and 2018.\nMethods\nData regarding women proportions among the first and senior authors were collected from the issues of Neurosurgery and Journal of Neurosurgery published in 2003, 2008, 2013, and 2018.\nResults\nAccording to the analysis of 3247 original articles, compared with male authors, female authors have published fewer articles as the first (518 of women, 2729 of men) and senior authors (352 of women, 2884 of men). Nonetheless, the proportion of women in the first authorship represented a significant increase from 2003 to 2018 (from 12% to 16.5%, respectively; P &lt; 0.01), but not in senior authorship (11.7% in 2003 vs. 10.5% in 2018; P &gt; 0.05). Overall, women wrote more research articles than case reports as both first and senior authors (451 and 301 vs. 67 and 51, respectively). In addition, women demonstrated a higher percentage of first authors on female senior author articles (30.4%) than male senior author articles (14.1%).\nConclusions\nAlthough a rising trend in female authorship of neurosurgical literature has been going on through the last 2 decades, this advancement could not be regarded as satisfactory, as the gender gap in authorship is still excessive. Strikingly, female first authors had a tendency of coauthoring with female senior authors.","container-title":"World Neurosurgery","DOI":"10.1016/j.wneu.2020.03.017","ISSN":"1878-8750","journalAbbreviation":"World Neurosurgery","page":"374-380","source":"ScienceDirect","title":"Women in Neurosurgery: Gender Differences in Authorship in High-Impact Neurosurgery Journals through the Last Two Decades","title-short":"Women in Neurosurgery","volume":"138","author":[{"family":"Aslan","given":"Ayfer"},{"family":"Kuzucu","given":"Pelin"},{"family":"Karaaslan","given":"Burak"},{"family":"Börcek","given":"Alp Özgün"}],"issued":{"date-parts":[["2020",6,1]]},"citation-key":"aslanWomenNeurosurgeryGender2020"}}],"schema":"https://github.com/citation-style-language/schema/raw/master/csl-citation.json"} </w:instrText>
      </w:r>
      <w:r w:rsidR="000945D2">
        <w:fldChar w:fldCharType="separate"/>
      </w:r>
      <w:r w:rsidR="005B34E8" w:rsidRPr="005B34E8">
        <w:rPr>
          <w:rFonts w:ascii="Calibri" w:hAnsi="Calibri" w:cs="Calibri"/>
        </w:rPr>
        <w:t>(60)</w:t>
      </w:r>
      <w:r w:rsidR="000945D2">
        <w:fldChar w:fldCharType="end"/>
      </w:r>
      <w:r w:rsidR="000945D2">
        <w:t>.</w:t>
      </w:r>
    </w:p>
    <w:p w14:paraId="148ABC8A" w14:textId="724E9301" w:rsidR="006F3F3C" w:rsidRDefault="000945D2" w:rsidP="00BD4840">
      <w:pPr>
        <w:spacing w:before="0"/>
      </w:pPr>
      <w:r>
        <w:t xml:space="preserve">Entre las especialidades mencionadas: urología, ortopedia y traumatología, y neurocirugía en el presente estudio no se encontró evidencia </w:t>
      </w:r>
      <w:r w:rsidR="001976E6">
        <w:t xml:space="preserve">de que la tendencia de sexo fuera diferente a la tendencia global. Por tanto, de acuerdo a lo observado es probable que </w:t>
      </w:r>
      <w:r w:rsidR="00955286">
        <w:t>las diferencias</w:t>
      </w:r>
      <w:r w:rsidR="001976E6">
        <w:t xml:space="preserve"> de sexo</w:t>
      </w:r>
      <w:r w:rsidR="00955286">
        <w:t xml:space="preserve"> </w:t>
      </w:r>
      <w:r w:rsidR="001976E6">
        <w:t xml:space="preserve">en estas especialidades </w:t>
      </w:r>
      <w:r w:rsidR="00955286">
        <w:t>se acorten cada vez más en nuestro contexto nacional.</w:t>
      </w:r>
    </w:p>
    <w:p w14:paraId="23DCA3D0" w14:textId="1FDDA34A" w:rsidR="00955286" w:rsidRDefault="00955286" w:rsidP="00BD4840">
      <w:pPr>
        <w:spacing w:before="0"/>
      </w:pPr>
      <w:r>
        <w:t xml:space="preserve">En cuanto al análisis de las tendencias de la distribución de </w:t>
      </w:r>
      <w:r w:rsidR="005579F0">
        <w:t>sexo</w:t>
      </w:r>
      <w:r>
        <w:t xml:space="preserve">, el presente estudio identificó a tres especialidades las cuales tenían una tendencia distinta a la tendencia global del resto de especialidades. Estas especialidades fueron </w:t>
      </w:r>
      <w:r w:rsidR="009907F6">
        <w:t xml:space="preserve">ginecología y obstetricia, </w:t>
      </w:r>
      <w:r>
        <w:t xml:space="preserve">cirugía general, y cirugía plástica. Las dos primeras con una tendencia mayor a la tendencia global (incorporación del </w:t>
      </w:r>
      <w:r w:rsidR="005579F0">
        <w:t>sexo</w:t>
      </w:r>
      <w:r>
        <w:t xml:space="preserve"> femenino más acelerado que el resto de especialidades) y la última (cirugía plástica) con una tendencia menor a la tendencia global, incluso observándose que con el pasar de los años se encuentran menos postulantes e ingresantes </w:t>
      </w:r>
      <w:r w:rsidR="009907F6">
        <w:t xml:space="preserve">de </w:t>
      </w:r>
      <w:r w:rsidR="005579F0">
        <w:t>sexo</w:t>
      </w:r>
      <w:r w:rsidR="009907F6">
        <w:t xml:space="preserve"> femenino a la especialidad. Esto está representado en la </w:t>
      </w:r>
      <w:hyperlink w:anchor="_Figura_4:_proporción_1" w:history="1">
        <w:r w:rsidR="009907F6" w:rsidRPr="009907F6">
          <w:rPr>
            <w:rStyle w:val="Hipervnculo"/>
          </w:rPr>
          <w:t>figura 4</w:t>
        </w:r>
      </w:hyperlink>
      <w:r w:rsidR="009907F6">
        <w:t>.</w:t>
      </w:r>
    </w:p>
    <w:p w14:paraId="1F566611" w14:textId="3FC3C789" w:rsidR="009907F6" w:rsidRDefault="009907F6" w:rsidP="00BD4840">
      <w:pPr>
        <w:spacing w:before="0"/>
      </w:pPr>
      <w:r>
        <w:t>Sobre la especialidad de ginecología y obstetricia</w:t>
      </w:r>
      <w:r w:rsidR="00C03994">
        <w:t>, estudios</w:t>
      </w:r>
      <w:r w:rsidR="00B70095">
        <w:t xml:space="preserve"> realizados en Corea </w:t>
      </w:r>
      <w:r w:rsidR="00B70095">
        <w:fldChar w:fldCharType="begin"/>
      </w:r>
      <w:r w:rsidR="00D01E50">
        <w:instrText xml:space="preserve"> ADDIN ZOTERO_ITEM CSL_CITATION {"citationID":"i0fQoTNe","properties":{"formattedCitation":"(52)","plainCitation":"(52)","noteIndex":0},"citationItems":[{"id":2409,"uris":["http://zotero.org/users/7840571/items/VPS5IBYL"],"itemData":{"id":2409,"type":"article-journal","abstract":"Purpose:\nWe are entering a new era of medicine in which an equal number of men and women are becoming doctors. Many factors combine in complex and poorly understood ways to influence a medical student’s career and choice of specialty. This study investigated the preferences of medical students with regard to specialty and examined differences between genders.\n\nMethods:\nWe administered a survey to medical students at the end of their third- or fourth-year clinical clerkships. In addition to demographic data and specialty choice, medical students selected factors that were importance to their choice of specialty.\n\nResults:\nOne hundred forty-one medical students completed the survey (81 males, 57%). For medical students who had chosen a specialty, the most common specialty was internal medicine (20.5%). Significant gender differences were observed in choosing orthopedic surgery and family medicine—17 male students chose orthopedic surgery (10.5%) versus 3.3% of female students (p =0.02), and 11 females (9.2%) were drawn toward family medicine compared with 4 male students (2.5%). More female medical students chose lower workloads (19.9%) and low-risk work (14%) than male students (p&lt;0.05). Lifestyle and income have become more important to medical students regarding their choice of specialty.\n\nConclusion:\nThere were significant gender differences concerning the choice of medical specialty. Controllable lifestyle remains an important factor for female medical students who are choosing a specialty. We must begin to make meaningful and thoughtful changes in medical center policies that affect a balance between work and home.","container-title":"Korean Journal of Medical Education","DOI":"10.3946/kjme.2013.25.1.15","ISSN":"2005-727X","issue":"1","journalAbbreviation":"Korean J Med Educ","note":"PMID: 25804649\nPMCID: PMC8813412","page":"15-21","source":"PubMed Central","title":"Gender Difference and Specialty Preference in Medical Career Choice","volume":"25","author":[{"family":"Lee","given":"Chang-Woo"}],"issued":{"date-parts":[["2013",3]]},"citation-key":"leeGenderDifferenceSpecialty2013"}}],"schema":"https://github.com/citation-style-language/schema/raw/master/csl-citation.json"} </w:instrText>
      </w:r>
      <w:r w:rsidR="00B70095">
        <w:fldChar w:fldCharType="separate"/>
      </w:r>
      <w:r w:rsidR="00D01E50" w:rsidRPr="00D01E50">
        <w:rPr>
          <w:rFonts w:ascii="Calibri" w:hAnsi="Calibri" w:cs="Calibri"/>
        </w:rPr>
        <w:t>(52)</w:t>
      </w:r>
      <w:r w:rsidR="00B70095">
        <w:fldChar w:fldCharType="end"/>
      </w:r>
      <w:r w:rsidR="00B70095">
        <w:t xml:space="preserve">, Japón </w:t>
      </w:r>
      <w:r w:rsidR="00B70095">
        <w:fldChar w:fldCharType="begin"/>
      </w:r>
      <w:r w:rsidR="00D01E50">
        <w:instrText xml:space="preserve"> ADDIN ZOTERO_ITEM CSL_CITATION {"citationID":"iMa1ODMv","properties":{"formattedCitation":"(53)","plainCitation":"(53)","noteIndex":0},"citationItems":[{"id":2411,"uris":["http://zotero.org/users/7840571/items/VT9INMPZ"],"itemData":{"id":2411,"type":"article-journal","abstract":"In Japan, the absolute deficiency of doctors and maldistribution of doctors by specialty is a significant problem in the Japanese health care system. The purpose of this study was to investigate the factors contributing to specialty preference in career choice among Japanese medical students.","container-title":"BMC Medical Education","DOI":"10.1186/s12909-016-0811-1","ISSN":"1472-6920","issue":"1","journalAbbreviation":"BMC Med Educ","language":"en","page":"288","source":"Springer Link","title":"Gender difference in preference of specialty as a career choice among Japanese medical students","volume":"16","author":[{"family":"Kawamoto","given":"Ryuichi"},{"family":"Ninomiya","given":"Daisuke"},{"family":"Kasai","given":"Yoshihisa"},{"family":"Kusunoki","given":"Tomo"},{"family":"Ohtsuka","given":"Nobuyuki"},{"family":"Kumagi","given":"Teru"},{"family":"Abe","given":"Masanori"}],"issued":{"date-parts":[["2016",11,10]]},"citation-key":"kawamotoGenderDifferencePreference2016"}}],"schema":"https://github.com/citation-style-language/schema/raw/master/csl-citation.json"} </w:instrText>
      </w:r>
      <w:r w:rsidR="00B70095">
        <w:fldChar w:fldCharType="separate"/>
      </w:r>
      <w:r w:rsidR="00D01E50" w:rsidRPr="00D01E50">
        <w:rPr>
          <w:rFonts w:ascii="Calibri" w:hAnsi="Calibri" w:cs="Calibri"/>
        </w:rPr>
        <w:t>(53)</w:t>
      </w:r>
      <w:r w:rsidR="00B70095">
        <w:fldChar w:fldCharType="end"/>
      </w:r>
      <w:r w:rsidR="00B70095">
        <w:t xml:space="preserve">, Nueva Zelanda </w:t>
      </w:r>
      <w:r w:rsidR="00B70095">
        <w:fldChar w:fldCharType="begin"/>
      </w:r>
      <w:r w:rsidR="00187BB2">
        <w:instrText xml:space="preserve"> ADDIN ZOTERO_ITEM CSL_CITATION {"citationID":"w2FSydqj","properties":{"formattedCitation":"(20)","plainCitation":"(20)","noteIndex":0},"citationItems":[{"id":2417,"uris":["http://zotero.org/users/7840571/items/TS4X59U3"],"itemData":{"id":2417,"type":"article-journal","abstract":"AIM: Medical schools must select and educate to meet anticipated health needs. Factors influencing career choice include those of the student and their background as well as subsequent experience. Women have comprised over 50% of medical classes for over 20 years. This study describes gender patterns of current specialty interest among medical students at the University of Auckland, and models the predictive effect of gender compared to other career influencing factors. METHOD: The study analysed career intention survey data from 711 graduating medical students (response rate, 79%) from 2006 to 2011. RESULTS: Interest level was highest for medicine, followed by subspecialty surgery, general practice and paediatrics. There were differences by gender for most specialties, but not for general practice. Women were more likely than men to be interested in Obstetrics and Gynaecology, Paediatrics, Geriatrics, Public Health or General Medicine, and less interested in Surgery, Anaesthesia, Emergency Medicine or post graduate study. Each specialty had a different pattern of influencing factors with the most important factor being the experience on a clinical attachment. CONCLUSION: Factors in career choice are complex and vary by gender and specialty. General practice levels of interest are too low for workforce needs. Predictive models need to be validated in longer term studies but may help guide selection and curriculum design.","ISSN":"0028-8446","language":"Eng","license":"Items in ResearchSpace are protected by copyright, with all rights reserved, unless otherwise indicated. Previously published items are made available in accordance with the copyright policy of the publisher. Details obtained from http://www.sherpa.ac.uk/romeo/issn/0028-8446/","note":"Accepted: 2015-03-12T04:49:27Z\nArtwork Medium: Electronic\nInterview Medium: Electronic\npublisher: New Zealand Medical Association","source":"researchspace.auckland.ac.nz","title":"Influence of gender and other factors on medical student specialty interest","URL":"https://researchspace.auckland.ac.nz/handle/2292/24834","author":[{"family":"Boyle","given":"V."},{"family":"Shulruf","given":"Boaz"},{"family":"Poole","given":"Phillippa"}],"accessed":{"date-parts":[["2024",1,31]]},"issued":{"date-parts":[["2014",9]]},"citation-key":"boyleInfluenceGenderOther2014"}}],"schema":"https://github.com/citation-style-language/schema/raw/master/csl-citation.json"} </w:instrText>
      </w:r>
      <w:r w:rsidR="00B70095">
        <w:fldChar w:fldCharType="separate"/>
      </w:r>
      <w:r w:rsidR="00187BB2" w:rsidRPr="00187BB2">
        <w:rPr>
          <w:rFonts w:ascii="Calibri" w:hAnsi="Calibri" w:cs="Calibri"/>
        </w:rPr>
        <w:t>(20)</w:t>
      </w:r>
      <w:r w:rsidR="00B70095">
        <w:fldChar w:fldCharType="end"/>
      </w:r>
      <w:r w:rsidR="00B70095">
        <w:t xml:space="preserve">, Estados Unidos </w:t>
      </w:r>
      <w:r w:rsidR="00B70095">
        <w:fldChar w:fldCharType="begin"/>
      </w:r>
      <w:r w:rsidR="00D01E50">
        <w:instrText xml:space="preserve"> ADDIN ZOTERO_ITEM CSL_CITATION {"citationID":"Awo8GSQI","properties":{"formattedCitation":"(54)","plainCitation":"(54)","noteIndex":0},"citationItems":[{"id":2419,"uris":["http://zotero.org/users/7840571/items/5GZSAFCY"],"itemData":{"id":2419,"type":"article-journal","abstract":"Purpose \n          Women have been postulated to be more responsible than men for the recent trend of lifestyle factors influencing the specialty choices of graduating U.S. medical students. The authors looked at the specialty choices of U.S. medical students between 1990 and 2003 to determine whether and to what degree women were responsible for the trends toward controllable lifestyle specialties.\n          Method \n          Specialty preference was based on analysis of results from the American Association of Medical Colleges’ Medical School Graduation Questionnaire. Specialty lifestyle (controllable vs. uncontrollable) was classified using a standard definition from prior research. A random effects regression model was used to assess differences between men and women in specialty choice over time and the proportion of variability in specialty preference from 1990 to 2003 explained by women.\n          Results \n          Overall, a greater proportion of women planned to pursue uncontrollable specialties compared with men in every year analyzed. Both women and men demonstrated a decreasing interest in uncontrollable lifestyle specialties by almost 20%. However, regression analysis found that women were more slightly more likely to choose an uncontrollable lifestyle specialty compared to men over time (p &lt; .01).\n          Conclusion \n          Among U.S. medical graduates, women were not more responsible than were men for the trend away from uncontrollable lifestyle specialties over the time period studied. Men and women expressed similar and significant rates of declining interest in specialties with uncontrollable lifestyles.","container-title":"Academic Medicine","ISSN":"1040-2446","issue":"9","language":"en-US","page":"797","source":"journals.lww.com","title":"The Relationship between Specialty Choice and Gender of U.S. Medical Students, 1990–2003","volume":"80","author":[{"family":"Lambert","given":"Emily M."},{"family":"Holmboe","given":"Eric S."}],"issued":{"date-parts":[["2005",9]]},"citation-key":"lambertRelationshipSpecialtyChoice2005"}}],"schema":"https://github.com/citation-style-language/schema/raw/master/csl-citation.json"} </w:instrText>
      </w:r>
      <w:r w:rsidR="00B70095">
        <w:fldChar w:fldCharType="separate"/>
      </w:r>
      <w:r w:rsidR="00D01E50" w:rsidRPr="00D01E50">
        <w:rPr>
          <w:rFonts w:ascii="Calibri" w:hAnsi="Calibri" w:cs="Calibri"/>
        </w:rPr>
        <w:t>(54)</w:t>
      </w:r>
      <w:r w:rsidR="00B70095">
        <w:fldChar w:fldCharType="end"/>
      </w:r>
      <w:r w:rsidR="00A13A15">
        <w:t xml:space="preserve">, Brasil </w:t>
      </w:r>
      <w:r w:rsidR="00A13A15">
        <w:fldChar w:fldCharType="begin"/>
      </w:r>
      <w:r w:rsidR="00187BB2">
        <w:instrText xml:space="preserve"> ADDIN ZOTERO_ITEM CSL_CITATION {"citationID":"yIuVA5KX","properties":{"formattedCitation":"(19)","plainCitation":"(19)","noteIndex":0},"citationItems":[{"id":2421,"uris":["http://zotero.org/users/7840571/items/T8U7YYT7"],"itemData":{"id":2421,"type":"article-journal","abstract":"Introduction\nSince 2010, most graduating physicians in Brazil have been female, nevertheless gender disparities among surgical specialties still exist. This study aims to explore whether the increase in female physicians has translated to increased female representation among surgical specialties in Brazil.\nMethods\nData on gender, years of practice, and specialty was extracted from Demografia Médica do Brasil, from 2015 to 2020. The percentage of women across 18 surgical, anesthesia, and obstetric (SAO) specialties and the relative increases in female representation during the study period were calculated.\nResults\nOf the 18 SAO specialties studied, 16 (88%) were predominantly male (&gt;50%). Only obstetrics/gynecology and breast surgery showed a female predominance, with 58% and 52%, respectively. Urology, neurosurgery, and orthopedic surgery and traumatology were the three specialties with the largest presence of men - and the lowest absolute growth in the female workforce from 2015 to 2020.\nConclusions\nIn Brazil, where significant gender disparities persist, women are still underrepresented in surgical specialties. Female presence is predominant in surgical specialties dedicated to the care of female patients, while it remains poor in those with male patient dominance. Over the last 5 y, the proportion of women working in SAO specialties has grown, but not as much as in nonsurgical specialties. Future studies should focus on investigating the causes of gender disparities in Brazil to understand and tackle the barriers to pursuing surgical specialties.","container-title":"Journal of Surgical Research","DOI":"10.1016/j.jss.2021.12.045","ISSN":"0022-4804","journalAbbreviation":"Journal of Surgical Research","page":"1-9","source":"ScienceDirect","title":"Evolution of Gender Disparities Among Brazilian Surgical, Anesthesia, and Obstetric Providers","volume":"275","author":[{"family":"Ferreira","given":"Julia"},{"family":"Bowder","given":"Alexis N."},{"family":"Faria","given":"Isabella"},{"family":"Graner","given":"Mariana"},{"family":"Buda","given":"Alexandra M."},{"family":"Zimmerman","given":"Kathrin"},{"family":"Truché","given":"Paul"},{"family":"Pompermaier","given":"Laura"},{"family":"Botelho","given":"Fábio"},{"family":"Alonso","given":"Nivaldo"},{"family":"Scheffer","given":"Mário César"},{"family":"Alves Guilloux","given":"Aline Gil"}],"issued":{"date-parts":[["2022",7,1]]},"citation-key":"ferreiraEvolutionGenderDisparities2022"}}],"schema":"https://github.com/citation-style-language/schema/raw/master/csl-citation.json"} </w:instrText>
      </w:r>
      <w:r w:rsidR="00A13A15">
        <w:fldChar w:fldCharType="separate"/>
      </w:r>
      <w:r w:rsidR="00187BB2" w:rsidRPr="00187BB2">
        <w:rPr>
          <w:rFonts w:ascii="Calibri" w:hAnsi="Calibri" w:cs="Calibri"/>
        </w:rPr>
        <w:t>(19)</w:t>
      </w:r>
      <w:r w:rsidR="00A13A15">
        <w:fldChar w:fldCharType="end"/>
      </w:r>
      <w:r w:rsidR="00C03994">
        <w:t xml:space="preserve"> indican que </w:t>
      </w:r>
      <w:r w:rsidR="005965ED">
        <w:t xml:space="preserve">esta especialidad es tradicionalmente preferida por el </w:t>
      </w:r>
      <w:r w:rsidR="007C0A3A">
        <w:t>género</w:t>
      </w:r>
      <w:r w:rsidR="005965ED">
        <w:t xml:space="preserve"> femenino</w:t>
      </w:r>
      <w:r w:rsidR="00B70095">
        <w:t>. Incluso,</w:t>
      </w:r>
      <w:r w:rsidR="00A13A15">
        <w:t xml:space="preserve"> estudios como el de</w:t>
      </w:r>
      <w:r w:rsidR="00B70095">
        <w:t xml:space="preserve"> </w:t>
      </w:r>
      <w:proofErr w:type="spellStart"/>
      <w:r w:rsidR="00B70095">
        <w:t>Stratton</w:t>
      </w:r>
      <w:proofErr w:type="spellEnd"/>
      <w:r w:rsidR="00B70095">
        <w:t xml:space="preserve"> y colaboradores</w:t>
      </w:r>
      <w:r w:rsidR="00A13A15">
        <w:t xml:space="preserve"> </w:t>
      </w:r>
      <w:r w:rsidR="00A13A15">
        <w:fldChar w:fldCharType="begin"/>
      </w:r>
      <w:r w:rsidR="005B34E8">
        <w:instrText xml:space="preserve"> ADDIN ZOTERO_ITEM CSL_CITATION {"citationID":"jGFD65Hn","properties":{"formattedCitation":"(61)","plainCitation":"(61)","noteIndex":0},"citationItems":[{"id":2498,"uris":["http://zotero.org/users/7840571/items/KD8382ZR"],"itemData":{"id":2498,"type":"article-journal","abstract":"PURPOSE: To examine the role of gender discrimination and sexual harassment in medical students' choice of specialty and residency program.\nMETHOD: Anonymous, self-administered questionnaires were distributed in 1997 to fourth-year students enrolled in 14 public and private U.S. medical schools. In addition to reporting the frequency of gender discrimination and sexual harassment encountered during preclinical coursework, core clerkships, elective clerkships, and residency selection, students assessed the impact of these exposures (none, a little, some, quite a bit, the deciding factor) on their specialty choices and rankings of residency programs.\nRESULTS: A total of 1,314 (69%) useable questionnaires were returned. Large percentages of men (83.2%) and women (92.8%) experienced, observed, or heard about at least one incident of gender discrimination and sexual harassment during medical school, although more women reported such behavior across all training contexts. Compared with men, significantly (p &lt;/= .01) more women who reported exposure indicated that gender discrimination and sexual harassment influenced their specialty choices (45.3% versus 16.4%) and residency rankings (25.3% versus 10.9%). Across all specialties, more women than men experienced gender discrimination and sexual harassment during residency selection, with one exception: a larger percentage of men choosing obstetrics and gynecology experienced such behavior. Among women, those choosing general surgery were most likely to experience gender discrimination and sexual harassment during residency selection. Interestingly, correlations between exposure to gender discrimination and sexual harassment and self-assessed impact on career decisions tended to be larger for men, suggesting that although fewer men are generally affected, they may weigh such experiences more heavily in their choice of specialty and residency program.\nCONCLUSION: This study suggests that exposure to gender discrimination and sexual harassment during undergraduate education may influence some medical students' choice of specialty and, to a lesser degree, ranking of residency programs.","container-title":"Academic Medicine: Journal of the Association of American Medical Colleges","DOI":"10.1097/00001888-200504000-00020","ISSN":"1040-2446","issue":"4","journalAbbreviation":"Acad Med","language":"eng","note":"PMID: 15793027","page":"400-408","source":"PubMed","title":"Does students' exposure to gender discrimination and sexual harassment in medical school affect specialty choice and residency program selection?","volume":"80","author":[{"family":"Stratton","given":"Terry D."},{"family":"McLaughlin","given":"Margaret A."},{"family":"Witte","given":"Florence M."},{"family":"Fosson","given":"Sue E."},{"family":"Nora","given":"Lois Margaret"}],"issued":{"date-parts":[["2005",4]]},"citation-key":"strattonDoesStudentsExposure2005"}}],"schema":"https://github.com/citation-style-language/schema/raw/master/csl-citation.json"} </w:instrText>
      </w:r>
      <w:r w:rsidR="00A13A15">
        <w:fldChar w:fldCharType="separate"/>
      </w:r>
      <w:r w:rsidR="005B34E8" w:rsidRPr="005B34E8">
        <w:rPr>
          <w:rFonts w:ascii="Calibri" w:hAnsi="Calibri" w:cs="Calibri"/>
        </w:rPr>
        <w:t>(61)</w:t>
      </w:r>
      <w:r w:rsidR="00A13A15">
        <w:fldChar w:fldCharType="end"/>
      </w:r>
      <w:r w:rsidR="00A13A15">
        <w:t>,</w:t>
      </w:r>
      <w:r w:rsidR="00B70095">
        <w:t xml:space="preserve"> y</w:t>
      </w:r>
      <w:r w:rsidR="00A13A15">
        <w:t xml:space="preserve"> el de</w:t>
      </w:r>
      <w:r w:rsidR="00B70095">
        <w:t xml:space="preserve"> </w:t>
      </w:r>
      <w:proofErr w:type="spellStart"/>
      <w:r w:rsidR="00B70095">
        <w:t>Lempp</w:t>
      </w:r>
      <w:proofErr w:type="spellEnd"/>
      <w:r w:rsidR="00B70095">
        <w:t xml:space="preserve"> y colaboradores </w:t>
      </w:r>
      <w:r w:rsidR="00A13A15">
        <w:t>encontraron</w:t>
      </w:r>
      <w:r w:rsidR="00B70095">
        <w:t xml:space="preserve"> que los varones experimentaban y percibían dificultades producto del género durante sus rotaciones en obstetricia</w:t>
      </w:r>
      <w:r w:rsidR="00A13A15">
        <w:t xml:space="preserve"> </w:t>
      </w:r>
      <w:r w:rsidR="00A13A15">
        <w:fldChar w:fldCharType="begin"/>
      </w:r>
      <w:r w:rsidR="005B34E8">
        <w:instrText xml:space="preserve"> ADDIN ZOTERO_ITEM CSL_CITATION {"citationID":"QBYZ4H3N","properties":{"formattedCitation":"(62)","plainCitation":"(62)","noteIndex":0},"citationItems":[{"id":2500,"uris":["http://zotero.org/users/7840571/items/7NYB5U24"],"itemData":{"id":2500,"type":"article-journal","abstract":"The British medical student population has undergone rapid diversification over the last decades. This study focuses on medical students' views about their experiences in relation to ethnicity and gender during their undergraduate training within the context of the hidden curriculum in one British medical school as part of a wider qualitative research project into undergraduate medical education.","container-title":"BMC Medical Education","DOI":"10.1186/1472-6920-6-17","ISSN":"1472-6920","issue":"1","journalAbbreviation":"BMC Medical Education","page":"17","source":"BioMed Central","title":"Medical students' perceptions in relation to ethnicity and gender: a qualitative study","title-short":"Medical students' perceptions in relation to ethnicity and gender","volume":"6","author":[{"family":"Lempp","given":"Heidi"},{"family":"Seale","given":"Clive"}],"issued":{"date-parts":[["2006",3,8]]},"citation-key":"lemppMedicalStudentsPerceptions2006"}}],"schema":"https://github.com/citation-style-language/schema/raw/master/csl-citation.json"} </w:instrText>
      </w:r>
      <w:r w:rsidR="00A13A15">
        <w:fldChar w:fldCharType="separate"/>
      </w:r>
      <w:r w:rsidR="005B34E8" w:rsidRPr="005B34E8">
        <w:rPr>
          <w:rFonts w:ascii="Calibri" w:hAnsi="Calibri" w:cs="Calibri"/>
        </w:rPr>
        <w:t>(62)</w:t>
      </w:r>
      <w:r w:rsidR="00A13A15">
        <w:fldChar w:fldCharType="end"/>
      </w:r>
      <w:r w:rsidR="00B70095">
        <w:t>.</w:t>
      </w:r>
      <w:r w:rsidR="00A13A15">
        <w:t xml:space="preserve"> Sumado a esto</w:t>
      </w:r>
      <w:r w:rsidR="005965ED">
        <w:t xml:space="preserve">, </w:t>
      </w:r>
      <w:r w:rsidR="00A13A15">
        <w:t xml:space="preserve">el estudio de Janssen y </w:t>
      </w:r>
      <w:proofErr w:type="spellStart"/>
      <w:r w:rsidR="00A13A15">
        <w:t>Lagro</w:t>
      </w:r>
      <w:proofErr w:type="spellEnd"/>
      <w:r w:rsidR="00A13A15">
        <w:t xml:space="preserve">-Janssen encontró </w:t>
      </w:r>
      <w:r w:rsidR="005965ED">
        <w:t>que pacientes</w:t>
      </w:r>
      <w:r w:rsidR="00A13A15">
        <w:t xml:space="preserve"> ginecológicas</w:t>
      </w:r>
      <w:r w:rsidR="005965ED">
        <w:t xml:space="preserve"> prefieren ginecólogas-</w:t>
      </w:r>
      <w:r w:rsidR="005965ED">
        <w:lastRenderedPageBreak/>
        <w:t xml:space="preserve">obstetras mujeres </w:t>
      </w:r>
      <w:r w:rsidR="005965ED">
        <w:fldChar w:fldCharType="begin"/>
      </w:r>
      <w:r w:rsidR="005B34E8">
        <w:instrText xml:space="preserve"> ADDIN ZOTERO_ITEM CSL_CITATION {"citationID":"4UT8bgQ7","properties":{"formattedCitation":"(63)","plainCitation":"(63)","noteIndex":0},"citationItems":[{"id":1093,"uris":["http://zotero.org/users/7840571/items/LLMK3FVM",["http://zotero.org/users/7840571/items/LLMK3FVM"]],"itemData":{"id":1093,"type":"article-journal","abstract":"OBJECTIVE: Review of studies published in the last 10 years about women seeking gynecological- or obstetrical care and physician's gender in relation to patient preferences, differences in communication style and patient satisfaction.\nMETHODS: Studies were identified by searching the online databases PubMed, PsycINFO, Embase and the Cochrane Library. The search strategies 'gender'; 'obstetrics' and 'gynecology' were combined with 'communication'; 'physician-patient relations'; 'patient preference' and 'patient satisfaction'.\nRESULTS: After screening title and abstract, evaluating full text and quality assessment, 9 articles were included in this review. Most patients preferred a female rather than a male gynecologist-obstetrician. This was partly explained by a more patient-centered communication style used by female gynecologists-obstetricians. Also experience and clinical competence were important factors in choosing a gynecologist-obstetrician. It was not clear whether patient's age or ethnicity influenced patients gender preference. Patient satisfaction increased when gynecologists-obstetricians used a patient-centered communication style.\nCONCLUSION: Preference for a female gynecologist-obstetrician might be explained by a more patient-centered communication style used by female gynecologists-obstetricians. Using a patient-centered communication style increases patient satisfaction.\nPRACTICE IMPLICATIONS: To increase patient satisfaction, gynecologists-obstetricians should learn to integrate patient-centered communication style into the consultation.","container-title":"Patient Education and Counseling","DOI":"10.1016/j.pec.2012.06.034","ISSN":"1873-5134","issue":"2","journalAbbreviation":"Patient Educ Couns","language":"eng","note":"PMID: 22819711","page":"221-226","source":"PubMed","title":"Physician's gender, communication style, patient preferences and patient satisfaction in gynecology and obstetrics: a systematic review","title-short":"Physician's gender, communication style, patient preferences and patient satisfaction in gynecology and obstetrics","volume":"89","author":[{"family":"Janssen","given":"Sabine M."},{"family":"Lagro-Janssen","given":"Antoine L. M."}],"issued":{"date-parts":[["2012",11]]},"citation-key":"janssenPhysicianGenderCommunication2012"}}],"schema":"https://github.com/citation-style-language/schema/raw/master/csl-citation.json"} </w:instrText>
      </w:r>
      <w:r w:rsidR="005965ED">
        <w:fldChar w:fldCharType="separate"/>
      </w:r>
      <w:r w:rsidR="005B34E8" w:rsidRPr="005B34E8">
        <w:rPr>
          <w:rFonts w:ascii="Calibri" w:hAnsi="Calibri" w:cs="Calibri"/>
        </w:rPr>
        <w:t>(63)</w:t>
      </w:r>
      <w:r w:rsidR="005965ED">
        <w:fldChar w:fldCharType="end"/>
      </w:r>
      <w:r w:rsidR="005965ED">
        <w:t xml:space="preserve">. En el presente estudio, sin embargo, se encontró que inicialmente (hasta el año 2018) la proporción de mujeres postulantes esta especialidad era incluso inferior a la proporción global de postulantes. Sin embargo, desde el año 2018, el aumento en el número de postulantes e ingresantes de </w:t>
      </w:r>
      <w:r w:rsidR="005579F0">
        <w:t>sexo</w:t>
      </w:r>
      <w:r w:rsidR="005965ED">
        <w:t xml:space="preserve"> femenino a la especialidad siguió una tendencia superior a la tendencia global. A partir del 2019 se encontró que el número de postulantes de </w:t>
      </w:r>
      <w:r w:rsidR="005579F0">
        <w:t>sexo</w:t>
      </w:r>
      <w:r w:rsidR="005965ED">
        <w:t xml:space="preserve"> femenino ya era superior a los postulantes de </w:t>
      </w:r>
      <w:r w:rsidR="005579F0">
        <w:t>sexo</w:t>
      </w:r>
      <w:r w:rsidR="005965ED">
        <w:t xml:space="preserve"> masculino y esto se mantuvo en los años siguientes.</w:t>
      </w:r>
    </w:p>
    <w:p w14:paraId="293647C6" w14:textId="383746E9" w:rsidR="009907F6" w:rsidRDefault="009907F6" w:rsidP="00BD4840">
      <w:pPr>
        <w:spacing w:before="0"/>
      </w:pPr>
      <w:r>
        <w:t>Sobre la especialidad de cirugía genera</w:t>
      </w:r>
      <w:r w:rsidR="005965ED">
        <w:t>l</w:t>
      </w:r>
      <w:r w:rsidR="00DA6285">
        <w:t xml:space="preserve">, se encontró que la especialidad tradicionalmente ha tenido predominancia del </w:t>
      </w:r>
      <w:r w:rsidR="00A13A15">
        <w:t>género</w:t>
      </w:r>
      <w:r w:rsidR="00DA6285">
        <w:t xml:space="preserve"> masculino.</w:t>
      </w:r>
      <w:r w:rsidR="0030552B">
        <w:t xml:space="preserve"> Algunas situaciones problemáticas se han descrito en estudios previos, tales como el estudio de Schlick y colaboradores en el que se describen experiencias de discriminación por género y acoso sexual entre residentes de cirugía general en Estados Unidos </w:t>
      </w:r>
      <w:r w:rsidR="0030552B">
        <w:fldChar w:fldCharType="begin"/>
      </w:r>
      <w:r w:rsidR="005B34E8">
        <w:instrText xml:space="preserve"> ADDIN ZOTERO_ITEM CSL_CITATION {"citationID":"Y8sTZYqC","properties":{"formattedCitation":"(64)","plainCitation":"(64)","noteIndex":0},"citationItems":[{"id":2442,"uris":["http://zotero.org/users/7840571/items/9MH6JMEV"],"itemData":{"id":2442,"type":"article-journal","abstract":"Mistreatment is a common experience among surgical residents and is associated with burnout. Women have been found to experience mistreatment at higher rates than men. Further characterization of surgical residents’ experiences with gender discrimination and sexual harassment may inform solutions.To describe the types, sources, and factors associated with (1) discrimination based on gender, gender identity, or sexual orientation and (2) sexual harassment experienced by residents in general surgery programs across the US.This cross-sectional national survey study was conducted after the 2019 American Board of Surgery In-Training Examination (ABSITE). The survey asked respondents about their experiences with gender discrimination and sexual harassment during the academic year starting July 1, 2018, through the testing date in January 2019. All clinical residents enrolled in general surgery programs accredited by the Accreditation Council for Graduate Medical Education were eligible.Specific types, sources, and factors associated with gender-based discrimination and sexual harassment.Primary outcome was the prevalence of gender discrimination and sexual harassment. Secondary outcomes included sources of discrimination and harassment and associated individual- and program-level factors using gender-stratified multivariable logistic regression models.The survey was administered to 8129 eligible residents; 6956 responded (85.6% response rate)from 301 general surgery programs. Of those, 6764 residents had gender data available (3968 [58.7%] were male and 2796 [41.3%] were female individuals). In total, 1878 of 2352 female residents (79.8%) vs 562 of 3288 male residents (17.1%) reported experiencing gender discrimination (P &amp;lt; .001), and 1026 of 2415 female residents (42.5%) vs 721 of 3360 male residents (21.5%) reported experiencing sexual harassment (P &amp;lt; .001). The most common type of gender discrimination was being mistaken for a nonphysician (1943 of 5640 residents [34.5%] overall; 1813 of 2352 female residents [77.1%]; 130 of 3288 male residents [4.0%]), with patients and/or families as the most frequent source. The most common form of sexual harassment was crude, demeaning, or explicit comments (1557 of 5775 residents [27.0%] overall; 901 of 2415 female residents [37.3%]; 656 of 3360 male residents [19.5%]); among female residents, the most common source of this harassment was patients and/or families, and among male residents, the most common source was coresidents and/or fellows. Among female residents, gender discrimination was associated with pregnancy (odds ratio [OR], 1.93; 95% CI, 1.03-3.62) and higher ABSITE scores (highest vs lowest quartile: OR, 1.67; 95% CI, 1.14-2.43); among male residents, gender discrimination was associated with parenthood (OR, 1.72; 95% CI, 1.31-2.27) and lower ABSITE scores (highest vs lowest quartile: OR, 0.57; 95% CI, 0.43-0.76). Senior residents were more likely to report experiencing sexual harassment than interns (postgraduate years 4 and 5 vs postgraduate year 1: OR, 1.77 [95% CI, 1.40-2.24] among female residents; 1.31 [95% CI, 1.01-1.70] among male residents).In this study, gender discrimination and sexual harassment were common experiences among surgical residents and were frequently reported by women. These phenomena warrant multifaceted context-specific strategies for improvement.","container-title":"JAMA Surgery","DOI":"10.1001/jamasurg.2021.3195","ISSN":"2168-6254","issue":"10","journalAbbreviation":"JAMA Surgery","page":"942-952","source":"Silverchair","title":"Experiences of Gender Discrimination and Sexual Harassment Among Residents in General Surgery Programs Across the US","volume":"156","author":[{"family":"Schlick","given":"Cary Jo R."},{"family":"Ellis","given":"Ryan J."},{"family":"Etkin","given":"Caryn D."},{"family":"Greenberg","given":"Caprice C."},{"family":"Greenberg","given":"Jacob A."},{"family":"Turner","given":"Patricia L."},{"family":"Buyske","given":"Jo"},{"family":"Hoyt","given":"David B."},{"family":"Nasca","given":"Thomas J."},{"family":"Bilimoria","given":"Karl Y."},{"family":"Hu","given":"Yue-Yung"}],"issued":{"date-parts":[["2021",10,1]]},"citation-key":"schlickExperiencesGenderDiscrimination2021"}}],"schema":"https://github.com/citation-style-language/schema/raw/master/csl-citation.json"} </w:instrText>
      </w:r>
      <w:r w:rsidR="0030552B">
        <w:fldChar w:fldCharType="separate"/>
      </w:r>
      <w:r w:rsidR="005B34E8" w:rsidRPr="005B34E8">
        <w:rPr>
          <w:rFonts w:ascii="Calibri" w:hAnsi="Calibri" w:cs="Calibri"/>
        </w:rPr>
        <w:t>(64)</w:t>
      </w:r>
      <w:r w:rsidR="0030552B">
        <w:fldChar w:fldCharType="end"/>
      </w:r>
      <w:r w:rsidR="00446DC5">
        <w:t xml:space="preserve">, los estudios de Park y colaboradores </w:t>
      </w:r>
      <w:r w:rsidR="00446DC5">
        <w:fldChar w:fldCharType="begin"/>
      </w:r>
      <w:r w:rsidR="005B34E8">
        <w:instrText xml:space="preserve"> ADDIN ZOTERO_ITEM CSL_CITATION {"citationID":"t48smkx6","properties":{"formattedCitation":"(65)","plainCitation":"(65)","noteIndex":0},"citationItems":[{"id":2444,"uris":["http://zotero.org/users/7840571/items/3H2RWFR5"],"itemData":{"id":2444,"type":"article-journal","abstract":"Background\nThis study explored the factors contributing to the low application rates to general surgery (GS) residency by female students and compared perceptions of GS between students and female surgeons.\nMethods\nWe distributed surveys to final-year students at 4 medical schools and nationwide to every female general surgeon in Canada.\nResults\nOf students who were deterred from GS, women were less likely than men to meet a same-sex GS role model and more likely to experience gender-based discrimination during their GS rotation (P &lt; .05). Female students had the perception that GS was incompatible with a rewarding family life, happy marriage, or having children, whereas female surgeons were far more positive about their career choice.\nConclusions\nBoth real and perceived barriers may deter women from a career in GS. Real barriers include sex-based discrimination and a lack of female role models in GS. There are also clear differences in perception between students and surgeons regarding family and lifestyle in GS that must be addressed.","container-title":"The American Journal of Surgery","DOI":"10.1016/j.amjsurg.2005.04.008","ISSN":"0002-9610","issue":"1","journalAbbreviation":"The American Journal of Surgery","page":"141-146","source":"ScienceDirect","title":"Why are women deterred from general surgery training?","volume":"190","author":[{"family":"Park","given":"Jason"},{"family":"Minor","given":"Sam"},{"family":"Taylor","given":"Rebecca Anne"},{"family":"Vikis","given":"Elena"},{"family":"Poenaru","given":"Dan"}],"issued":{"date-parts":[["2005",7,1]]},"citation-key":"parkWhyAreWomen2005"}}],"schema":"https://github.com/citation-style-language/schema/raw/master/csl-citation.json"} </w:instrText>
      </w:r>
      <w:r w:rsidR="00446DC5">
        <w:fldChar w:fldCharType="separate"/>
      </w:r>
      <w:r w:rsidR="005B34E8" w:rsidRPr="005B34E8">
        <w:rPr>
          <w:rFonts w:ascii="Calibri" w:hAnsi="Calibri" w:cs="Calibri"/>
        </w:rPr>
        <w:t>(65)</w:t>
      </w:r>
      <w:r w:rsidR="00446DC5">
        <w:fldChar w:fldCharType="end"/>
      </w:r>
      <w:r w:rsidR="00446DC5">
        <w:t xml:space="preserve">, y de French y colaboradores </w:t>
      </w:r>
      <w:r w:rsidR="00446DC5">
        <w:fldChar w:fldCharType="begin"/>
      </w:r>
      <w:r w:rsidR="005B34E8">
        <w:instrText xml:space="preserve"> ADDIN ZOTERO_ITEM CSL_CITATION {"citationID":"a27CUZVg","properties":{"formattedCitation":"(66)","plainCitation":"(66)","noteIndex":0},"citationItems":[{"id":2445,"uris":["http://zotero.org/users/7840571/items/R57WY9EF"],"itemData":{"id":2445,"type":"article-journal","abstract":"OBJECTIVE\nWe investigated letters of recommendation for general surgery residency applicants to determine if any gender-based disparities exist.\nDESIGN\nA dictionary of over 400 terms describing applicants and 24 unique categories into which these terms were classified was created. Word count and language comparisons were performed using linguistic analysis software to assess for differences in applicant characterization, letter length, and writing style between male and female applicants and letter writers.\nSETTING\nA large, Midwest, academic general surgery residency program.\nPARTICIPANTS\nFive hundred and fifty-nine letters of recommendation received during the 2015 and 2016 interview cycles were selected for analysis.\nRESULTS\nAverage word count was approximately equal for male and female applicants (503 vs 508, respectively). Female writers wrote longer letters (mean word count 545.5 vs 497.1, p = 0.028). “Standout” terms were more likely to be used to describe female applicants. Otherwise no statistically significant differences in applicant characterization were discovered.\nCONCLUSIONS\nLetters of recommendation for general surgery are written using similar descriptive terms and lengths for male and female applicants. This suggests that there is no specific gender disadvantage with regard to letters of recommendation when applying for general surgery residency.","container-title":"Journal of Surgical Education","DOI":"10.1016/j.jsurg.2018.12.007","ISSN":"1931-7204","issue":"4","journalAbbreviation":"Journal of Surgical Education","page":"899-905","source":"ScienceDirect","title":"Gender and Letters of Recommendation: A Linguistic Comparison of the Impact of Gender on General Surgery Residency Applicants</w:instrText>
      </w:r>
      <w:r w:rsidR="005B34E8">
        <w:rPr>
          <w:rFonts w:ascii="Segoe UI Symbol" w:hAnsi="Segoe UI Symbol" w:cs="Segoe UI Symbol"/>
        </w:rPr>
        <w:instrText>✰</w:instrText>
      </w:r>
      <w:r w:rsidR="005B34E8">
        <w:instrText xml:space="preserve">","title-short":"Gender and Letters of Recommendation","volume":"76","author":[{"family":"French","given":"Judith C"},{"family":"Zolin","given":"Samuel J"},{"family":"Lampert","given":"Erika"},{"family":"Aiello","given":"Alexandra"},{"family":"Bencsath","given":"Kalman P"},{"family":"Ritter","given":"Kaitlin A"},{"family":"Strong","given":"Andrew T"},{"family":"Lipman","given":"Jeremy M"},{"family":"Valente","given":"Michael A"},{"family":"Prabhu","given":"Ajita S"}],"issued":{"date-parts":[["2019",7,1]]},"citation-key":"frenchGenderLettersRecommendation2019"}}],"schema":"https://github.com/citation-style-language/schema/raw/master/csl-citation.json"} </w:instrText>
      </w:r>
      <w:r w:rsidR="00446DC5">
        <w:fldChar w:fldCharType="separate"/>
      </w:r>
      <w:r w:rsidR="005B34E8" w:rsidRPr="005B34E8">
        <w:rPr>
          <w:rFonts w:ascii="Calibri" w:hAnsi="Calibri" w:cs="Calibri"/>
        </w:rPr>
        <w:t>(66)</w:t>
      </w:r>
      <w:r w:rsidR="00446DC5">
        <w:fldChar w:fldCharType="end"/>
      </w:r>
      <w:r w:rsidR="00446DC5">
        <w:t xml:space="preserve"> describen también otras barreras tales como percepciones de que la especialidad no es compatible con una vida familiar adecuada, un matrimonio feliz o tener hijos</w:t>
      </w:r>
      <w:r w:rsidR="008E7B42">
        <w:t>. Esto podría explicar el menor interés de las mujeres por las especialidades quirúrgicas, así como el mayor valor que le dan las mujeres al estilo de vida que brinda la especialidad</w:t>
      </w:r>
      <w:r w:rsidR="00446DC5">
        <w:t xml:space="preserve">, como se describe en el estudio de Lee </w:t>
      </w:r>
      <w:r w:rsidR="00446DC5">
        <w:fldChar w:fldCharType="begin"/>
      </w:r>
      <w:r w:rsidR="00D01E50">
        <w:instrText xml:space="preserve"> ADDIN ZOTERO_ITEM CSL_CITATION {"citationID":"zlpav4ZF","properties":{"formattedCitation":"(52)","plainCitation":"(52)","noteIndex":0},"citationItems":[{"id":2409,"uris":["http://zotero.org/users/7840571/items/VPS5IBYL"],"itemData":{"id":2409,"type":"article-journal","abstract":"Purpose:\nWe are entering a new era of medicine in which an equal number of men and women are becoming doctors. Many factors combine in complex and poorly understood ways to influence a medical student’s career and choice of specialty. This study investigated the preferences of medical students with regard to specialty and examined differences between genders.\n\nMethods:\nWe administered a survey to medical students at the end of their third- or fourth-year clinical clerkships. In addition to demographic data and specialty choice, medical students selected factors that were importance to their choice of specialty.\n\nResults:\nOne hundred forty-one medical students completed the survey (81 males, 57%). For medical students who had chosen a specialty, the most common specialty was internal medicine (20.5%). Significant gender differences were observed in choosing orthopedic surgery and family medicine—17 male students chose orthopedic surgery (10.5%) versus 3.3% of female students (p =0.02), and 11 females (9.2%) were drawn toward family medicine compared with 4 male students (2.5%). More female medical students chose lower workloads (19.9%) and low-risk work (14%) than male students (p&lt;0.05). Lifestyle and income have become more important to medical students regarding their choice of specialty.\n\nConclusion:\nThere were significant gender differences concerning the choice of medical specialty. Controllable lifestyle remains an important factor for female medical students who are choosing a specialty. We must begin to make meaningful and thoughtful changes in medical center policies that affect a balance between work and home.","container-title":"Korean Journal of Medical Education","DOI":"10.3946/kjme.2013.25.1.15","ISSN":"2005-727X","issue":"1","journalAbbreviation":"Korean J Med Educ","note":"PMID: 25804649\nPMCID: PMC8813412","page":"15-21","source":"PubMed Central","title":"Gender Difference and Specialty Preference in Medical Career Choice","volume":"25","author":[{"family":"Lee","given":"Chang-Woo"}],"issued":{"date-parts":[["2013",3]]},"citation-key":"leeGenderDifferenceSpecialty2013"}}],"schema":"https://github.com/citation-style-language/schema/raw/master/csl-citation.json"} </w:instrText>
      </w:r>
      <w:r w:rsidR="00446DC5">
        <w:fldChar w:fldCharType="separate"/>
      </w:r>
      <w:r w:rsidR="00D01E50" w:rsidRPr="00D01E50">
        <w:rPr>
          <w:rFonts w:ascii="Calibri" w:hAnsi="Calibri" w:cs="Calibri"/>
        </w:rPr>
        <w:t>(52)</w:t>
      </w:r>
      <w:r w:rsidR="00446DC5">
        <w:fldChar w:fldCharType="end"/>
      </w:r>
      <w:r w:rsidR="00446DC5">
        <w:t xml:space="preserve"> y el de van </w:t>
      </w:r>
      <w:proofErr w:type="spellStart"/>
      <w:r w:rsidR="00446DC5">
        <w:t>der</w:t>
      </w:r>
      <w:proofErr w:type="spellEnd"/>
      <w:r w:rsidR="00446DC5">
        <w:t xml:space="preserve"> Horst y colaboradores </w:t>
      </w:r>
      <w:r w:rsidR="00446DC5">
        <w:fldChar w:fldCharType="begin"/>
      </w:r>
      <w:r w:rsidR="005B34E8">
        <w:instrText xml:space="preserve"> ADDIN ZOTERO_ITEM CSL_CITATION {"citationID":"5v26N1C1","properties":{"formattedCitation":"(67)","plainCitation":"(67)","noteIndex":0},"citationItems":[{"id":2427,"uris":["http://zotero.org/users/7840571/items/5BT5CI4F"],"itemData":{"id":2427,"type":"article-journal","abstract":"OBJECTIVE This study examined reasons for specialty choice among Swiss residents (post graduate doctors training in specialties). METHODS In 2006, a questionnaire was sent to 8626 Swiss residents registered in postgraduate medical training programmes to obtain specialist qualifications. The response rate was 65% (n = 5631). As residents are allowed to decide on the specialty they want to acquire later in the training process, only residents who had already chosen a specific specialty were included (n = 5038). In responding, residents rated the importance of 19 factors in making their choice of specialty. Categorical principal component analysis was conducted to obtain underlying dimensions within the reasons for choice. A two-way analysis of variance was performed for each dimension to compare the mean object scores for the 10 specialties chosen by the most residents and to examine possible interactions by gender and year of graduation. Contrasts between the specialties were analysed with Scheffe post hoc tests. RESULTS Categorical principal component analyses yielded three factors underlying residents' choice of specialty, which explained 40.8% of the variance in responses: work and time-related aspects; career-related aspects, and patient orientation. Women considered work and time-related aspects and patient orientation to be more important factors in their choice, and career-related aspects to be less important, than did men. Career-related aspects became less important with advancing training status. CONCLUSIONS This study showed that reasons for specialty choice differ according to gender, year of graduation and specialty. With progressing training status, gender differences in reasons for choice and specialty choice may become more pronounced, especially regarding career aspects, which may lead to a change in preferred specialty. Therefore, a modular constructed postgraduate training programme might give residents the flexibility to change from one specialty to another.","container-title":"Medical Education","DOI":"10.1111/j.1365-2923.2010.03631.x","ISSN":"1365-2923","issue":"6","journalAbbreviation":"Med Educ","language":"eng","note":"PMID: 20604856","page":"595-602","source":"PubMed","title":"Residents' reasons for specialty choice: influence of gender, time, patient and career","title-short":"Residents' reasons for specialty choice","volume":"44","author":[{"family":"Horst","given":"Klazine","non-dropping-particle":"van der"},{"family":"Siegrist","given":"Michael"},{"family":"Orlow","given":"Pascale"},{"family":"Giger","given":"Max"}],"issued":{"date-parts":[["2010",6]]},"citation-key":"vanderhorstResidentsReasonsSpecialty2010"}}],"schema":"https://github.com/citation-style-language/schema/raw/master/csl-citation.json"} </w:instrText>
      </w:r>
      <w:r w:rsidR="00446DC5">
        <w:fldChar w:fldCharType="separate"/>
      </w:r>
      <w:r w:rsidR="005B34E8" w:rsidRPr="005B34E8">
        <w:rPr>
          <w:rFonts w:ascii="Calibri" w:hAnsi="Calibri" w:cs="Calibri"/>
        </w:rPr>
        <w:t>(67)</w:t>
      </w:r>
      <w:r w:rsidR="00446DC5">
        <w:fldChar w:fldCharType="end"/>
      </w:r>
      <w:r w:rsidR="008E7B42">
        <w:t>, el cual no suele ser muy favorable en algunas especialidades quirúrgicas</w:t>
      </w:r>
      <w:r w:rsidR="00DA6285">
        <w:t xml:space="preserve">. En el presente estudio se encontró también que existen diferencias importantes en la distribución de </w:t>
      </w:r>
      <w:r w:rsidR="005579F0">
        <w:t>sexo</w:t>
      </w:r>
      <w:r w:rsidR="00DA6285">
        <w:t xml:space="preserve"> de los postulantes e ingresantes a la especialidad, teniendo predominancia de </w:t>
      </w:r>
      <w:r w:rsidR="005579F0">
        <w:t>sexo</w:t>
      </w:r>
      <w:r w:rsidR="00DA6285">
        <w:t xml:space="preserve"> masculino. Sin embargo, se encontró que la tendencia de la especialidad a tener una mayor proporción de postulantes de </w:t>
      </w:r>
      <w:r w:rsidR="005579F0">
        <w:t>sexo</w:t>
      </w:r>
      <w:r w:rsidR="00DA6285">
        <w:t xml:space="preserve"> femenino fue superior a la tendencia global, habiendo cada año una mayor cantidad de postulantes e ingresantes de </w:t>
      </w:r>
      <w:r w:rsidR="005579F0">
        <w:t>sexo</w:t>
      </w:r>
      <w:r w:rsidR="00DA6285">
        <w:t xml:space="preserve"> femenino</w:t>
      </w:r>
      <w:r w:rsidR="00446DC5">
        <w:t xml:space="preserve"> en la especialidad de cirugía general</w:t>
      </w:r>
      <w:r w:rsidR="00DA6285">
        <w:t xml:space="preserve">. </w:t>
      </w:r>
      <w:r w:rsidR="007C0A3A">
        <w:t>Aun</w:t>
      </w:r>
      <w:r w:rsidR="00DA6285">
        <w:t xml:space="preserve"> así, la proporción de </w:t>
      </w:r>
      <w:r w:rsidR="00DC5D3F">
        <w:t xml:space="preserve">postulantes de </w:t>
      </w:r>
      <w:r w:rsidR="005579F0">
        <w:t>sexo</w:t>
      </w:r>
      <w:r w:rsidR="00DC5D3F">
        <w:t xml:space="preserve"> </w:t>
      </w:r>
      <w:r w:rsidR="00483676">
        <w:t>femenino</w:t>
      </w:r>
      <w:r w:rsidR="00DA6285">
        <w:t xml:space="preserve"> para el año 2023</w:t>
      </w:r>
      <w:r w:rsidR="00DC5D3F">
        <w:t xml:space="preserve"> </w:t>
      </w:r>
      <w:r w:rsidR="00DA6285">
        <w:t>es aún inferior a la proporción global</w:t>
      </w:r>
      <w:r w:rsidR="00DC5D3F">
        <w:t xml:space="preserve">, conformando menos del 40% de los postulantes, aunque es </w:t>
      </w:r>
      <w:r w:rsidR="00F94182">
        <w:t>un gran salto</w:t>
      </w:r>
      <w:r w:rsidR="00DC5D3F">
        <w:t xml:space="preserve"> desde el año 2013, en el que solo conformaban alrededor del 20% de los postulantes.</w:t>
      </w:r>
    </w:p>
    <w:p w14:paraId="32E3E726" w14:textId="4FB9FF75" w:rsidR="009907F6" w:rsidRDefault="009907F6" w:rsidP="00BD4840">
      <w:pPr>
        <w:spacing w:before="0"/>
      </w:pPr>
      <w:r>
        <w:t>Sobre la especialidad de cirugía plástica</w:t>
      </w:r>
      <w:r w:rsidR="00DC5D3F">
        <w:t>, estudios encontraron que mujeres tienen más probabilidades que los hombres de experimentar sexismo</w:t>
      </w:r>
      <w:r w:rsidR="00446DC5">
        <w:t xml:space="preserve">, según los hallazgos en el estudio de Furnas y colaboradores </w:t>
      </w:r>
      <w:r w:rsidR="00446DC5">
        <w:fldChar w:fldCharType="begin"/>
      </w:r>
      <w:r w:rsidR="005B34E8">
        <w:instrText xml:space="preserve"> ADDIN ZOTERO_ITEM CSL_CITATION {"citationID":"Dhm1wQIz","properties":{"formattedCitation":"(68)","plainCitation":"(68)","noteIndex":0},"citationItems":[{"id":2446,"uris":["http://zotero.org/users/7840571/items/7LWXD98R"],"itemData":{"id":2446,"type":"article-journal","abstract":"Background: \n          Although the number of women becoming plastic surgeons has increased during the past six decades, in comparison with the current gender parity in medical schools, plastic surgery still attracts disproportionately more men. Previous studies have shown disparities in the professional and personal lives of female and male plastic surgeons. A survey study was conducted to identify current challenges women and men encounter in the pursuit of a plastic surgical career to guide remedial strategies.\n          Methods: \n          An anonymous electronic survey was distributed to American Society of Plastic Surgeons members and candidates for comparison between sexes. Differences were tested by the Fisher’s exact and chi-square tests.\n          Results: \n          Women were more likely than men to have experienced sexism or bias. Women were less likely to be married; be satisfied with work-life balance; or feel recognized for ideas, authorship, promotions, or raises. Women felt that their sex was a disadvantage in career advancement, with one exception: unlike men, women felt many patients chose them because of their sex. Despite these challenges, over 80 percent of all plastic surgeons were satisfied with their choice of career.\n          Conclusions: \n          Traditions and gender bias create disparities in the personal and professional lives of female and male plastic surgeons. Our specialty must make concrete changes to promote all plastic surgeons, both women and men, to thrive personally and professionally.","container-title":"Plastic and Reconstructive Surgery","DOI":"10.1097/PRS.0000000000004478","ISSN":"0032-1052","issue":"1","language":"en-US","page":"252","source":"journals.lww.com","title":"Gender Differences in the Professional and Personal Lives of Plastic Surgeons","volume":"142","author":[{"family":"Furnas","given":"Heather J."},{"family":"Garza","given":"Rebecca M."},{"family":"Li","given":"Alexander Y."},{"family":"Johnson","given":"Debra J."},{"family":"Bajaj","given":"Anureet K."},{"family":"Kalliainen","given":"Loree K."},{"family":"Weston","given":"Jane S."},{"family":"Song","given":"David H."},{"family":"Chung","given":"Kevin C."},{"family":"Rohrich","given":"Rod J."}],"issued":{"date-parts":[["2018",7]]},"citation-key":"furnasGenderDifferencesProfessional2018"}}],"schema":"https://github.com/citation-style-language/schema/raw/master/csl-citation.json"} </w:instrText>
      </w:r>
      <w:r w:rsidR="00446DC5">
        <w:fldChar w:fldCharType="separate"/>
      </w:r>
      <w:r w:rsidR="005B34E8" w:rsidRPr="005B34E8">
        <w:rPr>
          <w:rFonts w:ascii="Calibri" w:hAnsi="Calibri" w:cs="Calibri"/>
        </w:rPr>
        <w:t>(68)</w:t>
      </w:r>
      <w:r w:rsidR="00446DC5">
        <w:fldChar w:fldCharType="end"/>
      </w:r>
      <w:r w:rsidR="00DC5D3F">
        <w:t>. También se menciona que mujeres tienen menos probabilidades de casarse</w:t>
      </w:r>
      <w:r w:rsidR="00F94182">
        <w:t>, tener hijos</w:t>
      </w:r>
      <w:r w:rsidR="00DC5D3F">
        <w:t>, de estar satisfechas con el equilibrio entre su trabajo y su vida cotidiana, o de tener reconocimiento por sus ideas, autoría, promociones o incrementos en el salario</w:t>
      </w:r>
      <w:r w:rsidR="00446DC5">
        <w:t xml:space="preserve">, esto de acuerdo a los estudios de </w:t>
      </w:r>
      <w:proofErr w:type="spellStart"/>
      <w:r w:rsidR="00446DC5">
        <w:t>Lafer</w:t>
      </w:r>
      <w:proofErr w:type="spellEnd"/>
      <w:r w:rsidR="00446DC5">
        <w:t xml:space="preserve"> y colaboradores </w:t>
      </w:r>
      <w:r w:rsidR="00446DC5">
        <w:fldChar w:fldCharType="begin"/>
      </w:r>
      <w:r w:rsidR="005B34E8">
        <w:instrText xml:space="preserve"> ADDIN ZOTERO_ITEM CSL_CITATION {"citationID":"uAHiNfRN","properties":{"formattedCitation":"(69)","plainCitation":"(69)","noteIndex":0},"citationItems":[{"id":2455,"uris":["http://zotero.org/users/7840571/items/K5QHHG4P"],"itemData":{"id":2455,"type":"article-journal","abstract":"OBJECTIVES: Our objective was to identify gender differences in work-life balance, professional advancement, workload, salary, and career satisfaction among facial plastic and reconstructive surgeons.\nSTUDY DESIGN: Cross-Sectional Survey.\nMETHODS: American Academy of Facial Plastic and Reconstructive Surgery (AAFPRS) members were invited by email to respond to a confidential 25-question online survey. The survey had a response rate of 12%. There were a total of 139 participants; 23 participants were in training and 116 were either board-eligible or board-certified facial plastic surgeons. Collected variables included general demographics, personal life, academic involvement, career development, workload, and career satisfaction.\nRESULTS: Forty percent of participants were female. Fifty-nine percent of female participants were 25-35 years old compared with 15% of male participants. The majority of male participants were over 45 years old (63%) while only 19% of female participants fell into this age category (P &lt; .0001). Women were more likely to be in a relationship with a physician (35% vs. 19%) or non-physician full-time professional (55% vs. 31%). The vast majority of men had children (89%) while only half of women (52%) had children. On average, women with children had fewer children than men (P &lt; .0001). No gender difference was seen with respect to working full versus part-time (P = .81). Participants were equally satisfied with a surgical career regardless of gender.\nCONCLUSION: Although significant progress has already been made towards closing the gender gap, gender disparities remain both professionally and personally for facial plastic surgeons. With an increasing number of women in medicine, we should continue to strive to close the gender gap.\nLEVEL OF EVIDENCE: 4 Laryngoscope, 131:E787-E791, 2021.","container-title":"The Laryngoscope","DOI":"10.1002/lary.29007","ISSN":"1531-4995","issue":"3","journalAbbreviation":"Laryngoscope","language":"eng","note":"PMID: 32804423","page":"E787-E791","source":"PubMed","title":"Gender Differences in Compensation, Mentorship, and Work-Life Balance within Facial Plastic Surgery","volume":"131","author":[{"family":"Lafer","given":"Marissa P."},{"family":"Frants","given":"Anna"},{"family":"Zhang","given":"Yan"},{"family":"Wang","given":"Binhuan"},{"family":"Lee","given":"Judy W."}],"issued":{"date-parts":[["2021",3]]},"citation-key":"laferGenderDifferencesCompensation2021"}}],"schema":"https://github.com/citation-style-language/schema/raw/master/csl-citation.json"} </w:instrText>
      </w:r>
      <w:r w:rsidR="00446DC5">
        <w:fldChar w:fldCharType="separate"/>
      </w:r>
      <w:r w:rsidR="005B34E8" w:rsidRPr="005B34E8">
        <w:rPr>
          <w:rFonts w:ascii="Calibri" w:hAnsi="Calibri" w:cs="Calibri"/>
        </w:rPr>
        <w:t>(69)</w:t>
      </w:r>
      <w:r w:rsidR="00446DC5">
        <w:fldChar w:fldCharType="end"/>
      </w:r>
      <w:r w:rsidR="00446DC5">
        <w:t xml:space="preserve">, y de </w:t>
      </w:r>
      <w:proofErr w:type="spellStart"/>
      <w:r w:rsidR="00446DC5">
        <w:t>Halperin</w:t>
      </w:r>
      <w:proofErr w:type="spellEnd"/>
      <w:r w:rsidR="00446DC5">
        <w:t xml:space="preserve"> y colaboradores </w:t>
      </w:r>
      <w:r w:rsidR="00446DC5">
        <w:fldChar w:fldCharType="begin"/>
      </w:r>
      <w:r w:rsidR="005B34E8">
        <w:instrText xml:space="preserve"> ADDIN ZOTERO_ITEM CSL_CITATION {"citationID":"hbZfnFOV","properties":{"formattedCitation":"(70)","plainCitation":"(70)","noteIndex":0},"citationItems":[{"id":2465,"uris":["http://zotero.org/users/7840571/items/8CTMFQTM"],"itemData":{"id":2465,"type":"article-journal","abstract":"There are over 700 female members in the American Society of Plastic Surgeons. The purpose of this study was to assess possible differences between female and male plastic surgeons with respect to their practice characteristics, duration of practice, and some aspects of their private lives.\n          We designed a 41 question survey to compare the practice features and personal demographics of female and male members of the American Society of Plastic Surgeons. A total of 1498 questionnaires were sent via e-mail to all female members (n = 687) and a random cohort of male members (n = 811). The respondents were age stratified by decade and their responses were compared by gender using χ2 tests.\n          The overall response rate was 36.3%: 337 females (49%) and 207 males (25.5%) (P &lt; 0.0001). Of female respondents, 35.3% were not married, as compared to only 12.5% of the males (P &lt; 0.001). Additionally, 42.9% of women had no children, as compared to 11.5% of men (P &lt; 0.001). Men also tended to have more children than their female counterparts, across all age groups. The majority of women (58.8%) delayed child-rearing until after residency, as compared to only 25.7% of men (P &lt; 0.001). Male plastic surgeons were more than twice as likely as female plastic surgeons to earn an income greater than $400,000 per year (P &lt; 0.001). Of 39 respondents who stated that they were no longer practicing, 21 (54%) were male and 18 (46%) were female (P = NS).\n          Female plastic surgeons are significantly more likely to be unmarried, to postpone having children or be childless, as compared to their male counterparts. Furthermore, female plastic surgeons have a lower income than their male colleagues despite similar hours and practice profile. Nevertheless, female plastic surgeons appear to have similar career satisfaction and are no more likely to retire earlier or more frequently than male plastic surgeons.","container-title":"Annals of Plastic Surgery","DOI":"10.1097/SAP.0b013e3181b02292","ISSN":"0148-7043","issue":"6","language":"en-US","page":"775","source":"journals.lww.com","title":"Gender Differences in the Professional and Private Lives of Plastic Surgeons","volume":"64","author":[{"family":"Halperin","given":"Terri J."},{"family":"Werler","given":"Martha M."},{"family":"Mulliken","given":"John B."}],"issued":{"date-parts":[["2010",6]]},"citation-key":"halperinGenderDifferencesProfessional2010"}}],"schema":"https://github.com/citation-style-language/schema/raw/master/csl-citation.json"} </w:instrText>
      </w:r>
      <w:r w:rsidR="00446DC5">
        <w:fldChar w:fldCharType="separate"/>
      </w:r>
      <w:r w:rsidR="005B34E8" w:rsidRPr="005B34E8">
        <w:rPr>
          <w:rFonts w:ascii="Calibri" w:hAnsi="Calibri" w:cs="Calibri"/>
        </w:rPr>
        <w:t>(70)</w:t>
      </w:r>
      <w:r w:rsidR="00446DC5">
        <w:fldChar w:fldCharType="end"/>
      </w:r>
      <w:r w:rsidR="008B00B7">
        <w:t xml:space="preserve">, así como tener menos </w:t>
      </w:r>
      <w:r w:rsidR="008B00B7">
        <w:lastRenderedPageBreak/>
        <w:t>ingresos económicos al ejercer la especialidad que los cirujanos varones</w:t>
      </w:r>
      <w:r w:rsidR="00446DC5">
        <w:t xml:space="preserve">, como se describe en el estudio de Moore y colaboradores </w:t>
      </w:r>
      <w:r w:rsidR="008B00B7">
        <w:fldChar w:fldCharType="begin"/>
      </w:r>
      <w:r w:rsidR="005B34E8">
        <w:instrText xml:space="preserve"> ADDIN ZOTERO_ITEM CSL_CITATION {"citationID":"x6nbldiU","properties":{"formattedCitation":"(71)","plainCitation":"(71)","noteIndex":0},"citationItems":[{"id":2469,"uris":["http://zotero.org/users/7840571/items/KJX3Q6X2"],"itemData":{"id":2469,"type":"article-journal","abstract":"The gender pay gap in medicine has been under intense scrutiny in recent years; female plastic surgeons reportedly earn 11% less than their male peers. “Hidden” pay in the form of industry-based transfers exposes compensation disparity not captured by traditional wage-gap estimations.The aim of this study was to reveal the sex distribution of industry payments to board-certified plastic surgeons across all years covered by the Center for Medicare and Medicaid Services Open Payment Database (CMS OPD).We obtained the National Provider Identifier (NPI) for each surgeon in the American Society of Plastic Surgeons (ASPS) member directory to record gender. Next, “General Payments” data points from annual files for all years present in the CMS OPD, 2013 to 2018, were aggregated and joined to provider details by Physician Profile ID before quantitative analysis was performed.Of 4840 ASPS surgeons, 3864 (79.8%) reporting ≥1 industry payment were included with 3220 male (83.3%) and 644 female (16.7%). Over 2013 to 2018, females received mean [standard deviation] 56.01 [2.51] payments totaling $11,530.67 [$1461.45] each vs 65.70 [1.80] payments totaling $25,469.05 [$5412.60] for males. The yearly ratio of male-to-female payments in dollars was 2.36 in 2013, 2.69 in 2014, 2.53 in 2015, 2.31 in 2016, 1.72 in 2017, and most recently 1.96 in 2018.Individual male plastic surgeons received over twice the payment dollars given to their female counterparts, accepting both more frequent and higher-value transfers from industry partners. Payment inequity slightly declined in recent years, which may indicate shifting industry engagement gender preferences.","container-title":"Aesthetic Surgery Journal","DOI":"10.1093/asj/sjaa367","ISSN":"1090-820X","issue":"11","journalAbbreviation":"Aesthetic Surgery Journal","page":"1316-1320","source":"Silverchair","title":"Gender Disparity in 2013-2018 Industry Payments to Plastic Surgeons","volume":"41","author":[{"family":"Moore","given":"Meredith G"},{"family":"Singerman","given":"Kyle W"},{"family":"Kitzmiller","given":"William J"},{"family":"Gobble","given":"Ryan M"}],"issued":{"date-parts":[["2021",11,1]]},"citation-key":"mooreGenderDisparity201320182021"}}],"schema":"https://github.com/citation-style-language/schema/raw/master/csl-citation.json"} </w:instrText>
      </w:r>
      <w:r w:rsidR="008B00B7">
        <w:fldChar w:fldCharType="separate"/>
      </w:r>
      <w:r w:rsidR="005B34E8" w:rsidRPr="005B34E8">
        <w:rPr>
          <w:rFonts w:ascii="Calibri" w:hAnsi="Calibri" w:cs="Calibri"/>
        </w:rPr>
        <w:t>(71)</w:t>
      </w:r>
      <w:r w:rsidR="008B00B7">
        <w:fldChar w:fldCharType="end"/>
      </w:r>
      <w:r w:rsidR="00DC5D3F">
        <w:t xml:space="preserve">. También se describen amplias diferencias de </w:t>
      </w:r>
      <w:r w:rsidR="005579F0">
        <w:t>sexo</w:t>
      </w:r>
      <w:r w:rsidR="00DC5D3F">
        <w:t xml:space="preserve"> en el área académica, teniendo las mujeres una menor participación</w:t>
      </w:r>
      <w:r w:rsidR="00446DC5">
        <w:t xml:space="preserve"> según varios estudios, como los de </w:t>
      </w:r>
      <w:proofErr w:type="spellStart"/>
      <w:r w:rsidR="00446DC5">
        <w:t>Sasor</w:t>
      </w:r>
      <w:proofErr w:type="spellEnd"/>
      <w:r w:rsidR="00446DC5">
        <w:t xml:space="preserve"> y colaboradores, </w:t>
      </w:r>
      <w:proofErr w:type="spellStart"/>
      <w:r w:rsidR="00446DC5">
        <w:t>Elango</w:t>
      </w:r>
      <w:proofErr w:type="spellEnd"/>
      <w:r w:rsidR="00446DC5">
        <w:t xml:space="preserve"> y colaboradores, Smith y colaboradores, </w:t>
      </w:r>
      <w:proofErr w:type="spellStart"/>
      <w:r w:rsidR="00446DC5">
        <w:t>Paik</w:t>
      </w:r>
      <w:proofErr w:type="spellEnd"/>
      <w:r w:rsidR="00446DC5">
        <w:t xml:space="preserve"> y colaboradores, </w:t>
      </w:r>
      <w:proofErr w:type="spellStart"/>
      <w:r w:rsidR="00446DC5">
        <w:t>Bucknor</w:t>
      </w:r>
      <w:proofErr w:type="spellEnd"/>
      <w:r w:rsidR="00446DC5">
        <w:t xml:space="preserve"> y colaboradores, </w:t>
      </w:r>
      <w:proofErr w:type="spellStart"/>
      <w:r w:rsidR="00446DC5">
        <w:t>Reghunathan</w:t>
      </w:r>
      <w:proofErr w:type="spellEnd"/>
      <w:r w:rsidR="00446DC5">
        <w:t xml:space="preserve"> y colaboradores</w:t>
      </w:r>
      <w:r w:rsidR="00DC5D3F">
        <w:t xml:space="preserve"> </w:t>
      </w:r>
      <w:r w:rsidR="00DC5D3F">
        <w:fldChar w:fldCharType="begin"/>
      </w:r>
      <w:r w:rsidR="005B34E8">
        <w:instrText xml:space="preserve"> ADDIN ZOTERO_ITEM CSL_CITATION {"citationID":"YWSkizR7","properties":{"formattedCitation":"(72\\uc0\\u8211{}78)","plainCitation":"(72–78)","noteIndex":0},"citationItems":[{"id":2448,"uris":["http://zotero.org/users/7840571/items/5EAR32YR"],"itemData":{"id":2448,"type":"article-journal","abstract":"Background\nThe number of women in medicine has grown rapidly in recent years. Women constitute over 50% of medical school graduates and hold 38% of faculty positions at United States medical schools. Despite this, gender disparities remain prevalent in most surgical subspecialties, including plastic surgery. The purpose of this study was to analyze gender authorship trends.\nMaterials and methods\nA cross-sectional study of academic plastic surgeons was performed. Data were collected from departmental websites and online resources. National Institute of Health (NIH) funding was determined using the Research Portfolio Online Reporting Tools database. Number of published articles and h-index were obtained from Scopus (Elsevier Inc, New York, NY). Statistical analysis was performed in SPSS (SPSS Inc, Chicago, IL).\nResults\nA total of 814 plastic surgeons were identified in the United States. Compared to men, women had significantly fewer years in practice (P &lt;0.001), lower academic ranks (P &lt;0.001), and published less (P &lt;0.001). There was no difference in the number of PhD degrees between genders; women with PhDs published less than men with PhDs (P = 0.04). 5.1% of women and 6.9% of men received NIH funding during their career (P = 0.57). There was no gender difference in scholarly output among NIH-funded surgeons. Overall, years in practice, academic rank, chief/program director title, advanced degrees, and NIH funding all positively correlated with academic productivity.\nConclusions\nThis study identifies significant gender disparities in scholarly productivity among plastic surgeons in academia. Future efforts should focus on improving gender equality and eliminating barriers to academic development.","container-title":"Journal of Surgical Research","DOI":"10.1016/j.jss.2018.04.031","ISSN":"0022-4804","journalAbbreviation":"Journal of Surgical Research","page":"332-336","source":"ScienceDirect","title":"Scholarly activity in academic plastic surgery: the gender difference","title-short":"Scholarly activity in academic plastic surgery","volume":"229","author":[{"family":"Sasor","given":"Sarah E."},{"family":"Cook","given":"Julia A."},{"family":"Duquette","given":"Stephen P."},{"family":"Loewenstein","given":"Scott N."},{"family":"Gallagher","given":"Sidhbh"},{"family":"Tholpady","given":"Sunil S."},{"family":"Chu","given":"Michael W."},{"family":"Koniaris","given":"Leonidas G."}],"issued":{"date-parts":[["2018",9,1]]},"citation-key":"sasorScholarlyActivityAcademic2018"}},{"id":2449,"uris":["http://zotero.org/users/7840571/items/5KZ8797F"],"itemData":{"id":2449,"type":"article-journal","abstract":"Background\nMedical and surgical fields continue to be marred by gender disparities. The “leaky pipeline” effect, representing a gradual decline in female representation along the academic ladder, has been well documented in plastic surgery. However, gender differences in abstract presentation at national plastic surgery meetings and subsequent publications remains elusive.\nMethods\nWe reviewed abstracts presented at the 2014 and 2015 annual meetings of the American Association of Plastic Surgeons (AAPS); American Society of Plastic Surgeons (ASPS), and the Plastic Surgery Research Council (PSRC). Several abstract characteristics including the names of the first and last authors were extracted. Genderize.io and Google search were used to identify the authors’ gender.\nResults\nWe identified 1174 abstracts presented at the three identified meetings. Females comprised 29% of the presenters and 16% of abstract senior authors (ASAs). No gender differences were identified between the meetings, type of presentation (oral versus poster), and year of presentation. The only difference was in the subspecialty of the abstracts. Successful conversion to full-text articles was similar for male and female presenters (68% versus 62%, P = 0.065) but higher for male ASAs (68% versus 59%, P = 0.01). When an author change occurred, female presenters and ASAs were more likely to be replaced by males (P &lt; 0.001).\nConclusion\nGender differences continue to be evident in academic plastic surgery with women constituting a minority of both presenters and senior authors on abstracts presented at national plastic surgery meetings. Future work should assess whether flexible and supportive work policies can foster greater female representation in academic plastic surgery.","container-title":"Journal of Surgical Research","DOI":"10.1016/j.jss.2021.02.010","ISSN":"0022-4804","journalAbbreviation":"Journal of Surgical Research","page":"204-211","source":"ScienceDirect","title":"Gender Disparity in Abstract Presentation at Plastic Surgery Meetings","volume":"265","author":[{"family":"Elango","given":"Madhivanan"},{"family":"Asaad","given":"Malke"},{"family":"Kotta","given":"Prasanti Alekhya"},{"family":"Rajesh","given":"Aashish"},{"family":"Kaakeh","given":"Reham"},{"family":"Mitchell","given":"David T."},{"family":"Tran","given":"Nho V."}],"issued":{"date-parts":[["2021",9,1]]},"citation-key":"elangoGenderDisparityAbstract2021"}},{"id":2450,"uris":["http://zotero.org/users/7840571/items/PX4MKMW9"],"itemData":{"id":2450,"type":"article-journal","abstract":"Background: \n          Gender disparities in academic plastic surgery are known; however, recently, professional societies have endorsed a culture of gender diversification. This study aims to evaluate the effects of these changes at faculty and leadership positions.\n          Methods: \n          A cross-sectional study was conducted in June of 2018 to evaluate gender representation among U.S. academic plastic surgery faculty, and compare career qualifications, years of experience, and faculty positions.\n          Results: \n          A total of 938 academic plastic surgeons were identified, of which only 19.8 percent were women. Female surgeons graduated more recently than men (2009 versus 2004; p &lt; 0.0001) and predominantly from integrated residency programs (OR, 2.72; 95 percent CI, 1.87 to 3.96), were more likely to be an assistant professor (OR, 2.19; 95 percent CI, 1.58 to 3.05), and were less likely to be a full professor (OR, 0.20; 95 percent CI, 0.11 to 0.35) or program chair (OR, 0.32; 95 percent CI, 0.16 to 0.65). After adjustment for differences in years of postresidency experience, only disparities at the full professor position remained significant (OR, 0.34; 95 percent CI, 0.16 to 0.17), indicating that experience-independent gender inequality is prominent at the full professor level and that current differences in cohort experience are a significant contributor to many of the observed positional disparities. Lastly, programs led by a female chair employed significantly more female faculty (32.5 percent versus 18.2 percent; p = 0.016).\n          Conclusions: \n          Gender diversity in academic plastic surgery remains a significant issue, but may see improvement as the disproportionately high number of junior female academics advance in their careers. However, leadership and promotion disparities between men and women still exist and must be addressed.","container-title":"Plastic and Reconstructive Surgery","DOI":"10.1097/PRS.0000000000006086","ISSN":"0032-1052","issue":"4","language":"en-US","page":"1001","source":"journals.lww.com","title":"Change Is Happening: An Evaluation of Gender Disparities in Academic Plastic Surgery","title-short":"Change Is Happening","volume":"144","author":[{"family":"Smith","given":"Brandon T."},{"family":"Egro","given":"Francesco M."},{"family":"Murphy","given":"Carolyn P."},{"family":"Stavros","given":"Alex G."},{"family":"Kenny","given":"Elizabeth M."},{"family":"Nguyen","given":"Vu T."}],"issued":{"date-parts":[["2019",10]]},"citation-key":"smithChangeHappeningEvaluation2019"}},{"id":2452,"uris":["http://zotero.org/users/7840571/items/8UTFJWSU"],"itemData":{"id":2452,"type":"article-journal","abstract":"Objectives\nThe h-index has utility in examining the contributions of faculty members by quantifying both the amount and the quality of research output and as such is a metric in approximating academic productivity. The objectives of this study were (1) to evaluate the relationship between h-index and academic rank in plastic surgery and (2) to describe the current gender representation in academic plastic surgery to assess whether there are any gender disparities in academic productivity.\nDesign\nThe h-index was used to evaluate the research contributions of plastic surgeons from academic departments in the United States.\nResults\nThere were 426 (84%) men and 79 (16%) women in our sample. Those in higher academic ranks had higher h-index scores (p &lt; 0.0005). There was a significant difference in overall mean h-index by gender, where the mean scores were 9.0 and 6.0 for men and women, respectively (p = 0.0005). When analyzed by academic rank, there was a significant difference in academic productivity between men and women in assistant and associate professor positions (6.4 vs 5.1, respectively; p = 0.04).\nConclusions\nThe h-index is able to objectively and reliably quantify academic productivity in plastic surgery. We found that h-indices increased with higher academic rank, and men had overall higher scores than their female colleagues. Adoption of this metric as an adjunct to other objective and subjective measures by promotions committees may provide a more reliable measure of research relevance and academic productivity in academic plastic surgery.","container-title":"Journal of Surgical Education","DOI":"10.1016/j.jsurg.2014.01.010","ISSN":"1931-7204","issue":"4","journalAbbreviation":"Journal of Surgical Education","page":"593-600","source":"ScienceDirect","title":"Research Productivity and Gender Disparities: A Look at Academic Plastic Surgery","title-short":"Research Productivity and Gender Disparities","volume":"71","author":[{"family":"Paik","given":"Angie M."},{"family":"Mady","given":"Leila J."},{"family":"Villanueva","given":"Nathaniel L."},{"family":"Goljo","given":"Erden"},{"family":"Svider","given":"Peter F."},{"family":"Ciminello","given":"Frank"},{"family":"Eloy","given":"Jean Anderson"}],"issued":{"date-parts":[["2014",7,1]]},"citation-key":"paikResearchProductivityGender2014"}},{"id":2458,"uris":["http://zotero.org/users/7840571/items/DXTEACEM"],"itemData":{"id":2458,"type":"article-journal","abstract":"Background: \n          Professional advancement in academic plastic surgery may depend on scholarly activity. The authors evaluate gender-based publishing characteristics in three international plastic surgery journals.\n          Methods: \n          A retrospective review of all articles published in 2016 in the following journals was undertaken: Plastic and Reconstructive Surgery, Journal of Plastic, Reconstructive and Aesthetic Surgery, European Journal of Plastic Surgery, Annals of Surgery, and New England Journal of Medicine. Data were collected on lead author gender (first or senior author) and differences in author gender proportions, by journal, by article topic, and by geographic location were evaluated.\n          Results: \n          Overall, 2610 articles were retrieved: 34.1 percent were from plastic surgery journals, 12.8 percent were from the Annals of Surgery, and 53.1 percent were from the New England Journal of Medicine. There was a lower proportion of female lead authors among plastic surgery journals compared with the Annals of Surgery and the New England Journal of Medicine (31 percent versus 39 percent versus 39 percent; p = 0.001). There were no differences in female lead author geographic location in the Annals of Surgery or the New England Journal of Medicine; within the plastic surgery journals, there were differences (p = 0.005), including a lower proportion arising from East Asia (15 percent) and a higher proportion arising from Canada (48 percent). Within plastic surgery, Plastic and Reconstructive Surgery had the lowest proportion of female lead author (p &lt; 0.001). The proportion of female lead author varied by article topic (p &lt; 0.001) and was notably higher in breast (45.6 percent) and lower in head and neck/craniofacial-orientated articles (25.0 percent).\n          Conclusions: \n          There are gender disparities in three mainstream plastic surgery journals—Plastic and Reconstructive Surgery, the Journal of Plastic, Reconstructive and Aesthetic Surgery, the European Journal of Plastic Surgery—and there are lower proportions of lead female authorship compared with the Annals of Surgery and the New England Journal of Medicine. Further research should focus on understanding any geographic disparities that may exist.","container-title":"Plastic and Reconstructive Surgery","DOI":"10.1097/PRS.0000000000006076","ISSN":"0032-1052","issue":"4","language":"en-US","page":"1010","source":"journals.lww.com","title":"International and Geographic Trends in Gender Authorship within Plastic Surgery","volume":"144","author":[{"family":"Bucknor","given":"Alexandra"},{"family":"Peymani","given":"Abbas"},{"family":"Kamali","given":"Parisa"},{"family":"Epstein","given":"Sherise"},{"family":"Chen","given":"Austin D."},{"family":"Bletsis","given":"Patrick"},{"family":"Chattha","given":"Anmol"},{"family":"Mathijssen","given":"Irene"},{"family":"Rakhorst","given":"Hinne"},{"family":"Lin","given":"Samuel J."}],"issued":{"date-parts":[["2019",10]]},"citation-key":"bucknorInternationalGeographicTrends2019"}},{"id":2461,"uris":["http://zotero.org/users/7840571/items/7E7DKA9Q"],"itemData":{"id":2461,"type":"article-journal","abstract":"Background: \n          Previous research has highlighted the gender-based disparities present throughout the field of surgery. This study aims to evaluate the breadth of the issues facing women in plastic surgery, worldwide.\n          Methods: \n          A systematic scoping review was undertaken from October of 2016 to January of 2017, with no restrictions on date or language. A narrative synthesis of the literature according to themed issues was developed, together with a summary of relevant numeric data.\n          Results: \n          From the 2247 articles identified, 55 articles were included in the analysis. The majority of articles were published from the United States. Eight themes were identified, as follows: (1) workforce figures; (2) gender bias and discrimination; (3) leadership and academia; (4) mentorship and role models; (5) pregnancy, parenting, and childcare; (6) relationships, work-life balance, and professional satisfaction; (7) patient/public preference; and (8) retirement and financial planning. Despite improvement in numbers over time, women plastic surgeons continue to be underrepresented in the United States, Canada, and Europe, with prevalence ranging from 14 to 25.7 percent. Academic plastic surgeons are less frequently female than male, and women academic plastic surgeons score less favorably when outcomes of academic success are evaluated. Finally, there has been a shift away from overt discrimination toward a more ingrained, implicit bias, and most published cases of bias and discrimination are in association with pregnancy.\n          Conclusions: \n          The first step toward addressing the issues facing women plastic surgeons is recognition and articulation of the issues. Further research may focus on analyzing geographic variation in the issues and developing appropriate interventions.","container-title":"Plastic and Reconstructive Surgery","DOI":"10.1097/PRS.0000000000004375","ISSN":"0032-1052","issue":"6","language":"en-US","page":"1561","source":"journals.lww.com","title":"Gender Inequality for Women in Plastic Surgery: A Systematic Scoping Review","title-short":"Gender Inequality for Women in Plastic Surgery","volume":"141","author":[{"family":"Bucknor","given":"Alexandra"},{"family":"Kamali","given":"Parisa"},{"family":"Phillips","given":"Nicole"},{"family":"Mathijssen","given":"Irene"},{"family":"Rakhorst","given":"Hinne"},{"family":"Lin","given":"Samuel J."},{"family":"Furnas","given":"Heather"}],"issued":{"date-parts":[["2018",6]]},"citation-key":"bucknorGenderInequalityWomen2018"}},{"id":2467,"uris":["http://zotero.org/users/7840571/items/DRV676DD"],"itemData":{"id":2467,"type":"article-journal","abstract":"Background \n          Prior studies have shown that roadblocks exist for women to achieve higher career levels in plastic surgery. The authors evaluate female representation as lecturers, panelists, and moderators at national and regional plastic surgery meetings.\n          Methods \n          The annual meetings between January 2014 and January 2019 for 12 national and regional plastic surgery societies were included in this study. Data regarding sex of speakers were extracted from meeting programs. Binomial distribution analysis was used to compare female representation at meetings as compared with female representation among plastic surgeons. Analysis of variance with Tukey post hoc analysis was used to evaluate for differences in female representation among regions and subspecialties.\n          Results \n          Females comprised 14.8% of speakers, including instructors, moderators, and panelists, at all included plastic surgery meetings. There has not been a significant increase in the representation of females at plastic surgery meetings in the past 5 years (P = 0.08). Five of 12 societies had significantly lower female representation as speakers than expected by the proportion of female plastic surgeons (P &lt; 0.05). American Society for Craniofacial Surgeons had significantly lower representation as compared with other subspecialty meetings (P &lt; 0.01), and Texas Society of Plastic Surgeons had significantly lower representation among regional meetings (P &lt; 0.05).\n          Conclusions \n          Female representation among plastic surgery residents and faculty has increased, yet women remain disproportionately underrepresented on the podium at educational meetings. Providing women the opportunity to serve as speakers, moderators, and panelists at meetings will ultimately enhance the diversity of our plastic surgical leadership.","container-title":"Annals of Plastic Surgery","DOI":"10.1097/SAP.0000000000002209","ISSN":"0148-7043","issue":"5S","language":"en-US","page":"S278","source":"journals.lww.com","title":"Diversity in Plastic Surgery: Trends in Female Representation at Plastic Surgery Meetings","title-short":"Diversity in Plastic Surgery","volume":"84","author":[{"family":"Reghunathan","given":"Meera"},{"family":"Parmeshwar","given":"Nisha"},{"family":"Gallus","given":"Katerina M."},{"family":"Gosman","given":"Amanda A."}],"issued":{"date-parts":[["2020",5]]},"citation-key":"reghunathanDiversityPlasticSurgery2020"}}],"schema":"https://github.com/citation-style-language/schema/raw/master/csl-citation.json"} </w:instrText>
      </w:r>
      <w:r w:rsidR="00DC5D3F">
        <w:fldChar w:fldCharType="separate"/>
      </w:r>
      <w:r w:rsidR="005B34E8" w:rsidRPr="005B34E8">
        <w:rPr>
          <w:rFonts w:ascii="Calibri" w:hAnsi="Calibri" w:cs="Calibri"/>
          <w:szCs w:val="24"/>
        </w:rPr>
        <w:t>(72–78)</w:t>
      </w:r>
      <w:r w:rsidR="00DC5D3F">
        <w:fldChar w:fldCharType="end"/>
      </w:r>
      <w:r w:rsidR="00DC5D3F">
        <w:t>.</w:t>
      </w:r>
      <w:r w:rsidR="006E3607">
        <w:t xml:space="preserve"> Algunos estudios describen un incremento en la representación de mujeres en el área académica de la cirugía plástica</w:t>
      </w:r>
      <w:r w:rsidR="00446DC5">
        <w:t xml:space="preserve">, como el estudio de Smith y colaboradores </w:t>
      </w:r>
      <w:r w:rsidR="00446DC5">
        <w:fldChar w:fldCharType="begin"/>
      </w:r>
      <w:r w:rsidR="005B34E8">
        <w:instrText xml:space="preserve"> ADDIN ZOTERO_ITEM CSL_CITATION {"citationID":"k96SkvIS","properties":{"formattedCitation":"(74)","plainCitation":"(74)","noteIndex":0},"citationItems":[{"id":2450,"uris":["http://zotero.org/users/7840571/items/PX4MKMW9"],"itemData":{"id":2450,"type":"article-journal","abstract":"Background: \n          Gender disparities in academic plastic surgery are known; however, recently, professional societies have endorsed a culture of gender diversification. This study aims to evaluate the effects of these changes at faculty and leadership positions.\n          Methods: \n          A cross-sectional study was conducted in June of 2018 to evaluate gender representation among U.S. academic plastic surgery faculty, and compare career qualifications, years of experience, and faculty positions.\n          Results: \n          A total of 938 academic plastic surgeons were identified, of which only 19.8 percent were women. Female surgeons graduated more recently than men (2009 versus 2004; p &lt; 0.0001) and predominantly from integrated residency programs (OR, 2.72; 95 percent CI, 1.87 to 3.96), were more likely to be an assistant professor (OR, 2.19; 95 percent CI, 1.58 to 3.05), and were less likely to be a full professor (OR, 0.20; 95 percent CI, 0.11 to 0.35) or program chair (OR, 0.32; 95 percent CI, 0.16 to 0.65). After adjustment for differences in years of postresidency experience, only disparities at the full professor position remained significant (OR, 0.34; 95 percent CI, 0.16 to 0.17), indicating that experience-independent gender inequality is prominent at the full professor level and that current differences in cohort experience are a significant contributor to many of the observed positional disparities. Lastly, programs led by a female chair employed significantly more female faculty (32.5 percent versus 18.2 percent; p = 0.016).\n          Conclusions: \n          Gender diversity in academic plastic surgery remains a significant issue, but may see improvement as the disproportionately high number of junior female academics advance in their careers. However, leadership and promotion disparities between men and women still exist and must be addressed.","container-title":"Plastic and Reconstructive Surgery","DOI":"10.1097/PRS.0000000000006086","ISSN":"0032-1052","issue":"4","language":"en-US","page":"1001","source":"journals.lww.com","title":"Change Is Happening: An Evaluation of Gender Disparities in Academic Plastic Surgery","title-short":"Change Is Happening","volume":"144","author":[{"family":"Smith","given":"Brandon T."},{"family":"Egro","given":"Francesco M."},{"family":"Murphy","given":"Carolyn P."},{"family":"Stavros","given":"Alex G."},{"family":"Kenny","given":"Elizabeth M."},{"family":"Nguyen","given":"Vu T."}],"issued":{"date-parts":[["2019",10]]},"citation-key":"smithChangeHappeningEvaluation2019"}}],"schema":"https://github.com/citation-style-language/schema/raw/master/csl-citation.json"} </w:instrText>
      </w:r>
      <w:r w:rsidR="00446DC5">
        <w:fldChar w:fldCharType="separate"/>
      </w:r>
      <w:r w:rsidR="005B34E8" w:rsidRPr="005B34E8">
        <w:rPr>
          <w:rFonts w:ascii="Calibri" w:hAnsi="Calibri" w:cs="Calibri"/>
        </w:rPr>
        <w:t>(74)</w:t>
      </w:r>
      <w:r w:rsidR="00446DC5">
        <w:fldChar w:fldCharType="end"/>
      </w:r>
      <w:r w:rsidR="00446DC5">
        <w:t xml:space="preserve"> y el de Silvestre y colaboradores </w:t>
      </w:r>
      <w:r w:rsidR="00446DC5">
        <w:fldChar w:fldCharType="begin"/>
      </w:r>
      <w:r w:rsidR="005B34E8">
        <w:instrText xml:space="preserve"> ADDIN ZOTERO_ITEM CSL_CITATION {"citationID":"xIARRM8Q","properties":{"formattedCitation":"(79)","plainCitation":"(79)","noteIndex":0},"citationItems":[{"id":2460,"uris":["http://zotero.org/users/7840571/items/EGKXPDFH"],"itemData":{"id":2460,"type":"article-journal","abstract":"Background:\nAn increasing number of women are entering the medical profession, but plastic surgery remains a male-dominated profession, especially within academia. As academic aspirations and advancement depend largely on research productivity, the authors assessed the number\nof articles authored by women published in the journal Plastic and Reconstructive Surgery. \nMethods:\nOriginal articles in Plastic and Reconstructive Surgery published during the years 1970, 1980, 1990, 2000, 2004, and 2014 were analyzed. First and senior authors\nwith an M.D. degree and U.S. institutional affiliation were categorized by gender. Authorship trends were compared with those from other specialties. Findings were placed in the context of gender trends among plastic surgery residents in the United States. \nResults:\nThe\npercentage of female authors in Plastic and Reconstructive Surgery increased from 2.4 percent in 1970 to 13.3 percent in 2014. Over the same time period, the percentage of female plastic surgery residents increased from 2.6 percent to 32.5 percent. By 2014, there were more female first\nauthors (19.1 percent) than senior authors (7.7 percent) (p &lt; 0.001). As a field, plastic surgery had fewer female authors than other medical specialties including pediatrics, obstetrics and gynecology, general surgery, internal medicine, and radiation oncology (p &lt; 0.05).\n\nConclusions:\nThe increase in representation of female authors in plastic surgery is encouraging but lags behind advances in other specialties. Understanding reasons for these trends may help improve gender equity in academic plastic surgery.","container-title":"Plastic and Reconstructive Surgery","DOI":"10.1097/PRS.0000000000002308","issue":"1","journalAbbreviation":"Plastic and Reconstructive Surgery","page":"136e-142e","source":"IngentaConnect","title":"Gender Authorship Trends of Plastic Surgery Research in the United States","volume":"138","author":[{"family":"Silvestre","given":"Jason"},{"family":"Wu","given":"Liza C."},{"family":"Lin","given":"Ines C."},{"family":"Serletti","given":"Joseph M."}],"issued":{"date-parts":[["2016",7,1]]},"citation-key":"silvestreGenderAuthorshipTrends2016"}}],"schema":"https://github.com/citation-style-language/schema/raw/master/csl-citation.json"} </w:instrText>
      </w:r>
      <w:r w:rsidR="00446DC5">
        <w:fldChar w:fldCharType="separate"/>
      </w:r>
      <w:r w:rsidR="005B34E8" w:rsidRPr="005B34E8">
        <w:rPr>
          <w:rFonts w:ascii="Calibri" w:hAnsi="Calibri" w:cs="Calibri"/>
        </w:rPr>
        <w:t>(79)</w:t>
      </w:r>
      <w:r w:rsidR="00446DC5">
        <w:fldChar w:fldCharType="end"/>
      </w:r>
      <w:r w:rsidR="00F94182">
        <w:t xml:space="preserve"> y también en los programas de </w:t>
      </w:r>
      <w:proofErr w:type="spellStart"/>
      <w:r w:rsidR="00F94182">
        <w:t>residentado</w:t>
      </w:r>
      <w:proofErr w:type="spellEnd"/>
      <w:r w:rsidR="00F94182">
        <w:t xml:space="preserve"> médico de esta especialidad, incluso llegando a alcanzar el mismo número</w:t>
      </w:r>
      <w:r w:rsidR="008B00B7">
        <w:t xml:space="preserve"> de residentes que de los de </w:t>
      </w:r>
      <w:r w:rsidR="007C0A3A">
        <w:t>género</w:t>
      </w:r>
      <w:r w:rsidR="008B00B7">
        <w:t xml:space="preserve"> masculino</w:t>
      </w:r>
      <w:r w:rsidR="00124C81">
        <w:t xml:space="preserve">, según lo encontrado en el estudio de </w:t>
      </w:r>
      <w:proofErr w:type="spellStart"/>
      <w:r w:rsidR="00124C81">
        <w:t>Moak</w:t>
      </w:r>
      <w:proofErr w:type="spellEnd"/>
      <w:r w:rsidR="00124C81">
        <w:t xml:space="preserve"> y colaboradores en Estados Unidos </w:t>
      </w:r>
      <w:r w:rsidR="008B00B7">
        <w:fldChar w:fldCharType="begin"/>
      </w:r>
      <w:r w:rsidR="005B34E8">
        <w:instrText xml:space="preserve"> ADDIN ZOTERO_ITEM CSL_CITATION {"citationID":"Uw86dm2F","properties":{"formattedCitation":"(80)","plainCitation":"(80)","noteIndex":0},"citationItems":[{"id":2463,"uris":["http://zotero.org/users/7840571/items/7SUXQKU4"],"itemData":{"id":2463,"type":"article-journal","abstract":"The Balance for Better campaign theme of the 2019 International Women’s Day prompted a closer look at diversity within the plastic surgery specialty. Gender balance in the United States has improved through many organizational efforts and enactment of laws. Unfortunately, despite these endeavors, statistics show that men still enjoy greater financial and career success. Within the field of medicine, a similar trend has been observed. Although women constitute 50% of medical school graduates, the majority still enter fields outside of surgical subspecialties. In comparison to other surgical subspecialties, women are most represented in plastic surgery. Unfortunately, significant gender discrepancies remain in postgraduate practice including academic practice rank, societal board membership, invited speaker opportunities, and compensation, to name a few. The “leaky pipeline” of women describes the precipitous decline in the numbers of women at each step up the professional ladder. We explore the multifaceted nature of this phenomenon and highlight factors that contribute to limiting female growth within the plastic surgery profession. We also emphasize the continued growth of female plastic surgeon presence in all sectors despite these existing obstacles. We submit that continued leadership, mentorship, and sponsorship provided by both male and female physicians in the field will facilitate future leadership, advance gender parity, and cultivate a sense of belonging within the plastic surgery community, allowing brilliant minds to flourish and the profession to thrive.","container-title":"Aesthetic Surgery Journal","DOI":"10.1093/asj/sjz299","ISSN":"1090-820X","issue":"11","journalAbbreviation":"Aesthetic Surgery Journal","page":"1241-1248","source":"Silverchair","title":"The Leaky Pipeline of Women in Plastic Surgery: Embracing Diversity to Close the Gender Disparity Gap","title-short":"The Leaky Pipeline of Women in Plastic Surgery","volume":"40","author":[{"family":"Moak","given":"Teri N"},{"family":"Cress","given":"Phaedra E"},{"family":"Tenenbaum","given":"Marissa"},{"family":"Casas","given":"Laurie A"}],"issued":{"date-parts":[["2020",10,24]]},"citation-key":"moakLeakyPipelineWomen2020"}}],"schema":"https://github.com/citation-style-language/schema/raw/master/csl-citation.json"} </w:instrText>
      </w:r>
      <w:r w:rsidR="008B00B7">
        <w:fldChar w:fldCharType="separate"/>
      </w:r>
      <w:r w:rsidR="005B34E8" w:rsidRPr="005B34E8">
        <w:rPr>
          <w:rFonts w:ascii="Calibri" w:hAnsi="Calibri" w:cs="Calibri"/>
        </w:rPr>
        <w:t>(80)</w:t>
      </w:r>
      <w:r w:rsidR="008B00B7">
        <w:fldChar w:fldCharType="end"/>
      </w:r>
      <w:r w:rsidR="008B00B7">
        <w:t>. S</w:t>
      </w:r>
      <w:r w:rsidR="006E3607">
        <w:t xml:space="preserve">in embargo, esto contrasta con lo encontrado en el presente estudio, donde se observa una </w:t>
      </w:r>
      <w:r w:rsidR="00F94182">
        <w:t xml:space="preserve">tendencia hacia una </w:t>
      </w:r>
      <w:r w:rsidR="006E3607">
        <w:t xml:space="preserve">menor participación en los postulantes al programa de </w:t>
      </w:r>
      <w:proofErr w:type="spellStart"/>
      <w:r w:rsidR="006E3607">
        <w:t>residentado</w:t>
      </w:r>
      <w:proofErr w:type="spellEnd"/>
      <w:r w:rsidR="006E3607">
        <w:t xml:space="preserve"> médico del Perú en esta especialidad</w:t>
      </w:r>
      <w:r w:rsidR="008B00B7">
        <w:t>, se desconoce la causa de este hallazgo.</w:t>
      </w:r>
    </w:p>
    <w:p w14:paraId="2070426B" w14:textId="62E416C0" w:rsidR="00BE0571" w:rsidRDefault="008B00B7" w:rsidP="00BD4840">
      <w:pPr>
        <w:spacing w:before="0"/>
      </w:pPr>
      <w:r>
        <w:t xml:space="preserve">Otro hallazgo llamativo de la presente investigación es que cirugía pediátrica escapaba de la tendencia de las demás especialidades quirúrgicas. </w:t>
      </w:r>
      <w:r w:rsidR="00124C81">
        <w:t xml:space="preserve">El estudio de </w:t>
      </w:r>
      <w:proofErr w:type="spellStart"/>
      <w:r w:rsidR="00124C81">
        <w:t>Dingemann</w:t>
      </w:r>
      <w:proofErr w:type="spellEnd"/>
      <w:r w:rsidR="00123262">
        <w:t xml:space="preserve"> indica que esta especialidad ha presentado un aumento en la representación del </w:t>
      </w:r>
      <w:r w:rsidR="007C0A3A">
        <w:t>género</w:t>
      </w:r>
      <w:r w:rsidR="00123262">
        <w:t xml:space="preserve"> femenino los estos últimos años </w:t>
      </w:r>
      <w:r w:rsidR="00123262">
        <w:fldChar w:fldCharType="begin"/>
      </w:r>
      <w:r w:rsidR="005B34E8">
        <w:instrText xml:space="preserve"> ADDIN ZOTERO_ITEM CSL_CITATION {"citationID":"OCShuxpT","properties":{"formattedCitation":"(81)","plainCitation":"(81)","noteIndex":0},"citationItems":[{"id":2471,"uris":["http://zotero.org/users/7840571/items/N42IJQ3R"],"itemData":{"id":2471,"type":"article-journal","abstract":"In medical schools throughout Europe, women make up an increasing proportion of graduates entering the medical profession. Even though this phenomenon is also found in the surgical profession, women are still clearly underrepresented. However, it has been demonstrated that women are equally qualified as men, and are as eager as men to aim for a surgical career.\n\n In general, a career in surgery has significant lifestyle implications for both men and women. In particular, women meet challenges such as pregnancy, maternity, and responsibility for childcare that compete with pressures of time and expectations of productivity. Further complicating the situation, there is a huge complexity of national legislation dealing with maternity and parental leave within Europe. Owing to this legal inconsistency, a strong demand on targeted policies and guidelines has increased particularly among the surgical staff.\n\n The scarcity of female role models and mentors has also been discussed as a possible explanation for the underrepresentation of women in academic surgery. Even in the 21st century, the advancement of women into leading positions of academic surgery and major surgical societies is still limited. An updated view of leadership development, the promotion of female surgeons in academic surgery, and identifying barriers to women entering this field are crucial to correcting the existing gender inequities.\n\n This contribution aims to highlight the current situation of women in academic surgery, outline findings on gender disparities, and define persistent obstacles to the advancement of women in surgery. In addition, this review presents new possibilities and provides approaches to overcome the underrepresentation of female surgeons. In current literature, there is only little information concerning the situation of female pediatric surgeons. Therefore, this article mainly relies on available data on the female surgeon in general.","container-title":"European Journal of Pediatric Surgery","DOI":"10.1055/s-0037-1602251","ISSN":"0939-7248, 1439-359X","issue":"3","journalAbbreviation":"Eur J Pediatr Surg","language":"en","license":"Georg Thieme Verlag KG Stuttgart · New York","note":"publisher: Georg Thieme Verlag KG","page":"228-233","source":"www.thieme-connect.com","title":"The Female Pediatric Surgeon","volume":"27","author":[{"family":"Dingemann","given":"Carmen"}],"issued":{"date-parts":[["2017",6]]},"citation-key":"dingemannFemalePediatricSurgeon2017"}}],"schema":"https://github.com/citation-style-language/schema/raw/master/csl-citation.json"} </w:instrText>
      </w:r>
      <w:r w:rsidR="00123262">
        <w:fldChar w:fldCharType="separate"/>
      </w:r>
      <w:r w:rsidR="005B34E8" w:rsidRPr="005B34E8">
        <w:rPr>
          <w:rFonts w:ascii="Calibri" w:hAnsi="Calibri" w:cs="Calibri"/>
        </w:rPr>
        <w:t>(81)</w:t>
      </w:r>
      <w:r w:rsidR="00123262">
        <w:fldChar w:fldCharType="end"/>
      </w:r>
      <w:r w:rsidR="00123262">
        <w:t xml:space="preserve">. No se encontró información sobre una predominancia </w:t>
      </w:r>
      <w:r w:rsidR="00124C81">
        <w:t>femenina en la literatura ni</w:t>
      </w:r>
      <w:r w:rsidR="00123262">
        <w:t xml:space="preserve"> estudios previos que indiquen lo encontrado en la presente investigación</w:t>
      </w:r>
      <w:r w:rsidR="00124C81">
        <w:t xml:space="preserve"> en la que se encontró que </w:t>
      </w:r>
      <w:r w:rsidR="00123262">
        <w:t>la especialidad de cirugía pediátrica tiene una predominancia femenina</w:t>
      </w:r>
      <w:r w:rsidR="00124C81">
        <w:t>, teniendo</w:t>
      </w:r>
      <w:r w:rsidR="00123262">
        <w:t xml:space="preserve"> más postulantes de </w:t>
      </w:r>
      <w:r w:rsidR="005579F0">
        <w:t>sexo</w:t>
      </w:r>
      <w:r w:rsidR="00123262">
        <w:t xml:space="preserve"> femenino que masculino desde el año 2014</w:t>
      </w:r>
      <w:r w:rsidR="00124C81">
        <w:t xml:space="preserve">, situación que </w:t>
      </w:r>
      <w:r w:rsidR="00123262">
        <w:t>se ha mantenido durante todos los años desde el 2014 hasta el 2023 e incluso con un aumento en el número de mujeres a un ritmo similar al de la tendencia global.</w:t>
      </w:r>
    </w:p>
    <w:p w14:paraId="537544D8" w14:textId="3F4393ED" w:rsidR="001607A0" w:rsidRDefault="001607A0" w:rsidP="008E7B42">
      <w:pPr>
        <w:pStyle w:val="Ttulo2"/>
      </w:pPr>
      <w:bookmarkStart w:id="311" w:name="_Toc160651154"/>
      <w:bookmarkStart w:id="312" w:name="_Toc160651296"/>
      <w:bookmarkStart w:id="313" w:name="_Toc160702797"/>
      <w:bookmarkStart w:id="314" w:name="_Toc160702981"/>
      <w:bookmarkStart w:id="315" w:name="_Toc160703375"/>
      <w:r w:rsidRPr="001607A0">
        <w:t>Limitaciones</w:t>
      </w:r>
      <w:bookmarkEnd w:id="311"/>
      <w:bookmarkEnd w:id="312"/>
      <w:bookmarkEnd w:id="313"/>
      <w:bookmarkEnd w:id="314"/>
      <w:bookmarkEnd w:id="315"/>
    </w:p>
    <w:p w14:paraId="688060C9" w14:textId="1C09B3E8" w:rsidR="00FA71A2" w:rsidRDefault="00FA71A2" w:rsidP="00FA71A2">
      <w:r>
        <w:t>Entre las limitaciones del estudio se encuentra la forma de determinar el sexo de los participantes, ya que esta no fue determinada mediante algún método directo, sino que fue obtenida a partir del primer nombre de los postulantes</w:t>
      </w:r>
      <w:r w:rsidR="00A456EE">
        <w:t xml:space="preserve"> debido a que no se contó con estos datos disponibles de forma pública ni fueron proporcionados al intentar comunicarse con </w:t>
      </w:r>
      <w:r w:rsidR="00E62F96">
        <w:t xml:space="preserve">el </w:t>
      </w:r>
      <w:r w:rsidR="00A456EE">
        <w:t>CONAREME directamente</w:t>
      </w:r>
      <w:r>
        <w:t>. Estudios previos han utilizado estrategias similares para obtener el género a partir del primer nombre, esto fue realizado en el estudio</w:t>
      </w:r>
      <w:r w:rsidR="00124C81">
        <w:t xml:space="preserve"> de Sinclair y Clark sobre las brechas de género en publicaciones y citaciones en estudios sobre juegos de azar </w:t>
      </w:r>
      <w:r w:rsidR="00124C81">
        <w:fldChar w:fldCharType="begin"/>
      </w:r>
      <w:r w:rsidR="00D01E50">
        <w:instrText xml:space="preserve"> ADDIN ZOTERO_ITEM CSL_CITATION {"citationID":"FX4qiyxY","properties":{"formattedCitation":"(28)","plainCitation":"(28)","noteIndex":0},"citationItems":[{"id":2403,"uris":["http://zotero.org/users/7840571/items/NYL68MEL"],"itemData":{"id":2403,"type":"article-journal","abstract":"OBJECTIVE: Women in academia publish fewer papers and receive fewer citations than men. These gender gaps likely reflect systemic biases operating over several levels, from journal editorial policies to academic career progression. This study sought to characterize gender gaps for publications and citations in the field of gambling studies.\nMETHOD: An automated gender inference procedure classified authors' binarized gender from their first names. Gender gaps were computed for publications and citations of papers in gambling studies, using the wider field of addiction science as a benchmark. Publication data were scraped from eight peer-reviewed gambling/addictions journals and separately from all gambling publications listed in PubMed.\nRESULTS: Men authored 16% more publications than women among gambling papers and 23% more publications among nongambling addictions papers. Although robust gender gaps were observed in specialist gambling journals, we find limited overall evidence for gender inequality being greater in gambling studies. Indeed, among nongambling addiction papers, men published more, despite a greater apparent representation of women in the field. The gender gap was most pronounced for the last authorships, denoting seniority. Among the first authorships, there was variability between journals, and some journals displayed approximate parity. There was limited evidence for any corresponding gender gap in citation counts.\nCONCLUSIONS: Gender gaps in gambling research, and addiction science more broadly, adhere to wider trends in academia, including the associations with academic seniority. Variability between individual journals supports the role of journal editorial policies to increase the representation and visibility of women researchers in addiction science. (PsycInfo Database Record (c) 2024 APA, all rights reserved).","container-title":"Psychology of Addictive Behaviors: Journal of the Society of Psychologists in Addictive Behaviors","DOI":"10.1037/adb0000985","ISSN":"1939-1501","journalAbbreviation":"Psychol Addict Behav","language":"eng","note":"PMID: 38236232","source":"PubMed","title":"Gender gaps in publications and citations in gambling studies: Comparisons against addiction science","title-short":"Gender gaps in publications and citations in gambling studies","author":[{"family":"Sinclair","given":"Eliscia Siu-Lin Liang"},{"family":"Clark","given":"Luke"}],"issued":{"date-parts":[["2024",1,18]]},"citation-key":"sinclairGenderGapsPublications2024"}}],"schema":"https://github.com/citation-style-language/schema/raw/master/csl-citation.json"} </w:instrText>
      </w:r>
      <w:r w:rsidR="00124C81">
        <w:fldChar w:fldCharType="separate"/>
      </w:r>
      <w:r w:rsidR="00D01E50" w:rsidRPr="00D01E50">
        <w:rPr>
          <w:rFonts w:ascii="Calibri" w:hAnsi="Calibri" w:cs="Calibri"/>
        </w:rPr>
        <w:t>(28)</w:t>
      </w:r>
      <w:r w:rsidR="00124C81">
        <w:fldChar w:fldCharType="end"/>
      </w:r>
      <w:r w:rsidR="00124C81">
        <w:t xml:space="preserve">, </w:t>
      </w:r>
      <w:r>
        <w:t xml:space="preserve">en </w:t>
      </w:r>
      <w:r w:rsidR="00124C81">
        <w:t xml:space="preserve">el estudio de Grant y colaboradores sobre tendencias de género en la autoría en 6 revistas principales de ortopedia </w:t>
      </w:r>
      <w:r w:rsidR="00124C81">
        <w:fldChar w:fldCharType="begin"/>
      </w:r>
      <w:r w:rsidR="00D01E50">
        <w:instrText xml:space="preserve"> ADDIN ZOTERO_ITEM CSL_CITATION {"citationID":"CMoGkDEw","properties":{"formattedCitation":"(29)","plainCitation":"(29)","noteIndex":0},"citationItems":[{"id":2405,"uris":["http://zotero.org/users/7840571/items/BLFT69J8"],"itemData":{"id":2405,"type":"article-journal","abstract":"BACKGROUND: Historically, orthopaedic surgery has had low female representation, with &lt;6% of practicing surgeons identifying as female. Although prior literature has illustrated gender disparities in first and last authorship as well as changes in gender representation over time, less attention has been paid to middle authorship. We hypothesized that trends in female authorship would reflect increasing female participation in orthopaedic surgery and orthopaedic subspecialties coinciding with an overall increase in female authorship.\nMETHODS: Bibliometric information from articles published between 2011 and 2021 in 6 orthopaedic journals was extracted with use of the Web of Science. Collected data included author order, author names, affiliation, and corresponding author address. A gender was assigned with the use of Genderize.io, which is validated software, on the basis of author first name. Statistical analysis was performed with use of an analysis of variance for each journal, and linear regression was performed to determine trends, controlling for year.\nRESULTS: Among all included orthopaedic journals, female middle authorship increased by 5 percentage points, female first authorship increased by 4 percentage points, and female last authorship increased by 1 percentage point. Over the study period, the highest rate of female middle authorship (28%) was seen in the Journal of Pediatric Orthopaedics, whereas the lowest rate (16%) was seen in The Journal of Arthroplasty. We found that the 5 highest-producing female last authors were, on average, cited significantly less per publication than their male counterparts in all but 2 journals.\nCONCLUSIONS: Gender gaps exist within orthopaedic surgery as well as within its body of literature. Although this study highlights areas of growth, it also promotes further inquiry into research productivity and the availability of opportunity within orthopaedic surgery as a whole. The increase in female middle authorship overall and in each journal demonstrates momentum for future growth for women in the field of orthopaedic surgery.","container-title":"The Journal of Bone and Joint Surgery. American Volume","DOI":"10.2106/JBJS.23.00995","ISSN":"1535-1386","journalAbbreviation":"J Bone Joint Surg Am","language":"eng","note":"PMID: 38194590","source":"PubMed","title":"Gender Trends in Authorship in 6 Major Orthopaedic Journals","author":[{"family":"Grant","given":"Caitlin"},{"family":"Stauffer","given":"Taylor P."},{"family":"Seyler","given":"Thorsten M."},{"family":"Wu","given":"Christine J."},{"family":"Hinton","given":"Zoe W."}],"issued":{"date-parts":[["2024",1,9]]},"citation-key":"grantGenderTrendsAuthorship2024"}}],"schema":"https://github.com/citation-style-language/schema/raw/master/csl-citation.json"} </w:instrText>
      </w:r>
      <w:r w:rsidR="00124C81">
        <w:fldChar w:fldCharType="separate"/>
      </w:r>
      <w:r w:rsidR="00D01E50" w:rsidRPr="00D01E50">
        <w:rPr>
          <w:rFonts w:ascii="Calibri" w:hAnsi="Calibri" w:cs="Calibri"/>
        </w:rPr>
        <w:t>(29)</w:t>
      </w:r>
      <w:r w:rsidR="00124C81">
        <w:fldChar w:fldCharType="end"/>
      </w:r>
      <w:r w:rsidR="00124C81">
        <w:t xml:space="preserve">, y </w:t>
      </w:r>
      <w:r>
        <w:t xml:space="preserve">en </w:t>
      </w:r>
      <w:r w:rsidR="00124C81">
        <w:t xml:space="preserve">el estudio de </w:t>
      </w:r>
      <w:proofErr w:type="spellStart"/>
      <w:r w:rsidR="00124C81">
        <w:lastRenderedPageBreak/>
        <w:t>Forkin</w:t>
      </w:r>
      <w:proofErr w:type="spellEnd"/>
      <w:r w:rsidR="00124C81">
        <w:t xml:space="preserve"> y colaboradores sobre tendencias de género de autores de publicaciones de manejo de sangre de pacientes </w:t>
      </w:r>
      <w:r w:rsidR="00124C81">
        <w:fldChar w:fldCharType="begin"/>
      </w:r>
      <w:r w:rsidR="00D01E50">
        <w:instrText xml:space="preserve"> ADDIN ZOTERO_ITEM CSL_CITATION {"citationID":"YnykuggZ","properties":{"formattedCitation":"(30)","plainCitation":"(30)","noteIndex":0},"citationItems":[{"id":2407,"uris":["http://zotero.org/users/7840571/items/NCMDZVSZ"],"itemData":{"id":2407,"type":"article-journal","abstract":"BACKGROUND: Diverse representation in the field of patient blood management (PBM) may help bring varying perspectives to improve patient care. We assessed trends in gender of first and last authorship of recent PBM publications to evaluate diversity within the field.\nMETHODS: Publications from 10 high-impact anesthesiology and blood transfusion medicine journals between 2017 and 2021 were reviewed using 19 keywords to identify PBM-related articles. Each publication title was reviewed independently to determine whether it met the inclusion criteria. A software program was used to identify the gender of each first and last author for the most common first names. Author gender that could not be identified through this process was determined by querying institutional websites and professional social networks (eg, ResearchGate). Any publication where the gender of the first and/or last author could not be reliably determined was excluded from the analysis. Trends over time were assessed using the Cochran-Armitage test.\nRESULTS: A total of 2467 publications met the inclusion criteria of the 2873 yielded by the initial search. Gender of the first and last author was identified for 2384 of these publications and included in the final analysis. Approximately 42.8% of publications featured a woman as the first author with the highest from the journals such as the Journal of the American Medical Association (JAMA) (48.7%) and Transfusion (48.1%) and the lowest from the journals such as the British Journal of Anaesthesia (24.1%) and Anesthesia &amp; Analgesia (24.4%). Approximately 32.0% of the publications featured a woman as the last author with the highest being Transfusion (36.9%) and Anaesthesia (31.8%) and the lowest being Anesthesia and Analgesia (18.3%) and Anesthesiology (18.6%). Approximately 57.6% of publications had either a woman as the first or last author while 16.3% of the publications had women as both the first and last authors. Women authors comprised 32.6% of the publications with a single author. Women as the first or last authors did not change significantly over the study period (P = .115 and P = .119, respectively). No significant difference was observed in the percentage of PBM articles with a woman as the first or last author, a woman as the first and last author, or a woman as a single author from 2017 to 2021 (P = .089, P = .055, and P = .226, respectively).\nCONCLUSIONS: The percentage of women as the first and last authors in PBM publications from the 5-year period of 2017 to 2021 was &lt;50%. Gender equity in PBM authorship was identified as an area for potential future improvement. International mentorship and sponsorship of women remain important in promoting gender equity in PBM authorship.","container-title":"Anesthesia and Analgesia","DOI":"10.1213/ANE.0000000000006749","ISSN":"1526-7598","journalAbbreviation":"Anesth Analg","language":"eng","note":"PMID: 38153857","source":"PubMed","title":"Trends in Gender of Authors of Patient Blood Management Publications","author":[{"family":"Forkin","given":"Katherine T."},{"family":"Render","given":"Caroline M."},{"family":"Staffa","given":"Steven J."},{"family":"Goobie","given":"Susan M."}],"issued":{"date-parts":[["2023",12,28]]},"citation-key":"forkinTrendsGenderAuthors2023"}}],"schema":"https://github.com/citation-style-language/schema/raw/master/csl-citation.json"} </w:instrText>
      </w:r>
      <w:r w:rsidR="00124C81">
        <w:fldChar w:fldCharType="separate"/>
      </w:r>
      <w:r w:rsidR="00D01E50" w:rsidRPr="00D01E50">
        <w:rPr>
          <w:rFonts w:ascii="Calibri" w:hAnsi="Calibri" w:cs="Calibri"/>
        </w:rPr>
        <w:t>(30)</w:t>
      </w:r>
      <w:r w:rsidR="00124C81">
        <w:fldChar w:fldCharType="end"/>
      </w:r>
      <w:r>
        <w:t>.</w:t>
      </w:r>
    </w:p>
    <w:p w14:paraId="45B0C209" w14:textId="0F16C728" w:rsidR="00FA71A2" w:rsidRDefault="00FA71A2" w:rsidP="00FA71A2">
      <w:r>
        <w:t xml:space="preserve">En el presente estudio se eligió el término “sexo” en lugar del “género” debido a que no se analizó el rol de los participantes en la sociedad, lo cual definiría su género. Además, en los organismos nacionales en el Perú, como el Registro Nacional de Identificación y Estado Civil (RENIEC) se usa al sexo y no al género en la identificación y registro de los ciudadanos </w:t>
      </w:r>
      <w:r>
        <w:fldChar w:fldCharType="begin"/>
      </w:r>
      <w:r w:rsidR="00D01E50">
        <w:instrText xml:space="preserve"> ADDIN ZOTERO_ITEM CSL_CITATION {"citationID":"KKioGLp4","properties":{"formattedCitation":"(33)","plainCitation":"(33)","noteIndex":0},"citationItems":[{"id":2494,"uris":["http://zotero.org/users/7840571/items/9PHDCZW8"],"itemData":{"id":2494,"type":"webpage","language":"Español","title":"RENIEC indica cómo reconocer un DNI falsificado","URL":"https://www.reniec.gob.pe/portal/detalleNota.htm?nota=862","author":[{"literal":"Registro Nacional de Identificación y Estado Civil"}],"accessed":{"date-parts":[["2024",3,6]]},"issued":{"date-parts":[["2014",2,3]]},"citation-key":"registronacionaldeidentificacionyestadocivilRENIECIndicaComo2014"}}],"schema":"https://github.com/citation-style-language/schema/raw/master/csl-citation.json"} </w:instrText>
      </w:r>
      <w:r>
        <w:fldChar w:fldCharType="separate"/>
      </w:r>
      <w:r w:rsidR="00D01E50" w:rsidRPr="00D01E50">
        <w:rPr>
          <w:rFonts w:ascii="Calibri" w:hAnsi="Calibri" w:cs="Calibri"/>
        </w:rPr>
        <w:t>(33)</w:t>
      </w:r>
      <w:r>
        <w:fldChar w:fldCharType="end"/>
      </w:r>
      <w:r>
        <w:t>.</w:t>
      </w:r>
    </w:p>
    <w:p w14:paraId="5D9B5795" w14:textId="3544A10C" w:rsidR="00544AA8" w:rsidRDefault="00A456EE" w:rsidP="00FA71A2">
      <w:r>
        <w:t xml:space="preserve">Cabe mencionar que la forma </w:t>
      </w:r>
      <w:r w:rsidR="00544AA8">
        <w:t>de</w:t>
      </w:r>
      <w:r>
        <w:t xml:space="preserve"> asignación de sexo </w:t>
      </w:r>
      <w:r w:rsidR="00544AA8">
        <w:t xml:space="preserve">utilizada </w:t>
      </w:r>
      <w:r>
        <w:t>y su interpretación como</w:t>
      </w:r>
      <w:r w:rsidR="00544AA8">
        <w:t xml:space="preserve"> un sustituto aproximado del género es imperfecta. En el presente estudio se consideró el sexo femenino y el sexo masculino. Investigaciones </w:t>
      </w:r>
      <w:r w:rsidR="00E62F96">
        <w:t>usando esta metodología</w:t>
      </w:r>
      <w:r w:rsidR="00544AA8">
        <w:t xml:space="preserve"> abordan el género como binario</w:t>
      </w:r>
      <w:r w:rsidR="00E62F96">
        <w:t xml:space="preserve"> </w:t>
      </w:r>
      <w:r w:rsidR="00E62F96">
        <w:fldChar w:fldCharType="begin"/>
      </w:r>
      <w:r w:rsidR="006275AB">
        <w:instrText xml:space="preserve"> ADDIN ZOTERO_ITEM CSL_CITATION {"citationID":"NI4ruTgC","properties":{"formattedCitation":"(28\\uc0\\u8211{}30)","plainCitation":"(28–30)","noteIndex":0},"citationItems":[{"id":2403,"uris":["http://zotero.org/users/7840571/items/NYL68MEL"],"itemData":{"id":2403,"type":"article-journal","abstract":"OBJECTIVE: Women in academia publish fewer papers and receive fewer citations than men. These gender gaps likely reflect systemic biases operating over several levels, from journal editorial policies to academic career progression. This study sought to characterize gender gaps for publications and citations in the field of gambling studies.\nMETHOD: An automated gender inference procedure classified authors' binarized gender from their first names. Gender gaps were computed for publications and citations of papers in gambling studies, using the wider field of addiction science as a benchmark. Publication data were scraped from eight peer-reviewed gambling/addictions journals and separately from all gambling publications listed in PubMed.\nRESULTS: Men authored 16% more publications than women among gambling papers and 23% more publications among nongambling addictions papers. Although robust gender gaps were observed in specialist gambling journals, we find limited overall evidence for gender inequality being greater in gambling studies. Indeed, among nongambling addiction papers, men published more, despite a greater apparent representation of women in the field. The gender gap was most pronounced for the last authorships, denoting seniority. Among the first authorships, there was variability between journals, and some journals displayed approximate parity. There was limited evidence for any corresponding gender gap in citation counts.\nCONCLUSIONS: Gender gaps in gambling research, and addiction science more broadly, adhere to wider trends in academia, including the associations with academic seniority. Variability between individual journals supports the role of journal editorial policies to increase the representation and visibility of women researchers in addiction science. (PsycInfo Database Record (c) 2024 APA, all rights reserved).","container-title":"Psychology of Addictive Behaviors: Journal of the Society of Psychologists in Addictive Behaviors","DOI":"10.1037/adb0000985","ISSN":"1939-1501","journalAbbreviation":"Psychol Addict Behav","language":"eng","note":"PMID: 38236232","source":"PubMed","title":"Gender gaps in publications and citations in gambling studies: Comparisons against addiction science","title-short":"Gender gaps in publications and citations in gambling studies","author":[{"family":"Sinclair","given":"Eliscia Siu-Lin Liang"},{"family":"Clark","given":"Luke"}],"issued":{"date-parts":[["2024",1,18]]},"citation-key":"sinclairGenderGapsPublications2024"}},{"id":2405,"uris":["http://zotero.org/users/7840571/items/BLFT69J8"],"itemData":{"id":2405,"type":"article-journal","abstract":"BACKGROUND: Historically, orthopaedic surgery has had low female representation, with &lt;6% of practicing surgeons identifying as female. Although prior literature has illustrated gender disparities in first and last authorship as well as changes in gender representation over time, less attention has been paid to middle authorship. We hypothesized that trends in female authorship would reflect increasing female participation in orthopaedic surgery and orthopaedic subspecialties coinciding with an overall increase in female authorship.\nMETHODS: Bibliometric information from articles published between 2011 and 2021 in 6 orthopaedic journals was extracted with use of the Web of Science. Collected data included author order, author names, affiliation, and corresponding author address. A gender was assigned with the use of Genderize.io, which is validated software, on the basis of author first name. Statistical analysis was performed with use of an analysis of variance for each journal, and linear regression was performed to determine trends, controlling for year.\nRESULTS: Among all included orthopaedic journals, female middle authorship increased by 5 percentage points, female first authorship increased by 4 percentage points, and female last authorship increased by 1 percentage point. Over the study period, the highest rate of female middle authorship (28%) was seen in the Journal of Pediatric Orthopaedics, whereas the lowest rate (16%) was seen in The Journal of Arthroplasty. We found that the 5 highest-producing female last authors were, on average, cited significantly less per publication than their male counterparts in all but 2 journals.\nCONCLUSIONS: Gender gaps exist within orthopaedic surgery as well as within its body of literature. Although this study highlights areas of growth, it also promotes further inquiry into research productivity and the availability of opportunity within orthopaedic surgery as a whole. The increase in female middle authorship overall and in each journal demonstrates momentum for future growth for women in the field of orthopaedic surgery.","container-title":"The Journal of Bone and Joint Surgery. American Volume","DOI":"10.2106/JBJS.23.00995","ISSN":"1535-1386","journalAbbreviation":"J Bone Joint Surg Am","language":"eng","note":"PMID: 38194590","source":"PubMed","title":"Gender Trends in Authorship in 6 Major Orthopaedic Journals","author":[{"family":"Grant","given":"Caitlin"},{"family":"Stauffer","given":"Taylor P."},{"family":"Seyler","given":"Thorsten M."},{"family":"Wu","given":"Christine J."},{"family":"Hinton","given":"Zoe W."}],"issued":{"date-parts":[["2024",1,9]]},"citation-key":"grantGenderTrendsAuthorship2024"}},{"id":2407,"uris":["http://zotero.org/users/7840571/items/NCMDZVSZ"],"itemData":{"id":2407,"type":"article-journal","abstract":"BACKGROUND: Diverse representation in the field of patient blood management (PBM) may help bring varying perspectives to improve patient care. We assessed trends in gender of first and last authorship of recent PBM publications to evaluate diversity within the field.\nMETHODS: Publications from 10 high-impact anesthesiology and blood transfusion medicine journals between 2017 and 2021 were reviewed using 19 keywords to identify PBM-related articles. Each publication title was reviewed independently to determine whether it met the inclusion criteria. A software program was used to identify the gender of each first and last author for the most common first names. Author gender that could not be identified through this process was determined by querying institutional websites and professional social networks (eg, ResearchGate). Any publication where the gender of the first and/or last author could not be reliably determined was excluded from the analysis. Trends over time were assessed using the Cochran-Armitage test.\nRESULTS: A total of 2467 publications met the inclusion criteria of the 2873 yielded by the initial search. Gender of the first and last author was identified for 2384 of these publications and included in the final analysis. Approximately 42.8% of publications featured a woman as the first author with the highest from the journals such as the Journal of the American Medical Association (JAMA) (48.7%) and Transfusion (48.1%) and the lowest from the journals such as the British Journal of Anaesthesia (24.1%) and Anesthesia &amp; Analgesia (24.4%). Approximately 32.0% of the publications featured a woman as the last author with the highest being Transfusion (36.9%) and Anaesthesia (31.8%) and the lowest being Anesthesia and Analgesia (18.3%) and Anesthesiology (18.6%). Approximately 57.6% of publications had either a woman as the first or last author while 16.3% of the publications had women as both the first and last authors. Women authors comprised 32.6% of the publications with a single author. Women as the first or last authors did not change significantly over the study period (P = .115 and P = .119, respectively). No significant difference was observed in the percentage of PBM articles with a woman as the first or last author, a woman as the first and last author, or a woman as a single author from 2017 to 2021 (P = .089, P = .055, and P = .226, respectively).\nCONCLUSIONS: The percentage of women as the first and last authors in PBM publications from the 5-year period of 2017 to 2021 was &lt;50%. Gender equity in PBM authorship was identified as an area for potential future improvement. International mentorship and sponsorship of women remain important in promoting gender equity in PBM authorship.","container-title":"Anesthesia and Analgesia","DOI":"10.1213/ANE.0000000000006749","ISSN":"1526-7598","journalAbbreviation":"Anesth Analg","language":"eng","note":"PMID: 38153857","source":"PubMed","title":"Trends in Gender of Authors of Patient Blood Management Publications","author":[{"family":"Forkin","given":"Katherine T."},{"family":"Render","given":"Caroline M."},{"family":"Staffa","given":"Steven J."},{"family":"Goobie","given":"Susan M."}],"issued":{"date-parts":[["2023",12,28]]},"citation-key":"forkinTrendsGenderAuthors2023"}}],"schema":"https://github.com/citation-style-language/schema/raw/master/csl-citation.json"} </w:instrText>
      </w:r>
      <w:r w:rsidR="00E62F96">
        <w:fldChar w:fldCharType="separate"/>
      </w:r>
      <w:r w:rsidR="00E62F96" w:rsidRPr="00E62F96">
        <w:rPr>
          <w:rFonts w:ascii="Calibri" w:hAnsi="Calibri" w:cs="Calibri"/>
          <w:szCs w:val="24"/>
        </w:rPr>
        <w:t>(28–30)</w:t>
      </w:r>
      <w:r w:rsidR="00E62F96">
        <w:fldChar w:fldCharType="end"/>
      </w:r>
      <w:r w:rsidR="00E62F96">
        <w:t xml:space="preserve">. El estudio de Sinclair y Clark </w:t>
      </w:r>
      <w:r w:rsidR="00F36347">
        <w:t>reconoce a</w:t>
      </w:r>
      <w:r w:rsidR="00E62F96">
        <w:t xml:space="preserve"> este aspecto como una limitación</w:t>
      </w:r>
      <w:r w:rsidR="00F36347">
        <w:t xml:space="preserve"> y acepta que co</w:t>
      </w:r>
      <w:r w:rsidR="00E62F96">
        <w:t>n la metodología</w:t>
      </w:r>
      <w:r w:rsidR="00F36347">
        <w:t xml:space="preserve"> utilizada</w:t>
      </w:r>
      <w:r w:rsidR="00E62F96">
        <w:t xml:space="preserve"> no se puede estudiar el espectro de género en aquellos que se identifican con un género no binario </w:t>
      </w:r>
      <w:r w:rsidR="00E62F96">
        <w:fldChar w:fldCharType="begin"/>
      </w:r>
      <w:r w:rsidR="00E62F96">
        <w:instrText xml:space="preserve"> ADDIN ZOTERO_ITEM CSL_CITATION {"citationID":"pkwFmsp0","properties":{"formattedCitation":"(28)","plainCitation":"(28)","noteIndex":0},"citationItems":[{"id":2403,"uris":["http://zotero.org/users/7840571/items/NYL68MEL"],"itemData":{"id":2403,"type":"article-journal","abstract":"OBJECTIVE: Women in academia publish fewer papers and receive fewer citations than men. These gender gaps likely reflect systemic biases operating over several levels, from journal editorial policies to academic career progression. This study sought to characterize gender gaps for publications and citations in the field of gambling studies.\nMETHOD: An automated gender inference procedure classified authors' binarized gender from their first names. Gender gaps were computed for publications and citations of papers in gambling studies, using the wider field of addiction science as a benchmark. Publication data were scraped from eight peer-reviewed gambling/addictions journals and separately from all gambling publications listed in PubMed.\nRESULTS: Men authored 16% more publications than women among gambling papers and 23% more publications among nongambling addictions papers. Although robust gender gaps were observed in specialist gambling journals, we find limited overall evidence for gender inequality being greater in gambling studies. Indeed, among nongambling addiction papers, men published more, despite a greater apparent representation of women in the field. The gender gap was most pronounced for the last authorships, denoting seniority. Among the first authorships, there was variability between journals, and some journals displayed approximate parity. There was limited evidence for any corresponding gender gap in citation counts.\nCONCLUSIONS: Gender gaps in gambling research, and addiction science more broadly, adhere to wider trends in academia, including the associations with academic seniority. Variability between individual journals supports the role of journal editorial policies to increase the representation and visibility of women researchers in addiction science. (PsycInfo Database Record (c) 2024 APA, all rights reserved).","container-title":"Psychology of Addictive Behaviors: Journal of the Society of Psychologists in Addictive Behaviors","DOI":"10.1037/adb0000985","ISSN":"1939-1501","journalAbbreviation":"Psychol Addict Behav","language":"eng","note":"PMID: 38236232","source":"PubMed","title":"Gender gaps in publications and citations in gambling studies: Comparisons against addiction science","title-short":"Gender gaps in publications and citations in gambling studies","author":[{"family":"Sinclair","given":"Eliscia Siu-Lin Liang"},{"family":"Clark","given":"Luke"}],"issued":{"date-parts":[["2024",1,18]]},"citation-key":"sinclairGenderGapsPublications2024"}}],"schema":"https://github.com/citation-style-language/schema/raw/master/csl-citation.json"} </w:instrText>
      </w:r>
      <w:r w:rsidR="00E62F96">
        <w:fldChar w:fldCharType="separate"/>
      </w:r>
      <w:r w:rsidR="00E62F96" w:rsidRPr="00E62F96">
        <w:rPr>
          <w:rFonts w:ascii="Calibri" w:hAnsi="Calibri" w:cs="Calibri"/>
        </w:rPr>
        <w:t>(28)</w:t>
      </w:r>
      <w:r w:rsidR="00E62F96">
        <w:fldChar w:fldCharType="end"/>
      </w:r>
      <w:r w:rsidR="00544AA8">
        <w:t>. Es necesario realizar otros estudios diseñados para abordar a esta población para determinar las características y tendencias en estos grupos.</w:t>
      </w:r>
    </w:p>
    <w:p w14:paraId="25734105" w14:textId="758CB7A1" w:rsidR="00A456EE" w:rsidRPr="00C66B25" w:rsidRDefault="00544AA8" w:rsidP="00FA71A2">
      <w:r>
        <w:t>Se considera también oportuno incluir esta información en los procesos de admisión en distintas etapas de la formación académica en la carrera de medicina humana, así como en la información brindada por los mecanismos de registro de información de recursos humanos a nivel nacional para facilitar la investigación en este tema.</w:t>
      </w:r>
    </w:p>
    <w:p w14:paraId="6770EE61" w14:textId="1FF51C62" w:rsidR="00C25E3E" w:rsidRPr="00A92A86" w:rsidRDefault="001607A0" w:rsidP="008E7B42">
      <w:pPr>
        <w:pStyle w:val="Ttulo2"/>
      </w:pPr>
      <w:bookmarkStart w:id="316" w:name="_Toc160651155"/>
      <w:bookmarkStart w:id="317" w:name="_Toc160651297"/>
      <w:bookmarkStart w:id="318" w:name="_Toc160702798"/>
      <w:bookmarkStart w:id="319" w:name="_Toc160702982"/>
      <w:bookmarkStart w:id="320" w:name="_Toc160703376"/>
      <w:r>
        <w:t>Implicancias y significancia del estudio</w:t>
      </w:r>
      <w:bookmarkEnd w:id="316"/>
      <w:bookmarkEnd w:id="317"/>
      <w:bookmarkEnd w:id="318"/>
      <w:bookmarkEnd w:id="319"/>
      <w:bookmarkEnd w:id="320"/>
    </w:p>
    <w:p w14:paraId="02A8D67C" w14:textId="79DCE53D" w:rsidR="00A92A86" w:rsidRDefault="00A92A86" w:rsidP="00A92A86">
      <w:pPr>
        <w:spacing w:before="0"/>
      </w:pPr>
      <w:r>
        <w:t xml:space="preserve">No existen estudios previos sobre la distribución de </w:t>
      </w:r>
      <w:r w:rsidR="005579F0">
        <w:t>sexo</w:t>
      </w:r>
      <w:r>
        <w:t xml:space="preserve"> y las tendencias de </w:t>
      </w:r>
      <w:r w:rsidR="005579F0">
        <w:t>sexo</w:t>
      </w:r>
      <w:r>
        <w:t xml:space="preserve"> en esta población de postulantes e ingresantes al programa de </w:t>
      </w:r>
      <w:proofErr w:type="spellStart"/>
      <w:r>
        <w:t>residentado</w:t>
      </w:r>
      <w:proofErr w:type="spellEnd"/>
      <w:r>
        <w:t xml:space="preserve"> médico del Perú. Esta investigación permitió conocer la situación actual del Perú en cuanto a las diferencias en el </w:t>
      </w:r>
      <w:r w:rsidR="005579F0">
        <w:t>sexo</w:t>
      </w:r>
      <w:r>
        <w:t xml:space="preserve"> en sus postulantes a las distintas especialidades médicas. Se pudo además explorar los detalles de estas diferencias y las tendencias de </w:t>
      </w:r>
      <w:r w:rsidR="005579F0">
        <w:t>sexo</w:t>
      </w:r>
      <w:r>
        <w:t xml:space="preserve"> en los últimos 11 años (del 2013 al 2023), brindando información sobre el contexto actual de las diferencias de </w:t>
      </w:r>
      <w:r w:rsidR="005579F0">
        <w:t>sexo</w:t>
      </w:r>
      <w:r>
        <w:t xml:space="preserve"> entre los postulantes e ingresantes al programa de </w:t>
      </w:r>
      <w:proofErr w:type="spellStart"/>
      <w:r>
        <w:t>residentado</w:t>
      </w:r>
      <w:proofErr w:type="spellEnd"/>
      <w:r>
        <w:t xml:space="preserve"> médico del Perú.</w:t>
      </w:r>
    </w:p>
    <w:p w14:paraId="50B22343" w14:textId="007473A6" w:rsidR="00A92A86" w:rsidRDefault="008E7B42" w:rsidP="00A92A86">
      <w:pPr>
        <w:spacing w:before="0"/>
      </w:pPr>
      <w:r>
        <w:t xml:space="preserve">En el presente estudio se pudo determinar que en el contexto del Perú existen diferencias en la distribución de </w:t>
      </w:r>
      <w:r w:rsidR="005579F0">
        <w:t>sexo</w:t>
      </w:r>
      <w:r>
        <w:t xml:space="preserve"> y las tendencias en las distintas especialidades y distintas regiones. </w:t>
      </w:r>
      <w:r w:rsidR="00A92A86">
        <w:t xml:space="preserve">Es debatible si las diferencias de </w:t>
      </w:r>
      <w:r w:rsidR="005579F0">
        <w:t>sexo</w:t>
      </w:r>
      <w:r w:rsidR="00A92A86">
        <w:t xml:space="preserve"> son en sí mismas un problema, pero estudios indican que contar con </w:t>
      </w:r>
      <w:r w:rsidR="00A92A86">
        <w:lastRenderedPageBreak/>
        <w:t xml:space="preserve">diversidad de </w:t>
      </w:r>
      <w:r w:rsidR="005579F0">
        <w:t>sexo</w:t>
      </w:r>
      <w:r w:rsidR="00A92A86">
        <w:t xml:space="preserve"> en las distintas especialidades médicas se podría considerar como algo positivo, ya que aumentar la diversidad de un grupo </w:t>
      </w:r>
      <w:r w:rsidR="00A92A86" w:rsidRPr="00957D0F">
        <w:t>permite que personas con distintas experiencias, perspectivas y herramientas interactúen para encontrar mejores soluciones</w:t>
      </w:r>
      <w:r w:rsidR="00A92A86">
        <w:t xml:space="preserve"> </w:t>
      </w:r>
      <w:r w:rsidR="00A92A86">
        <w:fldChar w:fldCharType="begin"/>
      </w:r>
      <w:r w:rsidR="005B34E8">
        <w:instrText xml:space="preserve"> ADDIN ZOTERO_ITEM CSL_CITATION {"citationID":"VlOWFeZj","properties":{"formattedCitation":"(82)","plainCitation":"(82)","noteIndex":0},"citationItems":[{"id":1098,"uris":["http://zotero.org/users/7840571/items/YIGX2HSM",["http://zotero.org/users/7840571/items/YIGX2HSM"]],"itemData":{"id":1098,"type":"book","edition":"3. print., and 1. paperback print., with a new preface","event-place":"Princeton, NJ","ISBN":"978-0-691-13854-1","language":"eng","number-of-pages":"424","publisher":"Princeton Univ. Press","publisher-place":"Princeton, NJ","source":"K10plus ISBN","title":"The difference: how the power of diversity creates better groups, firms, schools, and societies","title-short":"The difference","author":[{"family":"Page","given":"Scott E."}],"issued":{"date-parts":[["2007"]]},"citation-key":"pageDifferenceHowPower2007"}}],"schema":"https://github.com/citation-style-language/schema/raw/master/csl-citation.json"} </w:instrText>
      </w:r>
      <w:r w:rsidR="00A92A86">
        <w:fldChar w:fldCharType="separate"/>
      </w:r>
      <w:r w:rsidR="005B34E8" w:rsidRPr="005B34E8">
        <w:rPr>
          <w:rFonts w:ascii="Calibri" w:hAnsi="Calibri" w:cs="Calibri"/>
        </w:rPr>
        <w:t>(82)</w:t>
      </w:r>
      <w:r w:rsidR="00A92A86">
        <w:fldChar w:fldCharType="end"/>
      </w:r>
      <w:r w:rsidR="00A92A86">
        <w:t xml:space="preserve">, los efectos de esto pueden reflejarse en algunos estudios que indican que hay más probabilidades que equipos de investigación conformados por mujeres inventen tecnologías relacionadas a la salud femenina, precisamente buscando solucionar a problemas de salud en este </w:t>
      </w:r>
      <w:r w:rsidR="007C0A3A">
        <w:t>género</w:t>
      </w:r>
      <w:r w:rsidR="00A92A86">
        <w:t xml:space="preserve"> </w:t>
      </w:r>
      <w:r w:rsidR="00A92A86">
        <w:fldChar w:fldCharType="begin"/>
      </w:r>
      <w:r w:rsidR="005B34E8">
        <w:instrText xml:space="preserve"> ADDIN ZOTERO_ITEM CSL_CITATION {"citationID":"ICPJFwB4","properties":{"formattedCitation":"(83)","plainCitation":"(83)","noteIndex":0},"citationItems":[{"id":1095,"uris":["http://zotero.org/users/7840571/items/PBKB3SA6",["http://zotero.org/users/7840571/items/PBKB3SA6"]],"itemData":{"id":1095,"type":"article-journal","abstract":"Women engage in less commercial patenting and invention than do men, which may affect what is invented. Using text analysis of all U.S. biomedical patents filed from 1976 through 2010, we found that patents with all-female inventor teams are 35% more likely than all-male teams to focus on women's health. This effect holds over decades and across research areas. We also found that female researchers are more likely to discover female-focused ideas. These findings suggest that the inventor gender gap is partially responsible for thousands of missing female-focused inventions since 1976. More generally, our findings suggest that who benefits from innovation depends on who gets to invent.","container-title":"Science (New York, N.Y.)","DOI":"10.1126/science.aba6990","ISSN":"1095-9203","issue":"6548","journalAbbreviation":"Science","language":"eng","note":"PMID: 34140388","page":"1345-1348","source":"PubMed","title":"Who do we invent for? Patents by women focus more on women's health, but few women get to invent","title-short":"Who do we invent for?","volume":"372","author":[{"family":"Koning","given":"Rembrand"},{"family":"Samila","given":"Sampsa"},{"family":"Ferguson","given":"John-Paul"}],"issued":{"date-parts":[["2021",6,18]]},"citation-key":"koningWhoWeInvent2021"}}],"schema":"https://github.com/citation-style-language/schema/raw/master/csl-citation.json"} </w:instrText>
      </w:r>
      <w:r w:rsidR="00A92A86">
        <w:fldChar w:fldCharType="separate"/>
      </w:r>
      <w:r w:rsidR="005B34E8" w:rsidRPr="005B34E8">
        <w:rPr>
          <w:rFonts w:ascii="Calibri" w:hAnsi="Calibri" w:cs="Calibri"/>
        </w:rPr>
        <w:t>(83)</w:t>
      </w:r>
      <w:r w:rsidR="00A92A86">
        <w:fldChar w:fldCharType="end"/>
      </w:r>
      <w:r w:rsidR="00A92A86">
        <w:t>, lo mismo podría ocurrir también en el ambiente laboral de la residencia médica y posteriormente en el trabajo asistencial de los médicos como especialistas.</w:t>
      </w:r>
    </w:p>
    <w:p w14:paraId="0010E0E0" w14:textId="3CD65323" w:rsidR="00BC43D7" w:rsidRDefault="008E7B42" w:rsidP="001607A0">
      <w:pPr>
        <w:spacing w:before="0"/>
      </w:pPr>
      <w:r>
        <w:t>Además, e</w:t>
      </w:r>
      <w:r w:rsidR="00A92A86">
        <w:t>s</w:t>
      </w:r>
      <w:r>
        <w:t xml:space="preserve"> importante</w:t>
      </w:r>
      <w:r w:rsidR="00A92A86">
        <w:t xml:space="preserve"> explorar las causas de estas diferencias encontradas, las cuales pueden ser problemáticas, y justamente este estudio podría brindar la información necesaria para poder ampliar </w:t>
      </w:r>
      <w:r w:rsidR="002F26AB">
        <w:t>la investigación</w:t>
      </w:r>
      <w:r w:rsidR="00A92A86">
        <w:t xml:space="preserve"> al respecto, ya que identificar las disparidades constituye el primer paso para la exploración de las causas de las mismas. Entre las causas descritas por la literatura se describe a una cultura </w:t>
      </w:r>
      <w:r w:rsidR="00C25E3E">
        <w:rPr>
          <w:rFonts w:ascii="Calibri" w:hAnsi="Calibri" w:cs="Calibri"/>
          <w:color w:val="000000"/>
        </w:rPr>
        <w:t xml:space="preserve">de exclusión y prejuicios de </w:t>
      </w:r>
      <w:r w:rsidR="005579F0">
        <w:rPr>
          <w:rFonts w:ascii="Calibri" w:hAnsi="Calibri" w:cs="Calibri"/>
          <w:color w:val="000000"/>
        </w:rPr>
        <w:t>sexo</w:t>
      </w:r>
      <w:r w:rsidR="00C25E3E">
        <w:rPr>
          <w:rFonts w:ascii="Calibri" w:hAnsi="Calibri" w:cs="Calibri"/>
          <w:color w:val="000000"/>
        </w:rPr>
        <w:t xml:space="preserve"> que se originan desde la facultad de medicina, impactando negativamente a las mujeres que optan por continuar su formación en alguna especialidad quirúrgica</w:t>
      </w:r>
      <w:r w:rsidR="00C25E3E">
        <w:t xml:space="preserve"> </w:t>
      </w:r>
      <w:r w:rsidR="00C25E3E">
        <w:fldChar w:fldCharType="begin"/>
      </w:r>
      <w:r w:rsidR="005B34E8">
        <w:instrText xml:space="preserve"> ADDIN ZOTERO_ITEM CSL_CITATION {"citationID":"oHVXP9Vx","properties":{"formattedCitation":"(21,84)","plainCitation":"(21,84)","noteIndex":0},"citationItems":[{"id":1074,"uris":["http://zotero.org/users/7840571/items/G434F3K7",["http://zotero.org/users/7840571/items/G434F3K7"]],"itemData":{"id":1074,"type":"article-journal","abstract":"OBJECTIVE: Medical schools now average approximately 50% female students, yet a disproportionate number of women continue to choose nonsurgical over surgical specialties. Once in training, studies indicate that pervasive gender stereotypes, sexism and harassment negatively affect female surgeons. The aim of this study is to describe female surgeons' experiences with gender bias and microaggressions in the workplace during residency and fellowship training, and understand if differences exist in the experiences of trainees in male-dominant vs female-dominant surgical specialties.\nDESIGN: A mixed methods approach was used to explore the experiences of female surgical trainees. Participants were recruited from all surgical disciplines at an academic center. Initially, focus groups were used to explore themes that trainees face related to gender bias. A trained moderator conducted all focus groups, which were audio recorded and transcribed. Qualitative analysis of de-identified transcripts was performed to identify emerging themes. We then created an online survey using the validated 44-question Sexist Microaggression Experiences and Stress Scale to assess frequency and psychologic impact of these events with additional questions developed from the focus groups. The survey was sent to all female residents and fellows at one academic institution.\nSETTING: University of New Mexico Hospital, a tertiary care academic medical center.\nPARTICIPANTS: Fifteen female surgical trainees participated in focus groups. Thirty-three female surgical trainees participated in the online survey.\nRESULTS: Two focus groups including 15 female trainees were conducted, revealing 4 themes: Exclusion, Adaptation, Increased effort, and Development of Resilience Strategies. All participants had experienced gender bias or discrimination during medical school or surgical training. The quantitative survey had a 66% response rate (33/50 female trainees). Significant differences were found in the experience of female trainees in male-dominant vs female-dominant specialties, with those in male-dominant fields often reporting more frequent, severe, and stressful microaggression experiences. When describing how gender bias would affect their future in medicine, trainees in male-dominant specialties were more likely to report that due to gender bias, they \"may leave medicine/retire early\" (33% vs 6%, p = 0.040) and that they \"would not recommend my profession to trainees or family members\" (40% vs 6%, p = 0.015).\"\nCONCLUSIONS: Female surgical trainees continue to experience gender bias. A culture of sexism leads to physical and social adaptations to fit into the role of surgeon. Participants expressed significant effort to sustain this level of adaptation, leading to fatigue and creation of resilience mechanisms. The environment in which a trainee operates (male-dominant vs female-dominant) significantly impacts their experience. Those experiencing more bias were less likely to recommend their specialty and reported plans to leave medicine earlier. Culture change across institutions and system-level interventions are necessary to create meaningful and sustainable change that improves the experience of female surgical trainees.","container-title":"Journal of Surgical Education","DOI":"10.1016/j.jsurg.2019.07.024","ISSN":"1878-7452","issue":"6","journalAbbreviation":"J Surg Educ","language":"eng","note":"PMID: 31601487","page":"e1-e14","source":"PubMed","title":"Gender Bias Experiences of Female Surgical Trainees","volume":"76","author":[{"family":"Barnes","given":"K. Lauren"},{"family":"McGuire","given":"Lauren"},{"family":"Dunivan","given":"Gena"},{"family":"Sussman","given":"Andrew L."},{"family":"McKee","given":"Rohini"}],"issued":{"date-parts":[["2019",12]]},"citation-key":"barnesGenderBiasExperiences2019"}},{"id":1076,"uris":["http://zotero.org/users/7840571/items/WXAF28PG",["http://zotero.org/users/7840571/items/WXAF28PG"]],"itemData":{"id":1076,"type":"article-journal","container-title":"Revista Electrónica de Psicología Iztacala","issue":"4","journalAbbreviation":"Rev Elec Psic Izt","language":"ES","page":"1706-1728","source":"www.medigraphic.com","title":"Presencia de las mujeres en las especialidades médicas una mirada desde la perspectiva de género","volume":"18","author":[{"family":"Castillo","given":"Leticia Laura Osornio"},{"family":"Garibay","given":"Palomino"}],"issued":{"date-parts":[["2017",1,15]]},"citation-key":"castilloPresenciaMujeresEspecialidades2017"}}],"schema":"https://github.com/citation-style-language/schema/raw/master/csl-citation.json"} </w:instrText>
      </w:r>
      <w:r w:rsidR="00C25E3E">
        <w:fldChar w:fldCharType="separate"/>
      </w:r>
      <w:r w:rsidR="005B34E8" w:rsidRPr="005B34E8">
        <w:rPr>
          <w:rFonts w:ascii="Calibri" w:hAnsi="Calibri" w:cs="Calibri"/>
        </w:rPr>
        <w:t>(21,84)</w:t>
      </w:r>
      <w:r w:rsidR="00C25E3E">
        <w:fldChar w:fldCharType="end"/>
      </w:r>
      <w:r w:rsidR="00C25E3E">
        <w:t xml:space="preserve">. </w:t>
      </w:r>
      <w:r w:rsidR="00C25E3E">
        <w:rPr>
          <w:rFonts w:ascii="Calibri" w:hAnsi="Calibri" w:cs="Calibri"/>
          <w:color w:val="000000"/>
        </w:rPr>
        <w:t>Otros estudios indican que existe una mayor prevalencia de maltrato, acoso y abuso hacia mujeres en su preparación para ser cirujanas</w:t>
      </w:r>
      <w:r w:rsidR="00C25E3E">
        <w:t xml:space="preserve"> </w:t>
      </w:r>
      <w:r w:rsidR="00C25E3E">
        <w:fldChar w:fldCharType="begin"/>
      </w:r>
      <w:r w:rsidR="005B34E8">
        <w:instrText xml:space="preserve"> ADDIN ZOTERO_ITEM CSL_CITATION {"citationID":"6dju5IXI","properties":{"formattedCitation":"(85\\uc0\\u8211{}87)","plainCitation":"(85–87)","noteIndex":0},"citationItems":[{"id":1079,"uris":["http://zotero.org/users/7840571/items/JHLX88LG",["http://zotero.org/users/7840571/items/JHLX88LG"]],"itemData":{"id":1079,"type":"article-journal","abstract":"BACKGROUND: Physicians, particularly trainees and those in surgical subspecialties, are at risk for burnout. Mistreatment (i.e., discrimination, verbal or physical abuse, and sexual harassment) may contribute to burnout and suicidal thoughts.\nMETHODS: A cross-sectional national survey of general surgery residents administered with the 2018 American Board of Surgery In-Training Examination assessed mistreatment, burnout (evaluated with the use of the modified Maslach Burnout Inventory), and suicidal thoughts during the past year. We used multivariable logistic-regression models to assess the association of mistreatment with burnout and suicidal thoughts. The survey asked residents to report their gender.\nRESULTS: Among 7409 residents (99.3% of the eligible residents) from all 262 surgical residency programs, 31.9% reported discrimination based on their self-identified gender, 16.6% reported racial discrimination, 30.3% reported verbal or physical abuse (or both), and 10.3% reported sexual harassment. Rates of all mistreatment measures were higher among women; 65.1% of the women reported gender discrimination and 19.9% reported sexual harassment. Patients and patients' families were the most frequent sources of gender discrimination (as reported by 43.6% of residents) and racial discrimination (47.4%), whereas attending surgeons were the most frequent sources of sexual harassment (27.2%) and abuse (51.9%). Proportion of residents reporting mistreatment varied considerably among residency programs (e.g., ranging from 0 to 66.7% for verbal abuse). Weekly burnout symptoms were reported by 38.5% of residents, and 4.5% reported having had suicidal thoughts during the past year. Residents who reported exposure to discrimination, abuse, or harassment at least a few times per month were more likely than residents with no reported mistreatment exposures to have symptoms of burnout (odds ratio, 2.94; 95% confidence interval [CI], 2.58 to 3.36) and suicidal thoughts (odds ratio, 3.07; 95% CI, 2.25 to 4.19). Although models that were not adjusted for mistreatment showed that women were more likely than men to report burnout symptoms (42.4% vs. 35.9%; odds ratio, 1.33; 95% CI, 1.20 to 1.48), the difference was no longer evident after the models were adjusted for mistreatment (odds ratio, 0.90; 95% CI, 0.80 to 1.00).\nCONCLUSIONS: Mistreatment occurs frequently among general surgery residents, especially women, and is associated with burnout and suicidal thoughts.","container-title":"The New England Journal of Medicine","DOI":"10.1056/NEJMsa1903759","ISSN":"1533-4406","issue":"18","journalAbbreviation":"N Engl J Med","language":"eng","note":"PMID: 31657887\nPMCID: PMC6907686","page":"1741-1752","source":"PubMed","title":"Discrimination, Abuse, Harassment, and Burnout in Surgical Residency Training","volume":"381","author":[{"family":"Hu","given":"Yue-Yung"},{"family":"Ellis","given":"Ryan J."},{"family":"Hewitt","given":"D. Brock"},{"family":"Yang","given":"Anthony D."},{"family":"Cheung","given":"Elaine Ooi"},{"family":"Moskowitz","given":"Judith T."},{"family":"Potts","given":"John R."},{"family":"Buyske","given":"Jo"},{"family":"Hoyt","given":"David B."},{"family":"Nasca","given":"Thomas J."},{"family":"Bilimoria","given":"Karl Y."}],"issued":{"date-parts":[["2019",10,31]]},"citation-key":"huDiscriminationAbuseHarassment2019"}},{"id":1082,"uris":["http://zotero.org/users/7840571/items/VW95M9Q4",["http://zotero.org/users/7840571/items/VW95M9Q4"]],"itemData":{"id":1082,"type":"article-journal","abstract":"BACKGROUND: Sexual harassment is defined as unwelcome behaviors or obscene remarks that affect an individual's work performance or create an intimidating, hostile, or offensive environment. It is known to be more pervasive in male-dominated workplaces and flourishes in a climate of tolerance and culture of silence. We sought to examine its prevalence in faculty of vascular surgery training programs, to identify factors associated with occurrence, to determine reporting barriers, and to identify any gender bias that exists.\nMETHODS: An anonymous survey consisting of questions on gender bias and sexual harassment was e-mailed to vascular surgery faculty members at 52 training sites in the United States. The survey asked about type, perpetrators, and locations; why and how the practice occurs; reporting mechanisms and barriers to reporting; and demographic information. Descriptive and univariate analyses were performed.\nRESULTS: Of 346 invitations sent, 149 recipients (43%) completed the survey. Of respondents, 48 of 149 (32%) thought harassment occurred more commonly in surgical specialties with historical male dominance, citing ignoring of behavior and hierarchy/power dynamics as the most common reasons for its occurrence; 61 of 149 (41%) reported having experienced workplace harassment, with unwanted sexually explicit comments or questions and jokes, being called a sexist slur or nickname, or being paid unwanted flirtation as the most common behaviors. Harassment was high in both men and women, although women had a higher likelihood of being harassed (67% of women respondents vs 34% of men respondents; P = .001) and on average had experienced 2.6 (of 11) types of harassment. The majority of harassment came from hospital staff, although women were more likely to receive harassment from other faculty. Despite that 84% of respondents acknowledged known institutional reporting mechanisms, only 7.2% of the harassing behaviors were reported. The most common reasons for not reporting included feeling that the behavior was \"harmless\" (67%) or \"nothing positive would come of it\" (28%). Of the respondents, 30% feared repercussions or felt uncomfortable identifying as a target of sexual harassment, and only 59% would feel comfortable discussing the harassment with departmental or divisional leadership. In examining workplace gender disparity, female surgeon responses differed significantly from male surgeon responses in regard to perceptions of gender differences.\nCONCLUSIONS: A significant number of faculty of vascular surgery training programs have experienced workplace sexual harassment. Whereas most are aware of institutional reporting mechanisms, very few events are reported and &lt;60% of respondents feel comfortable reporting to departmental or divisional leadership. Female vascular surgeons believe gender influences hiring, promotion, compensation, and assumptions of life goals. Further work is necessary to identify methods of reducing workplace sexual harassment and to optimize gender disparity in vascular surgery practice.","container-title":"Journal of Vascular Surgery","DOI":"10.1016/j.jvs.2019.10.071","ISSN":"1097-6809","issue":"2","journalAbbreviation":"J Vasc Surg","language":"eng","note":"PMID: 32067879","page":"692-699","source":"PubMed","title":"Gender disparity and sexual harassment in vascular surgery practices","volume":"72","author":[{"family":"Smeds","given":"Matthew R."},{"family":"Aulivola","given":"Bernadette"}],"issued":{"date-parts":[["2020",8]]},"citation-key":"smedsGenderDisparitySexual2020"}},{"id":1084,"uris":["http://zotero.org/users/7840571/items/SUBCM7NS",["http://zotero.org/users/7840571/items/SUBCM7NS"]],"itemData":{"id":1084,"type":"article-journal","abstract":"Objective To identify organizational barriers to and facilitators for female surgeons' career progression. Design Systematic review of qualitative and quantitative studies relating to organizational barriers to and facilitators for female Surgeons' career progression. After the quality assessment of the peer-reviewed journal articles, twelve articles were selected for full review. Thematic analysis was used to identify key themes in these selected articles. Setting The studies solely focused on organizational factors linked to female physicians' career progression in surgical specialties. Partcipants Female surgeons. Main outcome measures Organizational barriers and facilitators Results Twelve peer-reviewed journal articles were included in the study which focused on barriers to female surgeons' career progression, ways of facilitating female surgeons' career progression, and female surgeons' job satisfaction. Conclusion The major organisational factors contributing to the lack of career progression for female surgeons are (1) organizational culture which promotes rigid career structure that is inclined to support male surgeons than female surgeons and also male domination in which male surgeons feel superior to female surgeons (2) work family conflict whereby women feel that they have to make a family sacrifice by being women; they experience the difficulty in securing a work-life balance in the masculine career structure in surgical specialties. This implies that policy makers and healthcare organizations need to pay significant attention to organizational facilitators for female surgeons' career progression such as flexible career pathways and work patterns, a variety of different viable career progressions, more family-friendly working conditions, and the promotion of female mentors and role models in surgical specialties to support female surgeons in dealing with the organizational barriers in the male-dominated organizational culture and the lifestyle issues as well.","container-title":"Journal of the Royal Society of Medicine","DOI":"10.1177/0141076818790661","ISSN":"1758-1095","issue":"9","journalAbbreviation":"J R Soc Med","language":"eng","note":"PMID: 30175935\nPMCID: PMC6146338","page":"324-334","source":"PubMed","title":"Organisational barriers to and facilitators for female surgeons' career progression: a systematic review","title-short":"Organisational barriers to and facilitators for female surgeons' career progression","volume":"111","author":[{"family":"Hirayama","given":"Megumi"},{"family":"Fernando","given":"Senaka"}],"issued":{"date-parts":[["2018",9]]},"citation-key":"hirayamaOrganisationalBarriersFacilitators2018"}}],"schema":"https://github.com/citation-style-language/schema/raw/master/csl-citation.json"} </w:instrText>
      </w:r>
      <w:r w:rsidR="00C25E3E">
        <w:fldChar w:fldCharType="separate"/>
      </w:r>
      <w:r w:rsidR="005B34E8" w:rsidRPr="005B34E8">
        <w:rPr>
          <w:rFonts w:ascii="Calibri" w:hAnsi="Calibri" w:cs="Calibri"/>
          <w:szCs w:val="24"/>
        </w:rPr>
        <w:t>(85–87)</w:t>
      </w:r>
      <w:r w:rsidR="00C25E3E">
        <w:fldChar w:fldCharType="end"/>
      </w:r>
      <w:r w:rsidR="00C25E3E">
        <w:t>.</w:t>
      </w:r>
      <w:r w:rsidR="002F26AB">
        <w:t xml:space="preserve"> En nuestro contexto no se cuentan con estudios de este tipo y tampoco se explican algunos hallazgos encontrados, como la tendencia opuesta de cirugía plástica</w:t>
      </w:r>
      <w:r>
        <w:t xml:space="preserve"> o por qué la especialidad de cirugía pediátrica es diferente a las demás especialidades quirúrgicas, teniendo más postulantes e ingresantes de </w:t>
      </w:r>
      <w:r w:rsidR="005579F0">
        <w:t>sexo</w:t>
      </w:r>
      <w:r>
        <w:t xml:space="preserve"> femenino.</w:t>
      </w:r>
    </w:p>
    <w:p w14:paraId="3855B67B" w14:textId="1916772B" w:rsidR="001607A0" w:rsidRDefault="001607A0" w:rsidP="002F26AB">
      <w:pPr>
        <w:rPr>
          <w:lang w:val="es-419"/>
        </w:rPr>
      </w:pPr>
      <w:r>
        <w:t>Es claro que l</w:t>
      </w:r>
      <w:r w:rsidRPr="00EA184F">
        <w:t xml:space="preserve">a elección de una especialidad es una decisión compleja, factores relacionados al </w:t>
      </w:r>
      <w:r w:rsidR="005579F0">
        <w:t>sexo</w:t>
      </w:r>
      <w:r w:rsidRPr="00EA184F">
        <w:t xml:space="preserve"> pueden jugar un papel importante en esta elección</w:t>
      </w:r>
      <w:r>
        <w:t>, ya sean motivos personales, o sociales, como el tema familiar</w:t>
      </w:r>
      <w:r w:rsidRPr="00EA184F">
        <w:t>.</w:t>
      </w:r>
      <w:r>
        <w:t xml:space="preserve"> L</w:t>
      </w:r>
      <w:r w:rsidRPr="00EA184F">
        <w:t>a forma de ingreso</w:t>
      </w:r>
      <w:r>
        <w:t xml:space="preserve">, mediante el concurso nacional de </w:t>
      </w:r>
      <w:proofErr w:type="spellStart"/>
      <w:r>
        <w:t>residentado</w:t>
      </w:r>
      <w:proofErr w:type="spellEnd"/>
      <w:r>
        <w:t xml:space="preserve"> médico</w:t>
      </w:r>
      <w:r w:rsidRPr="00EA184F">
        <w:t xml:space="preserve"> es en gran medida objetiva</w:t>
      </w:r>
      <w:r>
        <w:t>, pero es probable que no esté libre de factores posiblemente problemáticos que afecten la elección de la especialidad, factores más allá de la capacidad individual de la persona y sus aspiraciones futuras</w:t>
      </w:r>
      <w:r w:rsidRPr="00EA184F">
        <w:t xml:space="preserve">. </w:t>
      </w:r>
      <w:r>
        <w:rPr>
          <w:lang w:val="es-419"/>
        </w:rPr>
        <w:t xml:space="preserve">Estudios en otros lugares indican que mujeres estudiantes de medicina perciben tener menos oportunidades que los varones en avanzar profesionalmente debido al </w:t>
      </w:r>
      <w:r w:rsidR="007C0A3A">
        <w:rPr>
          <w:lang w:val="es-419"/>
        </w:rPr>
        <w:t>género</w:t>
      </w:r>
      <w:r>
        <w:rPr>
          <w:lang w:val="es-419"/>
        </w:rPr>
        <w:t xml:space="preserve"> </w:t>
      </w:r>
      <w:r>
        <w:rPr>
          <w:lang w:val="es-419"/>
        </w:rPr>
        <w:fldChar w:fldCharType="begin"/>
      </w:r>
      <w:r w:rsidR="00E62F96">
        <w:rPr>
          <w:lang w:val="es-419"/>
        </w:rPr>
        <w:instrText xml:space="preserve"> ADDIN ZOTERO_ITEM CSL_CITATION {"citationID":"ypAag4h0","properties":{"formattedCitation":"(40)","plainCitation":"(40)","noteIndex":0},"citationItems":[{"id":"Cy69DcQE/t3xkipFt","uris":["http://zotero.org/users/7840571/items/T5XQ9GZQ",["http://zotero.org/users/7840571/items/T5XQ9GZQ"]],"itemData":{"id":278,"type":"article-journal","abstract":"Background\nThis study aims to identify gender differences in specialty preference and career choice among Syrian medical students.\n\nMethod\nA cross-sectional study comprising currently enrolled second, fourth and sixth year medical students at Aleppo University was conducted. Demographics, specialty preferences and factors influencing this decision were collected and analyzed.\n\nResults\nA total of 561 students (44% males, 56% females) responded to our survey (87% response rate). Surgical specialties (40%) and internal medicine (16%) comprised the two most common specialties chosen by males. In contrast, the majority of females preferred other specialties (17%), internal medicine (16%) and surgical specialties (15%). The most common factor affecting the choice of a specialty by both genders (74% females and 71% males) was ‘A specialty that I like and find interesting’. Work/life balance and anticipated income were the second most common influencing factors by females (62%), males (67%), respectively. The majority of both genders supported the idea that medical students should be able to pursue any medical specialty they want, regardless of their gender. However, females more often believed that they had decreased opportunities for professional advancement based on their gender compared to males (33% vs. 4% respectively, p &lt; 0.001).\n\nConclusions\nWe illustrated significant gender differences in specialty preferences and factors influencing this decision. While the majority of participants agreed that medical students should be able to pursue any medical specialty they desire regardless of gender, more women believed they had decreased opportunities for professional advancement based on gender. Policy makers should advocate for a culture of gender equity and develop educational programs to insure gender balance of physicians into different specialties.","container-title":"BMC Medical Education","DOI":"10.1186/s12909-020-02081-w","ISSN":"1472-6920","journalAbbreviation":"BMC Med Educ","note":"PMID: 32503519\nPMCID: PMC7275529","source":"PubMed Central","title":"Gender differences in specialty preference among medical Students at Aleppo University: a cross-sectional study","title-short":"Gender differences in specialty preference among medical Students at Aleppo University","URL":"https://www.ncbi.nlm.nih.gov/pmc/articles/PMC7275529/","volume":"20","author":[{"family":"Asaad","given":"Malke"},{"family":"Zayegh","given":"Obada"},{"family":"Badawi","given":"Joud"},{"family":"Hmidi","given":"Zina","dropping-particle":"shikh"},{"family":"Alhamid","given":"Ahmad"},{"family":"Tarzi","given":"Mario"},{"family":"Agha","given":"Sarab"}],"accessed":{"date-parts":[["2021",3,27]]},"issued":{"date-parts":[["2020",6,5]]}}}],"schema":"https://github.com/citation-style-language/schema/raw/master/csl-citation.json"} </w:instrText>
      </w:r>
      <w:r>
        <w:rPr>
          <w:lang w:val="es-419"/>
        </w:rPr>
        <w:fldChar w:fldCharType="separate"/>
      </w:r>
      <w:r w:rsidR="00D01E50" w:rsidRPr="00D01E50">
        <w:rPr>
          <w:rFonts w:ascii="Calibri" w:hAnsi="Calibri" w:cs="Calibri"/>
        </w:rPr>
        <w:t>(40)</w:t>
      </w:r>
      <w:r>
        <w:rPr>
          <w:lang w:val="es-419"/>
        </w:rPr>
        <w:fldChar w:fldCharType="end"/>
      </w:r>
      <w:r>
        <w:rPr>
          <w:lang w:val="es-419"/>
        </w:rPr>
        <w:t xml:space="preserve">, y que mujeres sienten que han perdido oportunidades laborales y que su subespecialidad de elección ha sido influida por el </w:t>
      </w:r>
      <w:r w:rsidR="007C0A3A">
        <w:rPr>
          <w:lang w:val="es-419"/>
        </w:rPr>
        <w:t>género</w:t>
      </w:r>
      <w:r>
        <w:rPr>
          <w:lang w:val="es-419"/>
        </w:rPr>
        <w:t xml:space="preserve"> </w:t>
      </w:r>
      <w:r>
        <w:rPr>
          <w:lang w:val="es-419"/>
        </w:rPr>
        <w:fldChar w:fldCharType="begin"/>
      </w:r>
      <w:r w:rsidR="00D01E50">
        <w:rPr>
          <w:lang w:val="es-419"/>
        </w:rPr>
        <w:instrText xml:space="preserve"> ADDIN ZOTERO_ITEM CSL_CITATION {"citationID":"as6k4skm","properties":{"formattedCitation":"(41)","plainCitation":"(41)","noteIndex":0},"citationItems":[{"id":926,"uris":["http://zotero.org/users/7840571/items/LA4GK6TQ",["http://zotero.org/users/7840571/items/LA4GK6TQ"]],"itemData":{"id":926,"type":"article-journal","abstract":"OBJECTIVE: This study aimed to determine the impact of surgical training on lifestyle and parenthood, and to assess for gender-based workplace issues.\nBACKGROUND: The effects of a surgical career on lifestyle are difficult to quantify and may vary between male and female doctors. A gender gap is present in the highest tiers of the profession, and reasons why women do not attain senior positions are complex but likely relate to factors beyond merit alone.\nMETHODS: An anonymous Web-based survey was distributed to Irish surgical and nonsurgical trainees. They were asked questions regarding family planning, pregnancy outcomes, parenthood, and gender issues in the workplace, with results analyzed by sex and specialty.\nRESULTS: Four hundred sixty trainees responded with a response rate of 53.0%; almost two thirds were female. Female trainee surgeons were less likely to have children than their male counterparts (22.5% vs 40.0%, P = 0.0215). Pregnant surgical trainees were more likely to have adverse pregnancy events than the partners of their male contemporaries (65.0% vs 11.5%, P = 0.0002), or than their female nonsurgical colleagues (P = 0.0329). Women were more likely to feel that they had missed out on a job opportunity (P &lt; 0.001) and that their fellowship choice was influenced by their gender (P &lt; 0.001).\nCONCLUSIONS: The current study highlights some areas of difficulty encountered by female surgical trainees. Surmounting the barriers to progression for female surgeons, by addressing the perceived negative impacts of surgery on lifestyle, will likely encourage trainee retention of both genders.","container-title":"Annals of Surgery","DOI":"10.1097/SLA.0000000000002580","ISSN":"1528-1140","issue":"2","journalAbbreviation":"Ann Surg","language":"eng","note":"PMID: 29099401","page":"383-387","source":"PubMed","title":"Gender and Specialty Influences on Personal and Professional Life Among Trainees","volume":"269","author":[{"family":"Rogers","given":"Ailín C."},{"family":"Wren","given":"Sherry M."},{"family":"McNamara","given":"Deborah A."}],"issued":{"date-parts":[["2019",2]]},"citation-key":"rogersGenderSpecialtyInfluences2019"}}],"schema":"https://github.com/citation-style-language/schema/raw/master/csl-citation.json"} </w:instrText>
      </w:r>
      <w:r>
        <w:rPr>
          <w:lang w:val="es-419"/>
        </w:rPr>
        <w:fldChar w:fldCharType="separate"/>
      </w:r>
      <w:r w:rsidR="00D01E50" w:rsidRPr="00D01E50">
        <w:rPr>
          <w:rFonts w:ascii="Calibri" w:hAnsi="Calibri" w:cs="Calibri"/>
        </w:rPr>
        <w:t>(41)</w:t>
      </w:r>
      <w:r>
        <w:rPr>
          <w:lang w:val="es-419"/>
        </w:rPr>
        <w:fldChar w:fldCharType="end"/>
      </w:r>
      <w:r>
        <w:rPr>
          <w:lang w:val="es-419"/>
        </w:rPr>
        <w:t xml:space="preserve">. Es posible que estos factores tengan un papel también en la elección de las especialidades en el Perú y la investigación en este tema podría en el futuro revelar </w:t>
      </w:r>
      <w:r>
        <w:rPr>
          <w:lang w:val="es-419"/>
        </w:rPr>
        <w:lastRenderedPageBreak/>
        <w:t>posibles problemas en la incorporación de la mujer a la fuerza laboral en el área de la medicina humana.</w:t>
      </w:r>
    </w:p>
    <w:p w14:paraId="78EA04CA" w14:textId="7A6CA38C" w:rsidR="00BC43D7" w:rsidRPr="001607A0" w:rsidRDefault="00BC43D7" w:rsidP="002F26AB">
      <w:r>
        <w:rPr>
          <w:lang w:val="es-419"/>
        </w:rPr>
        <w:t xml:space="preserve">Del mismo modo, es importante también conocer estos cambios en la distribución de género en las distintas especialidades y las distintas regiones para poder realizar medidas que permitan la incorporación adecuada de las mujeres en los programas de </w:t>
      </w:r>
      <w:proofErr w:type="spellStart"/>
      <w:r>
        <w:rPr>
          <w:lang w:val="es-419"/>
        </w:rPr>
        <w:t>residentado</w:t>
      </w:r>
      <w:proofErr w:type="spellEnd"/>
      <w:r>
        <w:rPr>
          <w:lang w:val="es-419"/>
        </w:rPr>
        <w:t xml:space="preserve"> médico. Medidas tales como contar con vestidores para ambos sexos en las especialidades quirúrgicas en todos los establecimientos de salud, contar con políticas que brinden apoyo en los periodos de embarazo o lactancia son también necesarias para que las mujeres puedan ejercer la función de maternidad sin que tengan barreras adicionales.</w:t>
      </w:r>
    </w:p>
    <w:p w14:paraId="113C9A38" w14:textId="48447E69" w:rsidR="001607A0" w:rsidRPr="001607A0" w:rsidRDefault="001607A0" w:rsidP="0047794B">
      <w:pPr>
        <w:pStyle w:val="Ttulo2"/>
      </w:pPr>
      <w:bookmarkStart w:id="321" w:name="_Toc160651156"/>
      <w:bookmarkStart w:id="322" w:name="_Toc160651298"/>
      <w:bookmarkStart w:id="323" w:name="_Toc160702799"/>
      <w:bookmarkStart w:id="324" w:name="_Toc160702983"/>
      <w:bookmarkStart w:id="325" w:name="_Toc160703377"/>
      <w:r>
        <w:t>Direcciones de investigación futuras</w:t>
      </w:r>
      <w:bookmarkEnd w:id="321"/>
      <w:bookmarkEnd w:id="322"/>
      <w:bookmarkEnd w:id="323"/>
      <w:bookmarkEnd w:id="324"/>
      <w:bookmarkEnd w:id="325"/>
    </w:p>
    <w:p w14:paraId="02F4E4B4" w14:textId="477A45E8" w:rsidR="002F26AB" w:rsidRDefault="002F26AB" w:rsidP="00BD4840">
      <w:pPr>
        <w:spacing w:before="0"/>
      </w:pPr>
      <w:r>
        <w:t xml:space="preserve">A partir de lo investigado surgen nuevas posibilidades de continuar </w:t>
      </w:r>
      <w:r w:rsidR="0047794B">
        <w:t>la investigación</w:t>
      </w:r>
      <w:r>
        <w:t xml:space="preserve"> sobre el tema. Algunas preguntas que quedan pendientes para ser contestadas por investigación futura son las siguientes:</w:t>
      </w:r>
    </w:p>
    <w:p w14:paraId="2FAB5A99" w14:textId="220E024D" w:rsidR="002F26AB" w:rsidRDefault="002F26AB" w:rsidP="002F26AB">
      <w:pPr>
        <w:pStyle w:val="Prrafodelista"/>
        <w:numPr>
          <w:ilvl w:val="0"/>
          <w:numId w:val="19"/>
        </w:numPr>
        <w:spacing w:before="0"/>
      </w:pPr>
      <w:r>
        <w:t>P</w:t>
      </w:r>
      <w:r w:rsidR="001607A0">
        <w:t xml:space="preserve">or qué la distribución de </w:t>
      </w:r>
      <w:r w:rsidR="005579F0">
        <w:t>sexo</w:t>
      </w:r>
      <w:r w:rsidR="001607A0">
        <w:t xml:space="preserve"> es tan diferente en la región oriente.</w:t>
      </w:r>
    </w:p>
    <w:p w14:paraId="28632420" w14:textId="77777777" w:rsidR="002F26AB" w:rsidRDefault="001607A0" w:rsidP="002F26AB">
      <w:pPr>
        <w:pStyle w:val="Prrafodelista"/>
        <w:numPr>
          <w:ilvl w:val="0"/>
          <w:numId w:val="19"/>
        </w:numPr>
        <w:spacing w:before="0"/>
      </w:pPr>
      <w:r>
        <w:t>Cuáles son los motivos que explican las diferencias entre especialidades quirúrgicas y las demás en el Perú.</w:t>
      </w:r>
    </w:p>
    <w:p w14:paraId="43A50552" w14:textId="1EB3059B" w:rsidR="002F26AB" w:rsidRDefault="001607A0" w:rsidP="002F26AB">
      <w:pPr>
        <w:pStyle w:val="Prrafodelista"/>
        <w:numPr>
          <w:ilvl w:val="0"/>
          <w:numId w:val="19"/>
        </w:numPr>
        <w:spacing w:before="0"/>
      </w:pPr>
      <w:r>
        <w:t>Por qué cirugía pediátrica</w:t>
      </w:r>
      <w:r w:rsidR="0047794B">
        <w:t xml:space="preserve"> es diferente a las otras especialidades quirúrgicas</w:t>
      </w:r>
      <w:r>
        <w:t xml:space="preserve"> (habiendo más postulantes e ingresantes de </w:t>
      </w:r>
      <w:r w:rsidR="005579F0">
        <w:t>sexo</w:t>
      </w:r>
      <w:r>
        <w:t xml:space="preserve"> femenino).</w:t>
      </w:r>
    </w:p>
    <w:p w14:paraId="3FB99D3A" w14:textId="4DD3710E" w:rsidR="001607A0" w:rsidRDefault="001607A0" w:rsidP="002F26AB">
      <w:pPr>
        <w:pStyle w:val="Prrafodelista"/>
        <w:numPr>
          <w:ilvl w:val="0"/>
          <w:numId w:val="19"/>
        </w:numPr>
        <w:spacing w:before="0"/>
      </w:pPr>
      <w:r>
        <w:t>Por qué cirugía plástica no sigue la tendencia de las demás especialidades (cada vez tiene menos mujeres).</w:t>
      </w:r>
    </w:p>
    <w:p w14:paraId="3AF36D78" w14:textId="6452484C" w:rsidR="008377C6" w:rsidRDefault="002F26AB" w:rsidP="00D14B1F">
      <w:pPr>
        <w:spacing w:before="0"/>
      </w:pPr>
      <w:r>
        <w:t xml:space="preserve">Además de esto, se podría complementar la investigación estudiando a los médicos en programas de residencia médica no solo al momento de la postulación y el ingreso, sino a lo largo de su residencia médica, pudiendo estudiar cuántos finalmente terminan y si hay alguna diferencia en la distribución de </w:t>
      </w:r>
      <w:r w:rsidR="005579F0">
        <w:t>sexo</w:t>
      </w:r>
      <w:r>
        <w:t xml:space="preserve"> entre los que terminan y los que inician la especialidad médica, pudiendo estudiar si es que existen diferencias en el abandono de la especialidad y, de ser así, los motivos de esto. También se podría realizar un seguimiento a aquellos </w:t>
      </w:r>
      <w:r w:rsidR="00D14B1F">
        <w:t>ingresantes</w:t>
      </w:r>
      <w:r>
        <w:t xml:space="preserve"> de </w:t>
      </w:r>
      <w:r w:rsidR="005579F0">
        <w:t>sexo</w:t>
      </w:r>
      <w:r>
        <w:t xml:space="preserve"> femenino a </w:t>
      </w:r>
      <w:r w:rsidR="00D14B1F">
        <w:t xml:space="preserve">especialidades con predominancia masculina (y también lo opuesto: ingresantes de </w:t>
      </w:r>
      <w:r w:rsidR="005579F0">
        <w:t>sexo</w:t>
      </w:r>
      <w:r w:rsidR="00D14B1F">
        <w:t xml:space="preserve"> masculino a especialidades con predominancia femenina), para monitorizar si es que pasan por situaciones de acoso o si presentan barreras o dificultades ocasionadas por las diferencias de </w:t>
      </w:r>
      <w:r w:rsidR="005579F0">
        <w:t>sexo</w:t>
      </w:r>
      <w:r w:rsidR="00D14B1F">
        <w:t>.</w:t>
      </w:r>
    </w:p>
    <w:p w14:paraId="43AC83DF" w14:textId="77777777" w:rsidR="008377C6" w:rsidRDefault="008377C6">
      <w:pPr>
        <w:spacing w:before="0" w:after="160" w:line="259" w:lineRule="auto"/>
        <w:jc w:val="left"/>
      </w:pPr>
      <w:r>
        <w:lastRenderedPageBreak/>
        <w:br w:type="page"/>
      </w:r>
    </w:p>
    <w:p w14:paraId="25DFC63B" w14:textId="69D87D0B" w:rsidR="005201B8" w:rsidRDefault="005201B8">
      <w:pPr>
        <w:spacing w:before="0" w:after="160" w:line="259" w:lineRule="auto"/>
        <w:jc w:val="left"/>
      </w:pPr>
    </w:p>
    <w:p w14:paraId="27B66DA0" w14:textId="77777777" w:rsidR="00BD4840" w:rsidRDefault="00BD4840" w:rsidP="00BD4840">
      <w:pPr>
        <w:spacing w:before="0"/>
      </w:pPr>
    </w:p>
    <w:p w14:paraId="13F0C631" w14:textId="77777777" w:rsidR="005201B8" w:rsidRDefault="005201B8" w:rsidP="00BD4840">
      <w:pPr>
        <w:spacing w:before="0"/>
      </w:pPr>
    </w:p>
    <w:p w14:paraId="123A67F0" w14:textId="77777777" w:rsidR="005201B8" w:rsidRDefault="005201B8" w:rsidP="00BD4840">
      <w:pPr>
        <w:spacing w:before="0"/>
      </w:pPr>
    </w:p>
    <w:p w14:paraId="58593929" w14:textId="77777777" w:rsidR="005201B8" w:rsidRDefault="005201B8" w:rsidP="00BD4840">
      <w:pPr>
        <w:spacing w:before="0"/>
      </w:pPr>
    </w:p>
    <w:p w14:paraId="0EB3BFA3" w14:textId="77777777" w:rsidR="005201B8" w:rsidRDefault="005201B8" w:rsidP="00BD4840">
      <w:pPr>
        <w:spacing w:before="0"/>
      </w:pPr>
    </w:p>
    <w:p w14:paraId="4F59A73E" w14:textId="77777777" w:rsidR="005201B8" w:rsidRDefault="005201B8" w:rsidP="00BD4840">
      <w:pPr>
        <w:spacing w:before="0"/>
      </w:pPr>
    </w:p>
    <w:p w14:paraId="370776EC" w14:textId="77777777" w:rsidR="005201B8" w:rsidRDefault="005201B8" w:rsidP="00BD4840">
      <w:pPr>
        <w:spacing w:before="0"/>
      </w:pPr>
    </w:p>
    <w:p w14:paraId="17CE707D" w14:textId="77777777" w:rsidR="008377C6" w:rsidRDefault="008377C6" w:rsidP="00BD4840">
      <w:pPr>
        <w:spacing w:before="0"/>
      </w:pPr>
    </w:p>
    <w:p w14:paraId="022715A5" w14:textId="70A8649F" w:rsidR="00956361" w:rsidRPr="005201B8" w:rsidRDefault="00956361" w:rsidP="005201B8">
      <w:pPr>
        <w:pStyle w:val="Ttulo1"/>
        <w:jc w:val="center"/>
        <w:rPr>
          <w:sz w:val="80"/>
          <w:szCs w:val="80"/>
        </w:rPr>
      </w:pPr>
      <w:bookmarkStart w:id="326" w:name="_Toc160651157"/>
      <w:bookmarkStart w:id="327" w:name="_Toc160651299"/>
      <w:bookmarkStart w:id="328" w:name="_Toc160702800"/>
      <w:bookmarkStart w:id="329" w:name="_Toc160702984"/>
      <w:bookmarkStart w:id="330" w:name="_Toc160703378"/>
      <w:r w:rsidRPr="005201B8">
        <w:rPr>
          <w:sz w:val="80"/>
          <w:szCs w:val="80"/>
        </w:rPr>
        <w:t>Conclusiones</w:t>
      </w:r>
      <w:bookmarkEnd w:id="326"/>
      <w:bookmarkEnd w:id="327"/>
      <w:bookmarkEnd w:id="328"/>
      <w:bookmarkEnd w:id="329"/>
      <w:bookmarkEnd w:id="330"/>
    </w:p>
    <w:p w14:paraId="1B2F38B8" w14:textId="7D9FB70B" w:rsidR="005201B8" w:rsidRDefault="005201B8">
      <w:pPr>
        <w:spacing w:before="0" w:after="160" w:line="259" w:lineRule="auto"/>
        <w:jc w:val="left"/>
      </w:pPr>
      <w:r>
        <w:br w:type="page"/>
      </w:r>
    </w:p>
    <w:p w14:paraId="4F11D5F2" w14:textId="5DB50D7A" w:rsidR="00956361" w:rsidRDefault="00112ED4" w:rsidP="00606DFA">
      <w:pPr>
        <w:pStyle w:val="Prrafodelista"/>
        <w:numPr>
          <w:ilvl w:val="0"/>
          <w:numId w:val="18"/>
        </w:numPr>
      </w:pPr>
      <w:r>
        <w:lastRenderedPageBreak/>
        <w:t xml:space="preserve">Hubo más postulantes de </w:t>
      </w:r>
      <w:r w:rsidR="005579F0">
        <w:t>sexo</w:t>
      </w:r>
      <w:r>
        <w:t xml:space="preserve"> masculino que de </w:t>
      </w:r>
      <w:r w:rsidR="005579F0">
        <w:t>sexo</w:t>
      </w:r>
      <w:r>
        <w:t xml:space="preserve"> femenino durante el periodo 2013-2023 en el programa de </w:t>
      </w:r>
      <w:proofErr w:type="spellStart"/>
      <w:r>
        <w:t>residentado</w:t>
      </w:r>
      <w:proofErr w:type="spellEnd"/>
      <w:r>
        <w:t xml:space="preserve"> médico del Perú y se encontró una tendencia hacia una mayor proporción de postulantes de </w:t>
      </w:r>
      <w:r w:rsidR="005579F0">
        <w:t>sexo</w:t>
      </w:r>
      <w:r>
        <w:t xml:space="preserve"> femenino.</w:t>
      </w:r>
    </w:p>
    <w:p w14:paraId="019E0183" w14:textId="05A18066" w:rsidR="00112ED4" w:rsidRDefault="00112ED4" w:rsidP="00606DFA">
      <w:pPr>
        <w:pStyle w:val="Prrafodelista"/>
        <w:numPr>
          <w:ilvl w:val="0"/>
          <w:numId w:val="18"/>
        </w:numPr>
      </w:pPr>
      <w:r>
        <w:t xml:space="preserve">Se encontró una distribución de </w:t>
      </w:r>
      <w:r w:rsidR="005579F0">
        <w:t>sexo</w:t>
      </w:r>
      <w:r>
        <w:t xml:space="preserve"> heterogénea en los postulantes a las distintas especialidades médicas en el periodo 2013-2023 en el programa de </w:t>
      </w:r>
      <w:proofErr w:type="spellStart"/>
      <w:r>
        <w:t>residentado</w:t>
      </w:r>
      <w:proofErr w:type="spellEnd"/>
      <w:r>
        <w:t xml:space="preserve"> médico del Perú.</w:t>
      </w:r>
    </w:p>
    <w:p w14:paraId="7CE5BFEF" w14:textId="45D0D3B1" w:rsidR="00112ED4" w:rsidRDefault="00112ED4" w:rsidP="00606DFA">
      <w:pPr>
        <w:pStyle w:val="Prrafodelista"/>
        <w:numPr>
          <w:ilvl w:val="0"/>
          <w:numId w:val="18"/>
        </w:numPr>
      </w:pPr>
      <w:r>
        <w:t xml:space="preserve">Hubo más ingresantes de </w:t>
      </w:r>
      <w:r w:rsidR="005579F0">
        <w:t>sexo</w:t>
      </w:r>
      <w:r>
        <w:t xml:space="preserve"> masculino que de </w:t>
      </w:r>
      <w:r w:rsidR="005579F0">
        <w:t>sexo</w:t>
      </w:r>
      <w:r>
        <w:t xml:space="preserve"> femenino durante el periodo 2016-2023 en el programa de </w:t>
      </w:r>
      <w:proofErr w:type="spellStart"/>
      <w:r>
        <w:t>residentado</w:t>
      </w:r>
      <w:proofErr w:type="spellEnd"/>
      <w:r>
        <w:t xml:space="preserve"> médico del Perú y se encontró también una tendencia hacia una mayor proporción de ingresantes de </w:t>
      </w:r>
      <w:r w:rsidR="005579F0">
        <w:t>sexo</w:t>
      </w:r>
      <w:r>
        <w:t xml:space="preserve"> femenino.</w:t>
      </w:r>
    </w:p>
    <w:p w14:paraId="63DC1C25" w14:textId="3D0EA2B6" w:rsidR="00112ED4" w:rsidRDefault="00112ED4" w:rsidP="00112ED4">
      <w:pPr>
        <w:pStyle w:val="Prrafodelista"/>
        <w:numPr>
          <w:ilvl w:val="0"/>
          <w:numId w:val="18"/>
        </w:numPr>
      </w:pPr>
      <w:r>
        <w:t xml:space="preserve">Se encontró una distribución de </w:t>
      </w:r>
      <w:r w:rsidR="005579F0">
        <w:t>sexo</w:t>
      </w:r>
      <w:r>
        <w:t xml:space="preserve"> heterogénea en los ingresantes a las distintas especialidades médicas en el periodo 2016-2023 en el programa de </w:t>
      </w:r>
      <w:proofErr w:type="spellStart"/>
      <w:r>
        <w:t>residentado</w:t>
      </w:r>
      <w:proofErr w:type="spellEnd"/>
      <w:r>
        <w:t xml:space="preserve"> médico del Perú.</w:t>
      </w:r>
    </w:p>
    <w:p w14:paraId="6AAFCC0F" w14:textId="6A341B06" w:rsidR="00112ED4" w:rsidRDefault="00914C71" w:rsidP="00606DFA">
      <w:pPr>
        <w:pStyle w:val="Prrafodelista"/>
        <w:numPr>
          <w:ilvl w:val="0"/>
          <w:numId w:val="18"/>
        </w:numPr>
      </w:pPr>
      <w:r>
        <w:t xml:space="preserve">En las especialidades quirúrgicas hubo un mayor número de postulantes e ingresantes de </w:t>
      </w:r>
      <w:r w:rsidR="005579F0">
        <w:t>sexo</w:t>
      </w:r>
      <w:r>
        <w:t xml:space="preserve"> masculino, en comparación a aquellos de </w:t>
      </w:r>
      <w:r w:rsidR="005579F0">
        <w:t>sexo</w:t>
      </w:r>
      <w:r>
        <w:t xml:space="preserve"> femenino en el periodo de tiempo 2013-2023 en el programa de </w:t>
      </w:r>
      <w:proofErr w:type="spellStart"/>
      <w:r>
        <w:t>residentado</w:t>
      </w:r>
      <w:proofErr w:type="spellEnd"/>
      <w:r>
        <w:t xml:space="preserve"> médico del Perú.</w:t>
      </w:r>
    </w:p>
    <w:p w14:paraId="55A87E3F" w14:textId="7C4A231E" w:rsidR="00914C71" w:rsidRDefault="00914C71" w:rsidP="00606DFA">
      <w:pPr>
        <w:pStyle w:val="Prrafodelista"/>
        <w:numPr>
          <w:ilvl w:val="0"/>
          <w:numId w:val="18"/>
        </w:numPr>
      </w:pPr>
      <w:r>
        <w:t xml:space="preserve">En las distintas regiones hubo una distribución de </w:t>
      </w:r>
      <w:r w:rsidR="005579F0">
        <w:t>sexo</w:t>
      </w:r>
      <w:r>
        <w:t xml:space="preserve"> heterogénea en los postulantes al programa de </w:t>
      </w:r>
      <w:proofErr w:type="spellStart"/>
      <w:r>
        <w:t>residentado</w:t>
      </w:r>
      <w:proofErr w:type="spellEnd"/>
      <w:r>
        <w:t xml:space="preserve"> médico del Perú, especialmente en la región Oriente en el periodo de tiempo 2013-2023.</w:t>
      </w:r>
    </w:p>
    <w:p w14:paraId="61C53CDC" w14:textId="34DF946A" w:rsidR="005201B8" w:rsidRDefault="005201B8">
      <w:pPr>
        <w:spacing w:before="0" w:after="160" w:line="259" w:lineRule="auto"/>
        <w:jc w:val="left"/>
      </w:pPr>
      <w:r>
        <w:br w:type="page"/>
      </w:r>
    </w:p>
    <w:p w14:paraId="004D69CC" w14:textId="77777777" w:rsidR="005201B8" w:rsidRDefault="005201B8" w:rsidP="005201B8"/>
    <w:p w14:paraId="1C0695A1" w14:textId="77777777" w:rsidR="005201B8" w:rsidRDefault="005201B8" w:rsidP="005201B8"/>
    <w:p w14:paraId="7B99C527" w14:textId="77777777" w:rsidR="005201B8" w:rsidRDefault="005201B8" w:rsidP="005201B8"/>
    <w:p w14:paraId="468832F8" w14:textId="77777777" w:rsidR="005201B8" w:rsidRDefault="005201B8" w:rsidP="005201B8"/>
    <w:p w14:paraId="0621B2F1" w14:textId="77777777" w:rsidR="005201B8" w:rsidRDefault="005201B8" w:rsidP="005201B8"/>
    <w:p w14:paraId="1CB1A917" w14:textId="77777777" w:rsidR="005201B8" w:rsidRDefault="005201B8" w:rsidP="005201B8"/>
    <w:p w14:paraId="71CA76E6" w14:textId="77777777" w:rsidR="005201B8" w:rsidRDefault="005201B8" w:rsidP="005201B8"/>
    <w:p w14:paraId="448470E4" w14:textId="77777777" w:rsidR="005201B8" w:rsidRDefault="005201B8" w:rsidP="005201B8"/>
    <w:p w14:paraId="0254B1AC" w14:textId="300C7978" w:rsidR="001607A0" w:rsidRPr="005201B8" w:rsidRDefault="001607A0" w:rsidP="005201B8">
      <w:pPr>
        <w:pStyle w:val="Ttulo1"/>
        <w:jc w:val="center"/>
        <w:rPr>
          <w:sz w:val="80"/>
          <w:szCs w:val="80"/>
        </w:rPr>
      </w:pPr>
      <w:bookmarkStart w:id="331" w:name="_Toc160651158"/>
      <w:bookmarkStart w:id="332" w:name="_Toc160651300"/>
      <w:bookmarkStart w:id="333" w:name="_Toc160702801"/>
      <w:bookmarkStart w:id="334" w:name="_Toc160702985"/>
      <w:bookmarkStart w:id="335" w:name="_Toc160703379"/>
      <w:r w:rsidRPr="005201B8">
        <w:rPr>
          <w:sz w:val="80"/>
          <w:szCs w:val="80"/>
        </w:rPr>
        <w:t>Recomendaciones</w:t>
      </w:r>
      <w:bookmarkEnd w:id="331"/>
      <w:bookmarkEnd w:id="332"/>
      <w:bookmarkEnd w:id="333"/>
      <w:bookmarkEnd w:id="334"/>
      <w:bookmarkEnd w:id="335"/>
    </w:p>
    <w:p w14:paraId="3FA516F2" w14:textId="3B6E245F" w:rsidR="005201B8" w:rsidRDefault="005201B8">
      <w:pPr>
        <w:spacing w:before="0" w:after="160" w:line="259" w:lineRule="auto"/>
        <w:jc w:val="left"/>
      </w:pPr>
      <w:r>
        <w:br w:type="page"/>
      </w:r>
    </w:p>
    <w:p w14:paraId="6EA9AA09" w14:textId="79E4C315" w:rsidR="00D14B1F" w:rsidRDefault="00F03AA2" w:rsidP="00F03AA2">
      <w:pPr>
        <w:pStyle w:val="Prrafodelista"/>
        <w:numPr>
          <w:ilvl w:val="0"/>
          <w:numId w:val="21"/>
        </w:numPr>
        <w:spacing w:before="0"/>
      </w:pPr>
      <w:r>
        <w:lastRenderedPageBreak/>
        <w:t>Explorar p</w:t>
      </w:r>
      <w:r w:rsidR="00D14B1F">
        <w:t xml:space="preserve">or qué la distribución de </w:t>
      </w:r>
      <w:r w:rsidR="005579F0">
        <w:t>sexo</w:t>
      </w:r>
      <w:r w:rsidR="00D14B1F">
        <w:t xml:space="preserve"> es tan diferente en la región oriente.</w:t>
      </w:r>
    </w:p>
    <w:p w14:paraId="7DED06DD" w14:textId="5C1BB474" w:rsidR="00D14B1F" w:rsidRDefault="00F03AA2" w:rsidP="00F03AA2">
      <w:pPr>
        <w:pStyle w:val="Prrafodelista"/>
        <w:numPr>
          <w:ilvl w:val="0"/>
          <w:numId w:val="21"/>
        </w:numPr>
        <w:spacing w:before="0"/>
      </w:pPr>
      <w:r>
        <w:t>Estudiar c</w:t>
      </w:r>
      <w:r w:rsidR="00D14B1F">
        <w:t>uáles son los motivos que explican las diferencias entre especialidades quirúrgicas y las demás en el Perú.</w:t>
      </w:r>
    </w:p>
    <w:p w14:paraId="092D4632" w14:textId="6BDCE089" w:rsidR="00D14B1F" w:rsidRDefault="00F03AA2" w:rsidP="00F03AA2">
      <w:pPr>
        <w:pStyle w:val="Prrafodelista"/>
        <w:numPr>
          <w:ilvl w:val="0"/>
          <w:numId w:val="21"/>
        </w:numPr>
        <w:spacing w:before="0"/>
      </w:pPr>
      <w:r>
        <w:t>Explorar p</w:t>
      </w:r>
      <w:r w:rsidR="00D14B1F">
        <w:t xml:space="preserve">or qué cirugía pediátrica </w:t>
      </w:r>
      <w:r w:rsidR="0047794B">
        <w:t>es diferente a las otras especialidades quirúrgicas</w:t>
      </w:r>
      <w:r w:rsidR="00D14B1F">
        <w:t xml:space="preserve"> (habiendo más postulantes e ingresantes de </w:t>
      </w:r>
      <w:r w:rsidR="005579F0">
        <w:t>sexo</w:t>
      </w:r>
      <w:r w:rsidR="00D14B1F">
        <w:t xml:space="preserve"> femenino).</w:t>
      </w:r>
    </w:p>
    <w:p w14:paraId="28EAB406" w14:textId="3F60BBA3" w:rsidR="00D14B1F" w:rsidRDefault="00F03AA2" w:rsidP="00F03AA2">
      <w:pPr>
        <w:pStyle w:val="Prrafodelista"/>
        <w:numPr>
          <w:ilvl w:val="0"/>
          <w:numId w:val="21"/>
        </w:numPr>
        <w:spacing w:before="0"/>
      </w:pPr>
      <w:r>
        <w:t>Explorar p</w:t>
      </w:r>
      <w:r w:rsidR="00D14B1F">
        <w:t>or qué cirugía plástica no sigue la tendencia de las demás especialidades (cada vez tiene menos mujeres).</w:t>
      </w:r>
    </w:p>
    <w:p w14:paraId="32D4E0DF" w14:textId="04367773" w:rsidR="00F03AA2" w:rsidRDefault="00F03AA2" w:rsidP="00F03AA2">
      <w:pPr>
        <w:pStyle w:val="Prrafodelista"/>
        <w:numPr>
          <w:ilvl w:val="0"/>
          <w:numId w:val="21"/>
        </w:numPr>
        <w:spacing w:before="0"/>
      </w:pPr>
      <w:r>
        <w:t xml:space="preserve">Estudiar la distribución de </w:t>
      </w:r>
      <w:r w:rsidR="005579F0">
        <w:t>sexo</w:t>
      </w:r>
      <w:r>
        <w:t xml:space="preserve"> y las tendencias de </w:t>
      </w:r>
      <w:r w:rsidR="005579F0">
        <w:t>sexo</w:t>
      </w:r>
      <w:r>
        <w:t xml:space="preserve"> al final de los programas de residencia médica.</w:t>
      </w:r>
    </w:p>
    <w:p w14:paraId="472EBCC2" w14:textId="610160A3" w:rsidR="00F03AA2" w:rsidRDefault="00F03AA2" w:rsidP="00F03AA2">
      <w:pPr>
        <w:pStyle w:val="Prrafodelista"/>
        <w:numPr>
          <w:ilvl w:val="0"/>
          <w:numId w:val="21"/>
        </w:numPr>
        <w:spacing w:before="0"/>
      </w:pPr>
      <w:r>
        <w:t xml:space="preserve">Realizar seguimiento a los ingresantes a las especialidades con predominancia del </w:t>
      </w:r>
      <w:r w:rsidR="005579F0">
        <w:t>sexo</w:t>
      </w:r>
      <w:r>
        <w:t xml:space="preserve"> opuesto para estudiar posibles barreras o dificultades producto del </w:t>
      </w:r>
      <w:r w:rsidR="005579F0">
        <w:t>sexo</w:t>
      </w:r>
      <w:r>
        <w:t>.</w:t>
      </w:r>
    </w:p>
    <w:p w14:paraId="2B1815E9" w14:textId="524565A6" w:rsidR="00F03AA2" w:rsidRDefault="00F03AA2" w:rsidP="00F03AA2">
      <w:pPr>
        <w:pStyle w:val="Prrafodelista"/>
        <w:numPr>
          <w:ilvl w:val="0"/>
          <w:numId w:val="21"/>
        </w:numPr>
        <w:spacing w:before="0"/>
      </w:pPr>
      <w:r>
        <w:t xml:space="preserve">Registrar información sobre el </w:t>
      </w:r>
      <w:r w:rsidR="005579F0">
        <w:t>sexo</w:t>
      </w:r>
      <w:r>
        <w:t xml:space="preserve"> de los participantes en procesos de evaluación y formación de la carrera de medicina humana.</w:t>
      </w:r>
    </w:p>
    <w:p w14:paraId="6C5D95AF" w14:textId="5D445DB3" w:rsidR="005201B8" w:rsidRDefault="005201B8">
      <w:pPr>
        <w:spacing w:before="0" w:after="160" w:line="259" w:lineRule="auto"/>
        <w:jc w:val="left"/>
      </w:pPr>
      <w:r>
        <w:br w:type="page"/>
      </w:r>
    </w:p>
    <w:p w14:paraId="22CB7113" w14:textId="77777777" w:rsidR="005201B8" w:rsidRDefault="005201B8" w:rsidP="00D14B1F"/>
    <w:p w14:paraId="0E061572" w14:textId="77777777" w:rsidR="005201B8" w:rsidRDefault="005201B8" w:rsidP="00D14B1F"/>
    <w:p w14:paraId="0E598616" w14:textId="77777777" w:rsidR="005201B8" w:rsidRDefault="005201B8" w:rsidP="00D14B1F"/>
    <w:p w14:paraId="0792C043" w14:textId="77777777" w:rsidR="005201B8" w:rsidRDefault="005201B8" w:rsidP="00D14B1F"/>
    <w:p w14:paraId="0CC1FBF0" w14:textId="77777777" w:rsidR="005201B8" w:rsidRDefault="005201B8" w:rsidP="00D14B1F"/>
    <w:p w14:paraId="360E5849" w14:textId="77777777" w:rsidR="005201B8" w:rsidRDefault="005201B8" w:rsidP="00D14B1F"/>
    <w:p w14:paraId="3FFEEEDD" w14:textId="77777777" w:rsidR="005201B8" w:rsidRDefault="005201B8" w:rsidP="00D14B1F"/>
    <w:p w14:paraId="2A76B1F0" w14:textId="77777777" w:rsidR="005201B8" w:rsidRPr="001607A0" w:rsidRDefault="005201B8" w:rsidP="00D14B1F"/>
    <w:p w14:paraId="1D18E075" w14:textId="615DF29D" w:rsidR="009107F8" w:rsidRPr="005201B8" w:rsidRDefault="00AE3FA2" w:rsidP="005201B8">
      <w:pPr>
        <w:pStyle w:val="Ttulo1"/>
        <w:jc w:val="center"/>
        <w:rPr>
          <w:sz w:val="80"/>
          <w:szCs w:val="80"/>
          <w:lang w:val="en-US"/>
        </w:rPr>
      </w:pPr>
      <w:bookmarkStart w:id="336" w:name="_Reproducibilidad"/>
      <w:bookmarkStart w:id="337" w:name="_Toc160651159"/>
      <w:bookmarkStart w:id="338" w:name="_Toc160651301"/>
      <w:bookmarkStart w:id="339" w:name="_Toc160702802"/>
      <w:bookmarkStart w:id="340" w:name="_Toc160702986"/>
      <w:bookmarkStart w:id="341" w:name="_Toc160703380"/>
      <w:bookmarkEnd w:id="336"/>
      <w:proofErr w:type="spellStart"/>
      <w:r w:rsidRPr="005201B8">
        <w:rPr>
          <w:sz w:val="80"/>
          <w:szCs w:val="80"/>
          <w:lang w:val="en-US"/>
        </w:rPr>
        <w:t>Bibliografía</w:t>
      </w:r>
      <w:bookmarkEnd w:id="337"/>
      <w:bookmarkEnd w:id="338"/>
      <w:bookmarkEnd w:id="339"/>
      <w:bookmarkEnd w:id="340"/>
      <w:bookmarkEnd w:id="341"/>
      <w:proofErr w:type="spellEnd"/>
    </w:p>
    <w:p w14:paraId="629E53CD" w14:textId="6F01C96B" w:rsidR="005201B8" w:rsidRDefault="005201B8">
      <w:pPr>
        <w:spacing w:before="0" w:after="160" w:line="259" w:lineRule="auto"/>
        <w:jc w:val="left"/>
        <w:rPr>
          <w:lang w:val="en-US"/>
        </w:rPr>
      </w:pPr>
      <w:r>
        <w:rPr>
          <w:lang w:val="en-US"/>
        </w:rPr>
        <w:br w:type="page"/>
      </w:r>
    </w:p>
    <w:bookmarkStart w:id="342" w:name="_Anexo_1:_base"/>
    <w:bookmarkEnd w:id="342"/>
    <w:p w14:paraId="7D165330" w14:textId="77777777" w:rsidR="006275AB" w:rsidRPr="006275AB" w:rsidRDefault="000A5E3D" w:rsidP="006275AB">
      <w:pPr>
        <w:pStyle w:val="Bibliografa"/>
        <w:rPr>
          <w:rFonts w:ascii="Times New Roman" w:hAnsi="Times New Roman" w:cs="Times New Roman"/>
          <w:szCs w:val="24"/>
          <w:lang w:val="en-US"/>
        </w:rPr>
      </w:pPr>
      <w:r>
        <w:lastRenderedPageBreak/>
        <w:fldChar w:fldCharType="begin"/>
      </w:r>
      <w:r w:rsidR="006275AB">
        <w:rPr>
          <w:lang w:val="en-US"/>
        </w:rPr>
        <w:instrText xml:space="preserve"> ADDIN ZOTERO_BIBL {"uncited":[],"omitted":[],"custom":[]} CSL_BIBLIOGRAPHY </w:instrText>
      </w:r>
      <w:r>
        <w:fldChar w:fldCharType="separate"/>
      </w:r>
      <w:r w:rsidR="006275AB" w:rsidRPr="006275AB">
        <w:rPr>
          <w:rFonts w:ascii="Times New Roman" w:hAnsi="Times New Roman" w:cs="Times New Roman"/>
          <w:szCs w:val="24"/>
          <w:lang w:val="en-US"/>
        </w:rPr>
        <w:t>1.</w:t>
      </w:r>
      <w:r w:rsidR="006275AB" w:rsidRPr="006275AB">
        <w:rPr>
          <w:rFonts w:ascii="Times New Roman" w:hAnsi="Times New Roman" w:cs="Times New Roman"/>
          <w:szCs w:val="24"/>
          <w:lang w:val="en-US"/>
        </w:rPr>
        <w:tab/>
        <w:t xml:space="preserve">Smith A. The wealth of nations. Blacksburg, VA: Thrifty Books; 2009. </w:t>
      </w:r>
    </w:p>
    <w:p w14:paraId="5C8259B0" w14:textId="77777777" w:rsidR="006275AB" w:rsidRPr="006275AB" w:rsidRDefault="006275AB" w:rsidP="006275AB">
      <w:pPr>
        <w:pStyle w:val="Bibliografa"/>
        <w:rPr>
          <w:rFonts w:ascii="Times New Roman" w:hAnsi="Times New Roman" w:cs="Times New Roman"/>
          <w:szCs w:val="24"/>
          <w:lang w:val="en-US"/>
        </w:rPr>
      </w:pPr>
      <w:r w:rsidRPr="006275AB">
        <w:rPr>
          <w:rFonts w:ascii="Times New Roman" w:hAnsi="Times New Roman" w:cs="Times New Roman"/>
          <w:szCs w:val="24"/>
          <w:lang w:val="en-US"/>
        </w:rPr>
        <w:t>2.</w:t>
      </w:r>
      <w:r w:rsidRPr="006275AB">
        <w:rPr>
          <w:rFonts w:ascii="Times New Roman" w:hAnsi="Times New Roman" w:cs="Times New Roman"/>
          <w:szCs w:val="24"/>
          <w:lang w:val="en-US"/>
        </w:rPr>
        <w:tab/>
        <w:t xml:space="preserve">Baten J, International Economic History Association, editores. A history of the global economy: from 1500 to the present. </w:t>
      </w:r>
      <w:proofErr w:type="gramStart"/>
      <w:r w:rsidRPr="006275AB">
        <w:rPr>
          <w:rFonts w:ascii="Times New Roman" w:hAnsi="Times New Roman" w:cs="Times New Roman"/>
          <w:szCs w:val="24"/>
          <w:lang w:val="en-US"/>
        </w:rPr>
        <w:t>Cambridge ;</w:t>
      </w:r>
      <w:proofErr w:type="gramEnd"/>
      <w:r w:rsidRPr="006275AB">
        <w:rPr>
          <w:rFonts w:ascii="Times New Roman" w:hAnsi="Times New Roman" w:cs="Times New Roman"/>
          <w:szCs w:val="24"/>
          <w:lang w:val="en-US"/>
        </w:rPr>
        <w:t xml:space="preserve"> New York: Cambridge University Press; 2016. </w:t>
      </w:r>
    </w:p>
    <w:p w14:paraId="0FB79B85" w14:textId="77777777" w:rsidR="006275AB" w:rsidRPr="006275AB" w:rsidRDefault="006275AB" w:rsidP="006275AB">
      <w:pPr>
        <w:pStyle w:val="Bibliografa"/>
        <w:rPr>
          <w:rFonts w:ascii="Times New Roman" w:hAnsi="Times New Roman" w:cs="Times New Roman"/>
          <w:szCs w:val="24"/>
          <w:lang w:val="en-US"/>
        </w:rPr>
      </w:pPr>
      <w:r w:rsidRPr="006275AB">
        <w:rPr>
          <w:rFonts w:ascii="Times New Roman" w:hAnsi="Times New Roman" w:cs="Times New Roman"/>
          <w:szCs w:val="24"/>
          <w:lang w:val="en-US"/>
        </w:rPr>
        <w:t>3.</w:t>
      </w:r>
      <w:r w:rsidRPr="006275AB">
        <w:rPr>
          <w:rFonts w:ascii="Times New Roman" w:hAnsi="Times New Roman" w:cs="Times New Roman"/>
          <w:szCs w:val="24"/>
          <w:lang w:val="en-US"/>
        </w:rPr>
        <w:tab/>
        <w:t xml:space="preserve">Detsky AS, Gauthier SR, Fuchs VR. Specialization in Medicine: How Much Is Appropriate? JAMA. 1 de febrero de 2012;307(5):463–4. </w:t>
      </w:r>
    </w:p>
    <w:p w14:paraId="11D5E3FC" w14:textId="77777777" w:rsidR="006275AB" w:rsidRDefault="006275AB" w:rsidP="006275AB">
      <w:pPr>
        <w:pStyle w:val="Bibliografa"/>
        <w:rPr>
          <w:rFonts w:ascii="Times New Roman" w:hAnsi="Times New Roman" w:cs="Times New Roman"/>
          <w:szCs w:val="24"/>
        </w:rPr>
      </w:pPr>
      <w:r w:rsidRPr="006275AB">
        <w:rPr>
          <w:rFonts w:ascii="Times New Roman" w:hAnsi="Times New Roman" w:cs="Times New Roman"/>
          <w:szCs w:val="24"/>
          <w:lang w:val="en-US"/>
        </w:rPr>
        <w:t>4.</w:t>
      </w:r>
      <w:r w:rsidRPr="006275AB">
        <w:rPr>
          <w:rFonts w:ascii="Times New Roman" w:hAnsi="Times New Roman" w:cs="Times New Roman"/>
          <w:szCs w:val="24"/>
          <w:lang w:val="en-US"/>
        </w:rPr>
        <w:tab/>
        <w:t xml:space="preserve">Godber GE. Trends in Specialization and Their Effect on the Practice of Medicine. </w:t>
      </w:r>
      <w:r>
        <w:rPr>
          <w:rFonts w:ascii="Times New Roman" w:hAnsi="Times New Roman" w:cs="Times New Roman"/>
          <w:szCs w:val="24"/>
        </w:rPr>
        <w:t xml:space="preserve">Br </w:t>
      </w:r>
      <w:proofErr w:type="spellStart"/>
      <w:r>
        <w:rPr>
          <w:rFonts w:ascii="Times New Roman" w:hAnsi="Times New Roman" w:cs="Times New Roman"/>
          <w:szCs w:val="24"/>
        </w:rPr>
        <w:t>Med</w:t>
      </w:r>
      <w:proofErr w:type="spellEnd"/>
      <w:r>
        <w:rPr>
          <w:rFonts w:ascii="Times New Roman" w:hAnsi="Times New Roman" w:cs="Times New Roman"/>
          <w:szCs w:val="24"/>
        </w:rPr>
        <w:t xml:space="preserve"> J. 30 de septiembre de 1961;2(5256):843–7. </w:t>
      </w:r>
    </w:p>
    <w:p w14:paraId="5597E388" w14:textId="77777777" w:rsidR="006275AB" w:rsidRDefault="006275AB" w:rsidP="006275AB">
      <w:pPr>
        <w:pStyle w:val="Bibliografa"/>
        <w:rPr>
          <w:rFonts w:ascii="Times New Roman" w:hAnsi="Times New Roman" w:cs="Times New Roman"/>
          <w:szCs w:val="24"/>
        </w:rPr>
      </w:pPr>
      <w:r>
        <w:rPr>
          <w:rFonts w:ascii="Times New Roman" w:hAnsi="Times New Roman" w:cs="Times New Roman"/>
          <w:szCs w:val="24"/>
        </w:rPr>
        <w:t>5.</w:t>
      </w:r>
      <w:r>
        <w:rPr>
          <w:rFonts w:ascii="Times New Roman" w:hAnsi="Times New Roman" w:cs="Times New Roman"/>
          <w:szCs w:val="24"/>
        </w:rPr>
        <w:tab/>
        <w:t>Taype-Rondan A, Torres-</w:t>
      </w:r>
      <w:proofErr w:type="spellStart"/>
      <w:r>
        <w:rPr>
          <w:rFonts w:ascii="Times New Roman" w:hAnsi="Times New Roman" w:cs="Times New Roman"/>
          <w:szCs w:val="24"/>
        </w:rPr>
        <w:t>Roman</w:t>
      </w:r>
      <w:proofErr w:type="spellEnd"/>
      <w:r>
        <w:rPr>
          <w:rFonts w:ascii="Times New Roman" w:hAnsi="Times New Roman" w:cs="Times New Roman"/>
          <w:szCs w:val="24"/>
        </w:rPr>
        <w:t xml:space="preserve"> JS, Herrera-Añazco P, Diaz CA, </w:t>
      </w:r>
      <w:proofErr w:type="spellStart"/>
      <w:r>
        <w:rPr>
          <w:rFonts w:ascii="Times New Roman" w:hAnsi="Times New Roman" w:cs="Times New Roman"/>
          <w:szCs w:val="24"/>
        </w:rPr>
        <w:t>Brañez-Condorena</w:t>
      </w:r>
      <w:proofErr w:type="spellEnd"/>
      <w:r>
        <w:rPr>
          <w:rFonts w:ascii="Times New Roman" w:hAnsi="Times New Roman" w:cs="Times New Roman"/>
          <w:szCs w:val="24"/>
        </w:rPr>
        <w:t xml:space="preserve"> A, Moscoso-Porras MG. Ingresos económicos en médicos peruanos según especialidad: Un análisis transversal de la ENSUSALUD 2015. </w:t>
      </w:r>
      <w:proofErr w:type="spellStart"/>
      <w:r>
        <w:rPr>
          <w:rFonts w:ascii="Times New Roman" w:hAnsi="Times New Roman" w:cs="Times New Roman"/>
          <w:szCs w:val="24"/>
        </w:rPr>
        <w:t>Rev</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Peru</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Med</w:t>
      </w:r>
      <w:proofErr w:type="spellEnd"/>
      <w:r>
        <w:rPr>
          <w:rFonts w:ascii="Times New Roman" w:hAnsi="Times New Roman" w:cs="Times New Roman"/>
          <w:szCs w:val="24"/>
        </w:rPr>
        <w:t xml:space="preserve"> </w:t>
      </w:r>
      <w:proofErr w:type="spellStart"/>
      <w:r>
        <w:rPr>
          <w:rFonts w:ascii="Times New Roman" w:hAnsi="Times New Roman" w:cs="Times New Roman"/>
          <w:szCs w:val="24"/>
        </w:rPr>
        <w:t>Exp</w:t>
      </w:r>
      <w:proofErr w:type="spellEnd"/>
      <w:r>
        <w:rPr>
          <w:rFonts w:ascii="Times New Roman" w:hAnsi="Times New Roman" w:cs="Times New Roman"/>
          <w:szCs w:val="24"/>
        </w:rPr>
        <w:t xml:space="preserve"> Salud Pública. junio de </w:t>
      </w:r>
      <w:proofErr w:type="gramStart"/>
      <w:r>
        <w:rPr>
          <w:rFonts w:ascii="Times New Roman" w:hAnsi="Times New Roman" w:cs="Times New Roman"/>
          <w:szCs w:val="24"/>
        </w:rPr>
        <w:t>2017;34:183</w:t>
      </w:r>
      <w:proofErr w:type="gramEnd"/>
      <w:r>
        <w:rPr>
          <w:rFonts w:ascii="Times New Roman" w:hAnsi="Times New Roman" w:cs="Times New Roman"/>
          <w:szCs w:val="24"/>
        </w:rPr>
        <w:t xml:space="preserve">–91. </w:t>
      </w:r>
    </w:p>
    <w:p w14:paraId="3F00BFF5" w14:textId="77777777" w:rsidR="006275AB" w:rsidRDefault="006275AB" w:rsidP="006275AB">
      <w:pPr>
        <w:pStyle w:val="Bibliografa"/>
        <w:rPr>
          <w:rFonts w:ascii="Times New Roman" w:hAnsi="Times New Roman" w:cs="Times New Roman"/>
          <w:szCs w:val="24"/>
        </w:rPr>
      </w:pPr>
      <w:r>
        <w:rPr>
          <w:rFonts w:ascii="Times New Roman" w:hAnsi="Times New Roman" w:cs="Times New Roman"/>
          <w:szCs w:val="24"/>
        </w:rPr>
        <w:t>6.</w:t>
      </w:r>
      <w:r>
        <w:rPr>
          <w:rFonts w:ascii="Times New Roman" w:hAnsi="Times New Roman" w:cs="Times New Roman"/>
          <w:szCs w:val="24"/>
        </w:rPr>
        <w:tab/>
      </w:r>
      <w:proofErr w:type="spellStart"/>
      <w:r>
        <w:rPr>
          <w:rFonts w:ascii="Times New Roman" w:hAnsi="Times New Roman" w:cs="Times New Roman"/>
          <w:szCs w:val="24"/>
        </w:rPr>
        <w:t>Donini-Lenhoff</w:t>
      </w:r>
      <w:proofErr w:type="spellEnd"/>
      <w:r>
        <w:rPr>
          <w:rFonts w:ascii="Times New Roman" w:hAnsi="Times New Roman" w:cs="Times New Roman"/>
          <w:szCs w:val="24"/>
        </w:rPr>
        <w:t xml:space="preserve"> FG, </w:t>
      </w:r>
      <w:proofErr w:type="spellStart"/>
      <w:r>
        <w:rPr>
          <w:rFonts w:ascii="Times New Roman" w:hAnsi="Times New Roman" w:cs="Times New Roman"/>
          <w:szCs w:val="24"/>
        </w:rPr>
        <w:t>Hedrick</w:t>
      </w:r>
      <w:proofErr w:type="spellEnd"/>
      <w:r>
        <w:rPr>
          <w:rFonts w:ascii="Times New Roman" w:hAnsi="Times New Roman" w:cs="Times New Roman"/>
          <w:szCs w:val="24"/>
        </w:rPr>
        <w:t xml:space="preserve"> HL. </w:t>
      </w:r>
      <w:r w:rsidRPr="006275AB">
        <w:rPr>
          <w:rFonts w:ascii="Times New Roman" w:hAnsi="Times New Roman" w:cs="Times New Roman"/>
          <w:szCs w:val="24"/>
          <w:lang w:val="en-US"/>
        </w:rPr>
        <w:t xml:space="preserve">Growth of Specialization in Graduate Medical Education. </w:t>
      </w:r>
      <w:r>
        <w:rPr>
          <w:rFonts w:ascii="Times New Roman" w:hAnsi="Times New Roman" w:cs="Times New Roman"/>
          <w:szCs w:val="24"/>
        </w:rPr>
        <w:t xml:space="preserve">JAMA. 13 de septiembre de 2000;284(10):1284–9. </w:t>
      </w:r>
    </w:p>
    <w:p w14:paraId="1AD0F4E5" w14:textId="77777777" w:rsidR="006275AB" w:rsidRDefault="006275AB" w:rsidP="006275AB">
      <w:pPr>
        <w:pStyle w:val="Bibliografa"/>
        <w:rPr>
          <w:rFonts w:ascii="Times New Roman" w:hAnsi="Times New Roman" w:cs="Times New Roman"/>
          <w:szCs w:val="24"/>
        </w:rPr>
      </w:pPr>
      <w:r>
        <w:rPr>
          <w:rFonts w:ascii="Times New Roman" w:hAnsi="Times New Roman" w:cs="Times New Roman"/>
          <w:szCs w:val="24"/>
        </w:rPr>
        <w:t>7.</w:t>
      </w:r>
      <w:r>
        <w:rPr>
          <w:rFonts w:ascii="Times New Roman" w:hAnsi="Times New Roman" w:cs="Times New Roman"/>
          <w:szCs w:val="24"/>
        </w:rPr>
        <w:tab/>
        <w:t>Más de 7 millones de mujeres conforman la fuerza laboral del Perú [Internet]. [citado 3 de junio de 2021]. Disponible en: https://www.inei.gob.pe/prensa/noticias/mas-de-7-millones-de-mujeres-conforman-la-fuerza-laboral-del-peru-8943/</w:t>
      </w:r>
    </w:p>
    <w:p w14:paraId="5D4FB554" w14:textId="77777777" w:rsidR="006275AB" w:rsidRDefault="006275AB" w:rsidP="006275AB">
      <w:pPr>
        <w:pStyle w:val="Bibliografa"/>
        <w:rPr>
          <w:rFonts w:ascii="Times New Roman" w:hAnsi="Times New Roman" w:cs="Times New Roman"/>
          <w:szCs w:val="24"/>
        </w:rPr>
      </w:pPr>
      <w:r>
        <w:rPr>
          <w:rFonts w:ascii="Times New Roman" w:hAnsi="Times New Roman" w:cs="Times New Roman"/>
          <w:szCs w:val="24"/>
        </w:rPr>
        <w:t>8.</w:t>
      </w:r>
      <w:r>
        <w:rPr>
          <w:rFonts w:ascii="Times New Roman" w:hAnsi="Times New Roman" w:cs="Times New Roman"/>
          <w:szCs w:val="24"/>
        </w:rPr>
        <w:tab/>
        <w:t>Tello B, Felipe ML. La Liberación de la mujer en el Perú de los 70’</w:t>
      </w:r>
      <w:proofErr w:type="gramStart"/>
      <w:r>
        <w:rPr>
          <w:rFonts w:ascii="Times New Roman" w:hAnsi="Times New Roman" w:cs="Times New Roman"/>
          <w:szCs w:val="24"/>
        </w:rPr>
        <w:t>s :</w:t>
      </w:r>
      <w:proofErr w:type="gramEnd"/>
      <w:r>
        <w:rPr>
          <w:rFonts w:ascii="Times New Roman" w:hAnsi="Times New Roman" w:cs="Times New Roman"/>
          <w:szCs w:val="24"/>
        </w:rPr>
        <w:t xml:space="preserve"> una perspectiva de género y estado. Repos Tesis - UNMSM [Internet]. 2013 [citado 11 de junio de 2021]; Disponible en: https://cybertesis.unmsm.edu.pe/handle/20.500.12672/3090</w:t>
      </w:r>
    </w:p>
    <w:p w14:paraId="55EC43F0" w14:textId="77777777" w:rsidR="006275AB" w:rsidRDefault="006275AB" w:rsidP="006275AB">
      <w:pPr>
        <w:pStyle w:val="Bibliografa"/>
        <w:rPr>
          <w:rFonts w:ascii="Times New Roman" w:hAnsi="Times New Roman" w:cs="Times New Roman"/>
          <w:szCs w:val="24"/>
        </w:rPr>
      </w:pPr>
      <w:r>
        <w:rPr>
          <w:rFonts w:ascii="Times New Roman" w:hAnsi="Times New Roman" w:cs="Times New Roman"/>
          <w:szCs w:val="24"/>
        </w:rPr>
        <w:t>9.</w:t>
      </w:r>
      <w:r>
        <w:rPr>
          <w:rFonts w:ascii="Times New Roman" w:hAnsi="Times New Roman" w:cs="Times New Roman"/>
          <w:szCs w:val="24"/>
        </w:rPr>
        <w:tab/>
        <w:t xml:space="preserve">Garavito </w:t>
      </w:r>
      <w:proofErr w:type="spellStart"/>
      <w:r>
        <w:rPr>
          <w:rFonts w:ascii="Times New Roman" w:hAnsi="Times New Roman" w:cs="Times New Roman"/>
          <w:szCs w:val="24"/>
        </w:rPr>
        <w:t>Masalias</w:t>
      </w:r>
      <w:proofErr w:type="spellEnd"/>
      <w:r>
        <w:rPr>
          <w:rFonts w:ascii="Times New Roman" w:hAnsi="Times New Roman" w:cs="Times New Roman"/>
          <w:szCs w:val="24"/>
        </w:rPr>
        <w:t xml:space="preserve"> C, Carrillo Calle M. Feminización de la matrícula de educación superior y mercado de trabajo en el Perú: 1978-2003. agosto de 2004 [citado 11 de junio de 2021]; Disponible en: https://repositorio.minedu.gob.pe/handle/20.500.12799/227</w:t>
      </w:r>
    </w:p>
    <w:p w14:paraId="63F721A8" w14:textId="77777777" w:rsidR="006275AB" w:rsidRDefault="006275AB" w:rsidP="006275AB">
      <w:pPr>
        <w:pStyle w:val="Bibliografa"/>
        <w:rPr>
          <w:rFonts w:ascii="Times New Roman" w:hAnsi="Times New Roman" w:cs="Times New Roman"/>
          <w:szCs w:val="24"/>
        </w:rPr>
      </w:pPr>
      <w:r>
        <w:rPr>
          <w:rFonts w:ascii="Times New Roman" w:hAnsi="Times New Roman" w:cs="Times New Roman"/>
          <w:szCs w:val="24"/>
        </w:rPr>
        <w:t>10.</w:t>
      </w:r>
      <w:r>
        <w:rPr>
          <w:rFonts w:ascii="Times New Roman" w:hAnsi="Times New Roman" w:cs="Times New Roman"/>
          <w:szCs w:val="24"/>
        </w:rPr>
        <w:tab/>
        <w:t xml:space="preserve">Barba MC, Martos MVEP de, Fonseca RMGS da. </w:t>
      </w:r>
      <w:proofErr w:type="spellStart"/>
      <w:r>
        <w:rPr>
          <w:rFonts w:ascii="Times New Roman" w:hAnsi="Times New Roman" w:cs="Times New Roman"/>
          <w:szCs w:val="24"/>
        </w:rPr>
        <w:t>Genero</w:t>
      </w:r>
      <w:proofErr w:type="spellEnd"/>
      <w:r>
        <w:rPr>
          <w:rFonts w:ascii="Times New Roman" w:hAnsi="Times New Roman" w:cs="Times New Roman"/>
          <w:szCs w:val="24"/>
        </w:rPr>
        <w:t xml:space="preserve"> y trabajo femenino en el </w:t>
      </w:r>
      <w:proofErr w:type="spellStart"/>
      <w:r>
        <w:rPr>
          <w:rFonts w:ascii="Times New Roman" w:hAnsi="Times New Roman" w:cs="Times New Roman"/>
          <w:szCs w:val="24"/>
        </w:rPr>
        <w:t>Peru</w:t>
      </w:r>
      <w:proofErr w:type="spellEnd"/>
      <w:r>
        <w:rPr>
          <w:rFonts w:ascii="Times New Roman" w:hAnsi="Times New Roman" w:cs="Times New Roman"/>
          <w:szCs w:val="24"/>
        </w:rPr>
        <w:t xml:space="preserve">. </w:t>
      </w:r>
      <w:proofErr w:type="spellStart"/>
      <w:r>
        <w:rPr>
          <w:rFonts w:ascii="Times New Roman" w:hAnsi="Times New Roman" w:cs="Times New Roman"/>
          <w:szCs w:val="24"/>
        </w:rPr>
        <w:t>Rev</w:t>
      </w:r>
      <w:proofErr w:type="spellEnd"/>
      <w:r>
        <w:rPr>
          <w:rFonts w:ascii="Times New Roman" w:hAnsi="Times New Roman" w:cs="Times New Roman"/>
          <w:szCs w:val="24"/>
        </w:rPr>
        <w:t xml:space="preserve"> </w:t>
      </w:r>
      <w:proofErr w:type="spellStart"/>
      <w:r>
        <w:rPr>
          <w:rFonts w:ascii="Times New Roman" w:hAnsi="Times New Roman" w:cs="Times New Roman"/>
          <w:szCs w:val="24"/>
        </w:rPr>
        <w:t>Lat</w:t>
      </w:r>
      <w:proofErr w:type="spellEnd"/>
      <w:r>
        <w:rPr>
          <w:rFonts w:ascii="Times New Roman" w:hAnsi="Times New Roman" w:cs="Times New Roman"/>
          <w:szCs w:val="24"/>
        </w:rPr>
        <w:t xml:space="preserve"> Am </w:t>
      </w:r>
      <w:proofErr w:type="spellStart"/>
      <w:r>
        <w:rPr>
          <w:rFonts w:ascii="Times New Roman" w:hAnsi="Times New Roman" w:cs="Times New Roman"/>
          <w:szCs w:val="24"/>
        </w:rPr>
        <w:t>Enfermagem</w:t>
      </w:r>
      <w:proofErr w:type="spellEnd"/>
      <w:r>
        <w:rPr>
          <w:rFonts w:ascii="Times New Roman" w:hAnsi="Times New Roman" w:cs="Times New Roman"/>
          <w:szCs w:val="24"/>
        </w:rPr>
        <w:t xml:space="preserve">. abril de 1997;5(2):23–31. </w:t>
      </w:r>
    </w:p>
    <w:p w14:paraId="1AD31136" w14:textId="77777777" w:rsidR="006275AB" w:rsidRDefault="006275AB" w:rsidP="006275AB">
      <w:pPr>
        <w:pStyle w:val="Bibliografa"/>
        <w:rPr>
          <w:rFonts w:ascii="Times New Roman" w:hAnsi="Times New Roman" w:cs="Times New Roman"/>
          <w:szCs w:val="24"/>
        </w:rPr>
      </w:pPr>
      <w:r>
        <w:rPr>
          <w:rFonts w:ascii="Times New Roman" w:hAnsi="Times New Roman" w:cs="Times New Roman"/>
          <w:szCs w:val="24"/>
        </w:rPr>
        <w:t>11.</w:t>
      </w:r>
      <w:r>
        <w:rPr>
          <w:rFonts w:ascii="Times New Roman" w:hAnsi="Times New Roman" w:cs="Times New Roman"/>
          <w:szCs w:val="24"/>
        </w:rPr>
        <w:tab/>
      </w:r>
      <w:proofErr w:type="spellStart"/>
      <w:r>
        <w:rPr>
          <w:rFonts w:ascii="Times New Roman" w:hAnsi="Times New Roman" w:cs="Times New Roman"/>
          <w:szCs w:val="24"/>
        </w:rPr>
        <w:t>Laberiano</w:t>
      </w:r>
      <w:proofErr w:type="spellEnd"/>
      <w:r>
        <w:rPr>
          <w:rFonts w:ascii="Times New Roman" w:hAnsi="Times New Roman" w:cs="Times New Roman"/>
          <w:szCs w:val="24"/>
        </w:rPr>
        <w:t xml:space="preserve"> Fernández C, Salinas AM, Palacios M, Maguiña Vargas C. Rol de la mujer médica: A propósito del Día Internacional de la Mujer. Acta Médica </w:t>
      </w:r>
      <w:proofErr w:type="spellStart"/>
      <w:r>
        <w:rPr>
          <w:rFonts w:ascii="Times New Roman" w:hAnsi="Times New Roman" w:cs="Times New Roman"/>
          <w:szCs w:val="24"/>
        </w:rPr>
        <w:t>Peru</w:t>
      </w:r>
      <w:proofErr w:type="spellEnd"/>
      <w:r>
        <w:rPr>
          <w:rFonts w:ascii="Times New Roman" w:hAnsi="Times New Roman" w:cs="Times New Roman"/>
          <w:szCs w:val="24"/>
        </w:rPr>
        <w:t xml:space="preserve">. enero de 2012;29(1):12–3. </w:t>
      </w:r>
    </w:p>
    <w:p w14:paraId="2E47FCAA" w14:textId="77777777" w:rsidR="006275AB" w:rsidRDefault="006275AB" w:rsidP="006275AB">
      <w:pPr>
        <w:pStyle w:val="Bibliografa"/>
        <w:rPr>
          <w:rFonts w:ascii="Times New Roman" w:hAnsi="Times New Roman" w:cs="Times New Roman"/>
          <w:szCs w:val="24"/>
        </w:rPr>
      </w:pPr>
      <w:r>
        <w:rPr>
          <w:rFonts w:ascii="Times New Roman" w:hAnsi="Times New Roman" w:cs="Times New Roman"/>
          <w:szCs w:val="24"/>
        </w:rPr>
        <w:t>12.</w:t>
      </w:r>
      <w:r>
        <w:rPr>
          <w:rFonts w:ascii="Times New Roman" w:hAnsi="Times New Roman" w:cs="Times New Roman"/>
          <w:szCs w:val="24"/>
        </w:rPr>
        <w:tab/>
        <w:t xml:space="preserve">El Peruano. Decreto Supremo que aprueba el Reglamento de la Ley </w:t>
      </w:r>
      <w:proofErr w:type="spellStart"/>
      <w:r>
        <w:rPr>
          <w:rFonts w:ascii="Times New Roman" w:hAnsi="Times New Roman" w:cs="Times New Roman"/>
          <w:szCs w:val="24"/>
        </w:rPr>
        <w:t>N°</w:t>
      </w:r>
      <w:proofErr w:type="spellEnd"/>
      <w:r>
        <w:rPr>
          <w:rFonts w:ascii="Times New Roman" w:hAnsi="Times New Roman" w:cs="Times New Roman"/>
          <w:szCs w:val="24"/>
        </w:rPr>
        <w:t xml:space="preserve"> 30453, Ley del Sistema Nacional de </w:t>
      </w:r>
      <w:proofErr w:type="spellStart"/>
      <w:r>
        <w:rPr>
          <w:rFonts w:ascii="Times New Roman" w:hAnsi="Times New Roman" w:cs="Times New Roman"/>
          <w:szCs w:val="24"/>
        </w:rPr>
        <w:t>Residentado</w:t>
      </w:r>
      <w:proofErr w:type="spellEnd"/>
      <w:r>
        <w:rPr>
          <w:rFonts w:ascii="Times New Roman" w:hAnsi="Times New Roman" w:cs="Times New Roman"/>
          <w:szCs w:val="24"/>
        </w:rPr>
        <w:t xml:space="preserve"> Médico (SINAREME)-DECRETO SUPREMO-</w:t>
      </w:r>
      <w:proofErr w:type="spellStart"/>
      <w:r>
        <w:rPr>
          <w:rFonts w:ascii="Times New Roman" w:hAnsi="Times New Roman" w:cs="Times New Roman"/>
          <w:szCs w:val="24"/>
        </w:rPr>
        <w:t>N°</w:t>
      </w:r>
      <w:proofErr w:type="spellEnd"/>
      <w:r>
        <w:rPr>
          <w:rFonts w:ascii="Times New Roman" w:hAnsi="Times New Roman" w:cs="Times New Roman"/>
          <w:szCs w:val="24"/>
        </w:rPr>
        <w:t xml:space="preserve"> 007-2017-SA [Internet]. 2017 [citado 3 de junio de 2021]. Disponible en: http://busquedas.elperuano.pe/normaslegales/decreto-supremo-que-aprueba-el-reglamento-de-la-ley-n-30453-decreto-supremo-n-007-2017-sa-1492036-2/</w:t>
      </w:r>
    </w:p>
    <w:p w14:paraId="1AB4DA81" w14:textId="77777777" w:rsidR="006275AB" w:rsidRDefault="006275AB" w:rsidP="006275AB">
      <w:pPr>
        <w:pStyle w:val="Bibliografa"/>
        <w:rPr>
          <w:rFonts w:ascii="Times New Roman" w:hAnsi="Times New Roman" w:cs="Times New Roman"/>
          <w:szCs w:val="24"/>
        </w:rPr>
      </w:pPr>
      <w:r>
        <w:rPr>
          <w:rFonts w:ascii="Times New Roman" w:hAnsi="Times New Roman" w:cs="Times New Roman"/>
          <w:szCs w:val="24"/>
        </w:rPr>
        <w:t>13.</w:t>
      </w:r>
      <w:r>
        <w:rPr>
          <w:rFonts w:ascii="Times New Roman" w:hAnsi="Times New Roman" w:cs="Times New Roman"/>
          <w:szCs w:val="24"/>
        </w:rPr>
        <w:tab/>
        <w:t xml:space="preserve">Ministerio de Salud - Dirección General de Personal de la Salud (MINSA - DIGEP). Compendio Estadístico: Información de Recursos Humanos del Sector Salud, Perú 2013 - 2018 [Internet]. 2019 </w:t>
      </w:r>
      <w:proofErr w:type="spellStart"/>
      <w:r>
        <w:rPr>
          <w:rFonts w:ascii="Times New Roman" w:hAnsi="Times New Roman" w:cs="Times New Roman"/>
          <w:szCs w:val="24"/>
        </w:rPr>
        <w:t>sep</w:t>
      </w:r>
      <w:proofErr w:type="spellEnd"/>
      <w:r>
        <w:rPr>
          <w:rFonts w:ascii="Times New Roman" w:hAnsi="Times New Roman" w:cs="Times New Roman"/>
          <w:szCs w:val="24"/>
        </w:rPr>
        <w:t xml:space="preserve"> [citado 28 de marzo de 2021]. Disponible en: http://bvs.minsa.gob.pe/local/MINSA/10896.pdf</w:t>
      </w:r>
    </w:p>
    <w:p w14:paraId="272F4B0D" w14:textId="77777777" w:rsidR="006275AB" w:rsidRPr="006275AB" w:rsidRDefault="006275AB" w:rsidP="006275AB">
      <w:pPr>
        <w:pStyle w:val="Bibliografa"/>
        <w:rPr>
          <w:rFonts w:ascii="Times New Roman" w:hAnsi="Times New Roman" w:cs="Times New Roman"/>
          <w:szCs w:val="24"/>
          <w:lang w:val="en-US"/>
        </w:rPr>
      </w:pPr>
      <w:r w:rsidRPr="006275AB">
        <w:rPr>
          <w:rFonts w:ascii="Times New Roman" w:hAnsi="Times New Roman" w:cs="Times New Roman"/>
          <w:szCs w:val="24"/>
          <w:lang w:val="en-US"/>
        </w:rPr>
        <w:t>14.</w:t>
      </w:r>
      <w:r w:rsidRPr="006275AB">
        <w:rPr>
          <w:rFonts w:ascii="Times New Roman" w:hAnsi="Times New Roman" w:cs="Times New Roman"/>
          <w:szCs w:val="24"/>
          <w:lang w:val="en-US"/>
        </w:rPr>
        <w:tab/>
        <w:t xml:space="preserve">Adamson JD. SPECIALIZATION IN MEDICINE*. Can Med Assoc J. octubre de 1927;17(10 Pt 1):1214–6. </w:t>
      </w:r>
    </w:p>
    <w:p w14:paraId="5C5EF070" w14:textId="77777777" w:rsidR="006275AB" w:rsidRDefault="006275AB" w:rsidP="006275AB">
      <w:pPr>
        <w:pStyle w:val="Bibliografa"/>
        <w:rPr>
          <w:rFonts w:ascii="Times New Roman" w:hAnsi="Times New Roman" w:cs="Times New Roman"/>
          <w:szCs w:val="24"/>
        </w:rPr>
      </w:pPr>
      <w:r>
        <w:rPr>
          <w:rFonts w:ascii="Times New Roman" w:hAnsi="Times New Roman" w:cs="Times New Roman"/>
          <w:szCs w:val="24"/>
        </w:rPr>
        <w:t>15.</w:t>
      </w:r>
      <w:r>
        <w:rPr>
          <w:rFonts w:ascii="Times New Roman" w:hAnsi="Times New Roman" w:cs="Times New Roman"/>
          <w:szCs w:val="24"/>
        </w:rPr>
        <w:tab/>
        <w:t xml:space="preserve">Seguín Escobedo CA. Tú y la medicina. 1957. </w:t>
      </w:r>
    </w:p>
    <w:p w14:paraId="413AD3CD" w14:textId="77777777" w:rsidR="006275AB" w:rsidRDefault="006275AB" w:rsidP="006275AB">
      <w:pPr>
        <w:pStyle w:val="Bibliografa"/>
        <w:rPr>
          <w:rFonts w:ascii="Times New Roman" w:hAnsi="Times New Roman" w:cs="Times New Roman"/>
          <w:szCs w:val="24"/>
        </w:rPr>
      </w:pPr>
      <w:r>
        <w:rPr>
          <w:rFonts w:ascii="Times New Roman" w:hAnsi="Times New Roman" w:cs="Times New Roman"/>
          <w:szCs w:val="24"/>
        </w:rPr>
        <w:lastRenderedPageBreak/>
        <w:t>16.</w:t>
      </w:r>
      <w:r>
        <w:rPr>
          <w:rFonts w:ascii="Times New Roman" w:hAnsi="Times New Roman" w:cs="Times New Roman"/>
          <w:szCs w:val="24"/>
        </w:rPr>
        <w:tab/>
        <w:t xml:space="preserve">Zevallos L, Pastor R, Moscoso B. Oferta y demanda de médicos especialistas en los establecimientos de salud del Ministerio de Salud: brechas a nivel nacional, por regiones y tipo de especialidad. </w:t>
      </w:r>
      <w:proofErr w:type="spellStart"/>
      <w:r>
        <w:rPr>
          <w:rFonts w:ascii="Times New Roman" w:hAnsi="Times New Roman" w:cs="Times New Roman"/>
          <w:szCs w:val="24"/>
        </w:rPr>
        <w:t>Rev</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Peru</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Med</w:t>
      </w:r>
      <w:proofErr w:type="spellEnd"/>
      <w:r>
        <w:rPr>
          <w:rFonts w:ascii="Times New Roman" w:hAnsi="Times New Roman" w:cs="Times New Roman"/>
          <w:szCs w:val="24"/>
        </w:rPr>
        <w:t xml:space="preserve"> </w:t>
      </w:r>
      <w:proofErr w:type="spellStart"/>
      <w:r>
        <w:rPr>
          <w:rFonts w:ascii="Times New Roman" w:hAnsi="Times New Roman" w:cs="Times New Roman"/>
          <w:szCs w:val="24"/>
        </w:rPr>
        <w:t>Exp</w:t>
      </w:r>
      <w:proofErr w:type="spellEnd"/>
      <w:r>
        <w:rPr>
          <w:rFonts w:ascii="Times New Roman" w:hAnsi="Times New Roman" w:cs="Times New Roman"/>
          <w:szCs w:val="24"/>
        </w:rPr>
        <w:t xml:space="preserve"> Salud Pública. junio de </w:t>
      </w:r>
      <w:proofErr w:type="gramStart"/>
      <w:r>
        <w:rPr>
          <w:rFonts w:ascii="Times New Roman" w:hAnsi="Times New Roman" w:cs="Times New Roman"/>
          <w:szCs w:val="24"/>
        </w:rPr>
        <w:t>2011;28:177</w:t>
      </w:r>
      <w:proofErr w:type="gramEnd"/>
      <w:r>
        <w:rPr>
          <w:rFonts w:ascii="Times New Roman" w:hAnsi="Times New Roman" w:cs="Times New Roman"/>
          <w:szCs w:val="24"/>
        </w:rPr>
        <w:t xml:space="preserve">–85. </w:t>
      </w:r>
    </w:p>
    <w:p w14:paraId="08DC3485" w14:textId="77777777" w:rsidR="006275AB" w:rsidRDefault="006275AB" w:rsidP="006275AB">
      <w:pPr>
        <w:pStyle w:val="Bibliografa"/>
        <w:rPr>
          <w:rFonts w:ascii="Times New Roman" w:hAnsi="Times New Roman" w:cs="Times New Roman"/>
          <w:szCs w:val="24"/>
        </w:rPr>
      </w:pPr>
      <w:r>
        <w:rPr>
          <w:rFonts w:ascii="Times New Roman" w:hAnsi="Times New Roman" w:cs="Times New Roman"/>
          <w:szCs w:val="24"/>
        </w:rPr>
        <w:t>17.</w:t>
      </w:r>
      <w:r>
        <w:rPr>
          <w:rFonts w:ascii="Times New Roman" w:hAnsi="Times New Roman" w:cs="Times New Roman"/>
          <w:szCs w:val="24"/>
        </w:rPr>
        <w:tab/>
        <w:t xml:space="preserve">Cornejo Corrales CA, De la Cruz García L, Farfán </w:t>
      </w:r>
      <w:proofErr w:type="spellStart"/>
      <w:r>
        <w:rPr>
          <w:rFonts w:ascii="Times New Roman" w:hAnsi="Times New Roman" w:cs="Times New Roman"/>
          <w:szCs w:val="24"/>
        </w:rPr>
        <w:t>Vignolo</w:t>
      </w:r>
      <w:proofErr w:type="spellEnd"/>
      <w:r>
        <w:rPr>
          <w:rFonts w:ascii="Times New Roman" w:hAnsi="Times New Roman" w:cs="Times New Roman"/>
          <w:szCs w:val="24"/>
        </w:rPr>
        <w:t xml:space="preserve"> VDP, Sandoval Soto JG. Mujer y empleo rural en el Perú. octubre de 2016 [citado 11 de junio de 2021]; Disponible en: http://tesis.pucp.edu.pe/repositorio/handle/20.500.12404/7636</w:t>
      </w:r>
    </w:p>
    <w:p w14:paraId="02D78C04" w14:textId="77777777" w:rsidR="006275AB" w:rsidRDefault="006275AB" w:rsidP="006275AB">
      <w:pPr>
        <w:pStyle w:val="Bibliografa"/>
        <w:rPr>
          <w:rFonts w:ascii="Times New Roman" w:hAnsi="Times New Roman" w:cs="Times New Roman"/>
          <w:szCs w:val="24"/>
        </w:rPr>
      </w:pPr>
      <w:r>
        <w:rPr>
          <w:rFonts w:ascii="Times New Roman" w:hAnsi="Times New Roman" w:cs="Times New Roman"/>
          <w:szCs w:val="24"/>
        </w:rPr>
        <w:t>18.</w:t>
      </w:r>
      <w:r>
        <w:rPr>
          <w:rFonts w:ascii="Times New Roman" w:hAnsi="Times New Roman" w:cs="Times New Roman"/>
          <w:szCs w:val="24"/>
        </w:rPr>
        <w:tab/>
      </w:r>
      <w:proofErr w:type="spellStart"/>
      <w:r>
        <w:rPr>
          <w:rFonts w:ascii="Times New Roman" w:hAnsi="Times New Roman" w:cs="Times New Roman"/>
          <w:szCs w:val="24"/>
        </w:rPr>
        <w:t>Portalatino</w:t>
      </w:r>
      <w:proofErr w:type="spellEnd"/>
      <w:r>
        <w:rPr>
          <w:rFonts w:ascii="Times New Roman" w:hAnsi="Times New Roman" w:cs="Times New Roman"/>
          <w:szCs w:val="24"/>
        </w:rPr>
        <w:t xml:space="preserve"> Ávalos KR, Cruz Mamani F, Quito Sarmiento BJ, </w:t>
      </w:r>
      <w:proofErr w:type="spellStart"/>
      <w:r>
        <w:rPr>
          <w:rFonts w:ascii="Times New Roman" w:hAnsi="Times New Roman" w:cs="Times New Roman"/>
          <w:szCs w:val="24"/>
        </w:rPr>
        <w:t>Taipe</w:t>
      </w:r>
      <w:proofErr w:type="spellEnd"/>
      <w:r>
        <w:rPr>
          <w:rFonts w:ascii="Times New Roman" w:hAnsi="Times New Roman" w:cs="Times New Roman"/>
          <w:szCs w:val="24"/>
        </w:rPr>
        <w:t xml:space="preserve"> Coronado ME, Agüero Gutiérrez MA, Robles Araujo SE, et al. CONGRESO DE LA REPÚBLICA. 2022 [citado 9 de enero de 2024]. LEY QUE REGULA Y ORGANIZA UN EFICIENTE FUNCIONAMIENTO DEL SISTEMA NACIONAL DE RESIDENTADO MÉDICO - PROYECTO DE LEY </w:t>
      </w:r>
      <w:proofErr w:type="spellStart"/>
      <w:r>
        <w:rPr>
          <w:rFonts w:ascii="Times New Roman" w:hAnsi="Times New Roman" w:cs="Times New Roman"/>
          <w:szCs w:val="24"/>
        </w:rPr>
        <w:t>N°</w:t>
      </w:r>
      <w:proofErr w:type="spellEnd"/>
      <w:r>
        <w:rPr>
          <w:rFonts w:ascii="Times New Roman" w:hAnsi="Times New Roman" w:cs="Times New Roman"/>
          <w:szCs w:val="24"/>
        </w:rPr>
        <w:t xml:space="preserve"> 03537/2022-CR. Disponible en: https://wb2server.congreso.gob.pe/spley-portal/#/expediente/2021/3537</w:t>
      </w:r>
    </w:p>
    <w:p w14:paraId="222323B0" w14:textId="77777777" w:rsidR="006275AB" w:rsidRPr="006275AB" w:rsidRDefault="006275AB" w:rsidP="006275AB">
      <w:pPr>
        <w:pStyle w:val="Bibliografa"/>
        <w:rPr>
          <w:rFonts w:ascii="Times New Roman" w:hAnsi="Times New Roman" w:cs="Times New Roman"/>
          <w:szCs w:val="24"/>
          <w:lang w:val="en-US"/>
        </w:rPr>
      </w:pPr>
      <w:r w:rsidRPr="006275AB">
        <w:rPr>
          <w:rFonts w:ascii="Times New Roman" w:hAnsi="Times New Roman" w:cs="Times New Roman"/>
          <w:szCs w:val="24"/>
          <w:lang w:val="en-US"/>
        </w:rPr>
        <w:t>19.</w:t>
      </w:r>
      <w:r w:rsidRPr="006275AB">
        <w:rPr>
          <w:rFonts w:ascii="Times New Roman" w:hAnsi="Times New Roman" w:cs="Times New Roman"/>
          <w:szCs w:val="24"/>
          <w:lang w:val="en-US"/>
        </w:rPr>
        <w:tab/>
        <w:t xml:space="preserve">Ferreira J, Bowder AN, Faria I, Graner M, Buda AM, Zimmerman K, et al. Evolution of Gender Disparities Among Brazilian Surgical, Anesthesia, and Obstetric Providers. J Surg Res. 1 de julio de 2022;275:1–9. </w:t>
      </w:r>
    </w:p>
    <w:p w14:paraId="391CCD30" w14:textId="77777777" w:rsidR="006275AB" w:rsidRPr="006275AB" w:rsidRDefault="006275AB" w:rsidP="006275AB">
      <w:pPr>
        <w:pStyle w:val="Bibliografa"/>
        <w:rPr>
          <w:rFonts w:ascii="Times New Roman" w:hAnsi="Times New Roman" w:cs="Times New Roman"/>
          <w:szCs w:val="24"/>
          <w:lang w:val="en-US"/>
        </w:rPr>
      </w:pPr>
      <w:r w:rsidRPr="006275AB">
        <w:rPr>
          <w:rFonts w:ascii="Times New Roman" w:hAnsi="Times New Roman" w:cs="Times New Roman"/>
          <w:szCs w:val="24"/>
          <w:lang w:val="en-US"/>
        </w:rPr>
        <w:t>20.</w:t>
      </w:r>
      <w:r w:rsidRPr="006275AB">
        <w:rPr>
          <w:rFonts w:ascii="Times New Roman" w:hAnsi="Times New Roman" w:cs="Times New Roman"/>
          <w:szCs w:val="24"/>
          <w:lang w:val="en-US"/>
        </w:rPr>
        <w:tab/>
        <w:t>Boyle V, Shulruf B, Poole P. Influence of gender and other factors on medical student specialty interest. septiembre de 2014 [citado 31 de enero de 2024]; Disponible en: https://researchspace.auckland.ac.nz/handle/2292/24834</w:t>
      </w:r>
    </w:p>
    <w:p w14:paraId="20F88866" w14:textId="77777777" w:rsidR="006275AB" w:rsidRPr="006275AB" w:rsidRDefault="006275AB" w:rsidP="006275AB">
      <w:pPr>
        <w:pStyle w:val="Bibliografa"/>
        <w:rPr>
          <w:rFonts w:ascii="Times New Roman" w:hAnsi="Times New Roman" w:cs="Times New Roman"/>
          <w:szCs w:val="24"/>
          <w:lang w:val="en-US"/>
        </w:rPr>
      </w:pPr>
      <w:r w:rsidRPr="006275AB">
        <w:rPr>
          <w:rFonts w:ascii="Times New Roman" w:hAnsi="Times New Roman" w:cs="Times New Roman"/>
          <w:szCs w:val="24"/>
          <w:lang w:val="en-US"/>
        </w:rPr>
        <w:t>21.</w:t>
      </w:r>
      <w:r w:rsidRPr="006275AB">
        <w:rPr>
          <w:rFonts w:ascii="Times New Roman" w:hAnsi="Times New Roman" w:cs="Times New Roman"/>
          <w:szCs w:val="24"/>
          <w:lang w:val="en-US"/>
        </w:rPr>
        <w:tab/>
        <w:t xml:space="preserve">Barnes KL, McGuire L, Dunivan G, Sussman AL, McKee R. Gender Bias Experiences of Female Surgical Trainees. J Surg Educ. diciembre de 2019;76(6):e1–14. </w:t>
      </w:r>
    </w:p>
    <w:p w14:paraId="79958259" w14:textId="77777777" w:rsidR="006275AB" w:rsidRPr="006275AB" w:rsidRDefault="006275AB" w:rsidP="006275AB">
      <w:pPr>
        <w:pStyle w:val="Bibliografa"/>
        <w:rPr>
          <w:rFonts w:ascii="Times New Roman" w:hAnsi="Times New Roman" w:cs="Times New Roman"/>
          <w:szCs w:val="24"/>
          <w:lang w:val="en-US"/>
        </w:rPr>
      </w:pPr>
      <w:r w:rsidRPr="006275AB">
        <w:rPr>
          <w:rFonts w:ascii="Times New Roman" w:hAnsi="Times New Roman" w:cs="Times New Roman"/>
          <w:szCs w:val="24"/>
          <w:lang w:val="en-US"/>
        </w:rPr>
        <w:t>22.</w:t>
      </w:r>
      <w:r w:rsidRPr="006275AB">
        <w:rPr>
          <w:rFonts w:ascii="Times New Roman" w:hAnsi="Times New Roman" w:cs="Times New Roman"/>
          <w:szCs w:val="24"/>
          <w:lang w:val="en-US"/>
        </w:rPr>
        <w:tab/>
        <w:t xml:space="preserve">Zeitlberger AM, Baticam NS, Sprenger L, Tizi K, Schaller K, Stienen MN. Gender disparity in neurosurgery: A multinational survey on gender-related career satisfaction. Brain Spine. 1 de enero de 2022;2:100890. </w:t>
      </w:r>
    </w:p>
    <w:p w14:paraId="77B6939A" w14:textId="77777777" w:rsidR="006275AB" w:rsidRDefault="006275AB" w:rsidP="006275AB">
      <w:pPr>
        <w:pStyle w:val="Bibliografa"/>
        <w:rPr>
          <w:rFonts w:ascii="Times New Roman" w:hAnsi="Times New Roman" w:cs="Times New Roman"/>
          <w:szCs w:val="24"/>
        </w:rPr>
      </w:pPr>
      <w:r w:rsidRPr="006275AB">
        <w:rPr>
          <w:rFonts w:ascii="Times New Roman" w:hAnsi="Times New Roman" w:cs="Times New Roman"/>
          <w:szCs w:val="24"/>
          <w:lang w:val="en-US"/>
        </w:rPr>
        <w:t>23.</w:t>
      </w:r>
      <w:r w:rsidRPr="006275AB">
        <w:rPr>
          <w:rFonts w:ascii="Times New Roman" w:hAnsi="Times New Roman" w:cs="Times New Roman"/>
          <w:szCs w:val="24"/>
          <w:lang w:val="en-US"/>
        </w:rPr>
        <w:tab/>
        <w:t xml:space="preserve">Nam CS, Daignault-Newton S, Herrel LA, Kraft KH. The Future is Female: Urology Workforce Projection From 2020 to 2060. </w:t>
      </w:r>
      <w:proofErr w:type="spellStart"/>
      <w:r>
        <w:rPr>
          <w:rFonts w:ascii="Times New Roman" w:hAnsi="Times New Roman" w:cs="Times New Roman"/>
          <w:szCs w:val="24"/>
        </w:rPr>
        <w:t>Urology</w:t>
      </w:r>
      <w:proofErr w:type="spellEnd"/>
      <w:r>
        <w:rPr>
          <w:rFonts w:ascii="Times New Roman" w:hAnsi="Times New Roman" w:cs="Times New Roman"/>
          <w:szCs w:val="24"/>
        </w:rPr>
        <w:t xml:space="preserve">. 1 de abril de </w:t>
      </w:r>
      <w:proofErr w:type="gramStart"/>
      <w:r>
        <w:rPr>
          <w:rFonts w:ascii="Times New Roman" w:hAnsi="Times New Roman" w:cs="Times New Roman"/>
          <w:szCs w:val="24"/>
        </w:rPr>
        <w:t>2021;150:30</w:t>
      </w:r>
      <w:proofErr w:type="gramEnd"/>
      <w:r>
        <w:rPr>
          <w:rFonts w:ascii="Times New Roman" w:hAnsi="Times New Roman" w:cs="Times New Roman"/>
          <w:szCs w:val="24"/>
        </w:rPr>
        <w:t xml:space="preserve">–4. </w:t>
      </w:r>
    </w:p>
    <w:p w14:paraId="32498424" w14:textId="77777777" w:rsidR="006275AB" w:rsidRPr="006275AB" w:rsidRDefault="006275AB" w:rsidP="006275AB">
      <w:pPr>
        <w:pStyle w:val="Bibliografa"/>
        <w:rPr>
          <w:rFonts w:ascii="Times New Roman" w:hAnsi="Times New Roman" w:cs="Times New Roman"/>
          <w:szCs w:val="24"/>
          <w:lang w:val="en-US"/>
        </w:rPr>
      </w:pPr>
      <w:r>
        <w:rPr>
          <w:rFonts w:ascii="Times New Roman" w:hAnsi="Times New Roman" w:cs="Times New Roman"/>
          <w:szCs w:val="24"/>
        </w:rPr>
        <w:t>24.</w:t>
      </w:r>
      <w:r>
        <w:rPr>
          <w:rFonts w:ascii="Times New Roman" w:hAnsi="Times New Roman" w:cs="Times New Roman"/>
          <w:szCs w:val="24"/>
        </w:rPr>
        <w:tab/>
        <w:t xml:space="preserve">Donaldson K, </w:t>
      </w:r>
      <w:proofErr w:type="spellStart"/>
      <w:r>
        <w:rPr>
          <w:rFonts w:ascii="Times New Roman" w:hAnsi="Times New Roman" w:cs="Times New Roman"/>
          <w:szCs w:val="24"/>
        </w:rPr>
        <w:t>Callahan</w:t>
      </w:r>
      <w:proofErr w:type="spellEnd"/>
      <w:r>
        <w:rPr>
          <w:rFonts w:ascii="Times New Roman" w:hAnsi="Times New Roman" w:cs="Times New Roman"/>
          <w:szCs w:val="24"/>
        </w:rPr>
        <w:t xml:space="preserve"> KE, </w:t>
      </w:r>
      <w:proofErr w:type="spellStart"/>
      <w:r>
        <w:rPr>
          <w:rFonts w:ascii="Times New Roman" w:hAnsi="Times New Roman" w:cs="Times New Roman"/>
          <w:szCs w:val="24"/>
        </w:rPr>
        <w:t>Gelinne</w:t>
      </w:r>
      <w:proofErr w:type="spellEnd"/>
      <w:r>
        <w:rPr>
          <w:rFonts w:ascii="Times New Roman" w:hAnsi="Times New Roman" w:cs="Times New Roman"/>
          <w:szCs w:val="24"/>
        </w:rPr>
        <w:t xml:space="preserve"> A, Everett W, Ames SE, Air EL, et al. </w:t>
      </w:r>
      <w:r w:rsidRPr="006275AB">
        <w:rPr>
          <w:rFonts w:ascii="Times New Roman" w:hAnsi="Times New Roman" w:cs="Times New Roman"/>
          <w:szCs w:val="24"/>
          <w:lang w:val="en-US"/>
        </w:rPr>
        <w:t xml:space="preserve">Gender diversity in United States neurosurgery training programs. J Neurosurg. 29 de enero de 2021;135(3):943–8. </w:t>
      </w:r>
    </w:p>
    <w:p w14:paraId="495F2308" w14:textId="77777777" w:rsidR="006275AB" w:rsidRPr="006275AB" w:rsidRDefault="006275AB" w:rsidP="006275AB">
      <w:pPr>
        <w:pStyle w:val="Bibliografa"/>
        <w:rPr>
          <w:rFonts w:ascii="Times New Roman" w:hAnsi="Times New Roman" w:cs="Times New Roman"/>
          <w:szCs w:val="24"/>
          <w:lang w:val="en-US"/>
        </w:rPr>
      </w:pPr>
      <w:r w:rsidRPr="006275AB">
        <w:rPr>
          <w:rFonts w:ascii="Times New Roman" w:hAnsi="Times New Roman" w:cs="Times New Roman"/>
          <w:szCs w:val="24"/>
          <w:lang w:val="en-US"/>
        </w:rPr>
        <w:t>25.</w:t>
      </w:r>
      <w:r w:rsidRPr="006275AB">
        <w:rPr>
          <w:rFonts w:ascii="Times New Roman" w:hAnsi="Times New Roman" w:cs="Times New Roman"/>
          <w:szCs w:val="24"/>
          <w:lang w:val="en-US"/>
        </w:rPr>
        <w:tab/>
        <w:t xml:space="preserve">Forster MT, Behrens M, McLean ACL, Nistor-Gallo DI, Weiss M, Maurer S. Gender disparity in German neurosurgery. J Neurosurg. 10 de septiembre de 2021;136(4):1141–6. </w:t>
      </w:r>
    </w:p>
    <w:p w14:paraId="61CFCE75" w14:textId="77777777" w:rsidR="006275AB" w:rsidRPr="006275AB" w:rsidRDefault="006275AB" w:rsidP="006275AB">
      <w:pPr>
        <w:pStyle w:val="Bibliografa"/>
        <w:rPr>
          <w:rFonts w:ascii="Times New Roman" w:hAnsi="Times New Roman" w:cs="Times New Roman"/>
          <w:szCs w:val="24"/>
          <w:lang w:val="en-US"/>
        </w:rPr>
      </w:pPr>
      <w:r w:rsidRPr="006275AB">
        <w:rPr>
          <w:rFonts w:ascii="Times New Roman" w:hAnsi="Times New Roman" w:cs="Times New Roman"/>
          <w:szCs w:val="24"/>
          <w:lang w:val="en-US"/>
        </w:rPr>
        <w:t>26.</w:t>
      </w:r>
      <w:r w:rsidRPr="006275AB">
        <w:rPr>
          <w:rFonts w:ascii="Times New Roman" w:hAnsi="Times New Roman" w:cs="Times New Roman"/>
          <w:szCs w:val="24"/>
          <w:lang w:val="en-US"/>
        </w:rPr>
        <w:tab/>
        <w:t xml:space="preserve">Meert C, Manon J, Cornu O. Female representation in orthopedic surgery: where do we stand in Belgium ? Acta Orthop Belg. diciembre de 2023;89(4):671–7. </w:t>
      </w:r>
    </w:p>
    <w:p w14:paraId="7C305590" w14:textId="77777777" w:rsidR="006275AB" w:rsidRPr="006275AB" w:rsidRDefault="006275AB" w:rsidP="006275AB">
      <w:pPr>
        <w:pStyle w:val="Bibliografa"/>
        <w:rPr>
          <w:rFonts w:ascii="Times New Roman" w:hAnsi="Times New Roman" w:cs="Times New Roman"/>
          <w:szCs w:val="24"/>
          <w:lang w:val="en-US"/>
        </w:rPr>
      </w:pPr>
      <w:r w:rsidRPr="006275AB">
        <w:rPr>
          <w:rFonts w:ascii="Times New Roman" w:hAnsi="Times New Roman" w:cs="Times New Roman"/>
          <w:szCs w:val="24"/>
          <w:lang w:val="en-US"/>
        </w:rPr>
        <w:t>27.</w:t>
      </w:r>
      <w:r w:rsidRPr="006275AB">
        <w:rPr>
          <w:rFonts w:ascii="Times New Roman" w:hAnsi="Times New Roman" w:cs="Times New Roman"/>
          <w:szCs w:val="24"/>
          <w:lang w:val="en-US"/>
        </w:rPr>
        <w:tab/>
        <w:t xml:space="preserve">Miller EK, LaPorte DM. Barriers to Women Entering the Field of Orthopedic Surgery. Orthopedics. septiembre de 2015;38(9):530–3. </w:t>
      </w:r>
    </w:p>
    <w:p w14:paraId="654F6734" w14:textId="77777777" w:rsidR="006275AB" w:rsidRPr="006275AB" w:rsidRDefault="006275AB" w:rsidP="006275AB">
      <w:pPr>
        <w:pStyle w:val="Bibliografa"/>
        <w:rPr>
          <w:rFonts w:ascii="Times New Roman" w:hAnsi="Times New Roman" w:cs="Times New Roman"/>
          <w:szCs w:val="24"/>
          <w:lang w:val="en-US"/>
        </w:rPr>
      </w:pPr>
      <w:r w:rsidRPr="006275AB">
        <w:rPr>
          <w:rFonts w:ascii="Times New Roman" w:hAnsi="Times New Roman" w:cs="Times New Roman"/>
          <w:szCs w:val="24"/>
          <w:lang w:val="en-US"/>
        </w:rPr>
        <w:t>28.</w:t>
      </w:r>
      <w:r w:rsidRPr="006275AB">
        <w:rPr>
          <w:rFonts w:ascii="Times New Roman" w:hAnsi="Times New Roman" w:cs="Times New Roman"/>
          <w:szCs w:val="24"/>
          <w:lang w:val="en-US"/>
        </w:rPr>
        <w:tab/>
        <w:t xml:space="preserve">Sinclair ESLL, Clark L. Gender gaps in publications and citations in gambling studies: Comparisons against addiction science. Psychol Addict Behav J Soc Psychol Addict Behav. 18 de enero de 2024; </w:t>
      </w:r>
    </w:p>
    <w:p w14:paraId="32371354" w14:textId="77777777" w:rsidR="006275AB" w:rsidRPr="006275AB" w:rsidRDefault="006275AB" w:rsidP="006275AB">
      <w:pPr>
        <w:pStyle w:val="Bibliografa"/>
        <w:rPr>
          <w:rFonts w:ascii="Times New Roman" w:hAnsi="Times New Roman" w:cs="Times New Roman"/>
          <w:szCs w:val="24"/>
          <w:lang w:val="en-US"/>
        </w:rPr>
      </w:pPr>
      <w:r w:rsidRPr="006275AB">
        <w:rPr>
          <w:rFonts w:ascii="Times New Roman" w:hAnsi="Times New Roman" w:cs="Times New Roman"/>
          <w:szCs w:val="24"/>
          <w:lang w:val="en-US"/>
        </w:rPr>
        <w:t>29.</w:t>
      </w:r>
      <w:r w:rsidRPr="006275AB">
        <w:rPr>
          <w:rFonts w:ascii="Times New Roman" w:hAnsi="Times New Roman" w:cs="Times New Roman"/>
          <w:szCs w:val="24"/>
          <w:lang w:val="en-US"/>
        </w:rPr>
        <w:tab/>
        <w:t xml:space="preserve">Grant C, Stauffer TP, Seyler TM, Wu CJ, Hinton ZW. Gender Trends in Authorship in 6 Major Orthopaedic Journals. J Bone Joint Surg Am. 9 de enero de 2024; </w:t>
      </w:r>
    </w:p>
    <w:p w14:paraId="05ED4467" w14:textId="77777777" w:rsidR="006275AB" w:rsidRDefault="006275AB" w:rsidP="006275AB">
      <w:pPr>
        <w:pStyle w:val="Bibliografa"/>
        <w:rPr>
          <w:rFonts w:ascii="Times New Roman" w:hAnsi="Times New Roman" w:cs="Times New Roman"/>
          <w:szCs w:val="24"/>
        </w:rPr>
      </w:pPr>
      <w:r w:rsidRPr="006275AB">
        <w:rPr>
          <w:rFonts w:ascii="Times New Roman" w:hAnsi="Times New Roman" w:cs="Times New Roman"/>
          <w:szCs w:val="24"/>
          <w:lang w:val="en-US"/>
        </w:rPr>
        <w:lastRenderedPageBreak/>
        <w:t>30.</w:t>
      </w:r>
      <w:r w:rsidRPr="006275AB">
        <w:rPr>
          <w:rFonts w:ascii="Times New Roman" w:hAnsi="Times New Roman" w:cs="Times New Roman"/>
          <w:szCs w:val="24"/>
          <w:lang w:val="en-US"/>
        </w:rPr>
        <w:tab/>
        <w:t xml:space="preserve">Forkin KT, Render CM, Staffa SJ, Goobie SM. Trends in Gender of Authors of Patient Blood Management Publications. </w:t>
      </w:r>
      <w:proofErr w:type="spellStart"/>
      <w:r>
        <w:rPr>
          <w:rFonts w:ascii="Times New Roman" w:hAnsi="Times New Roman" w:cs="Times New Roman"/>
          <w:szCs w:val="24"/>
        </w:rPr>
        <w:t>Anesth</w:t>
      </w:r>
      <w:proofErr w:type="spellEnd"/>
      <w:r>
        <w:rPr>
          <w:rFonts w:ascii="Times New Roman" w:hAnsi="Times New Roman" w:cs="Times New Roman"/>
          <w:szCs w:val="24"/>
        </w:rPr>
        <w:t xml:space="preserve"> </w:t>
      </w:r>
      <w:proofErr w:type="spellStart"/>
      <w:r>
        <w:rPr>
          <w:rFonts w:ascii="Times New Roman" w:hAnsi="Times New Roman" w:cs="Times New Roman"/>
          <w:szCs w:val="24"/>
        </w:rPr>
        <w:t>Analg</w:t>
      </w:r>
      <w:proofErr w:type="spellEnd"/>
      <w:r>
        <w:rPr>
          <w:rFonts w:ascii="Times New Roman" w:hAnsi="Times New Roman" w:cs="Times New Roman"/>
          <w:szCs w:val="24"/>
        </w:rPr>
        <w:t xml:space="preserve">. 28 de diciembre de 2023; </w:t>
      </w:r>
    </w:p>
    <w:p w14:paraId="7A65D072" w14:textId="77777777" w:rsidR="006275AB" w:rsidRDefault="006275AB" w:rsidP="006275AB">
      <w:pPr>
        <w:pStyle w:val="Bibliografa"/>
        <w:rPr>
          <w:rFonts w:ascii="Times New Roman" w:hAnsi="Times New Roman" w:cs="Times New Roman"/>
          <w:szCs w:val="24"/>
        </w:rPr>
      </w:pPr>
      <w:r>
        <w:rPr>
          <w:rFonts w:ascii="Times New Roman" w:hAnsi="Times New Roman" w:cs="Times New Roman"/>
          <w:szCs w:val="24"/>
        </w:rPr>
        <w:t>31.</w:t>
      </w:r>
      <w:r>
        <w:rPr>
          <w:rFonts w:ascii="Times New Roman" w:hAnsi="Times New Roman" w:cs="Times New Roman"/>
          <w:szCs w:val="24"/>
        </w:rPr>
        <w:tab/>
        <w:t>Organización Mundial de la Salud. Género y salud [Internet]. 2018 [citado 6 de marzo de 2024]. Disponible en: https://www.who.int/es/news-room/fact-sheets/detail/gender</w:t>
      </w:r>
    </w:p>
    <w:p w14:paraId="2EFAABFD" w14:textId="77777777" w:rsidR="006275AB" w:rsidRDefault="006275AB" w:rsidP="006275AB">
      <w:pPr>
        <w:pStyle w:val="Bibliografa"/>
        <w:rPr>
          <w:rFonts w:ascii="Times New Roman" w:hAnsi="Times New Roman" w:cs="Times New Roman"/>
          <w:szCs w:val="24"/>
        </w:rPr>
      </w:pPr>
      <w:r>
        <w:rPr>
          <w:rFonts w:ascii="Times New Roman" w:hAnsi="Times New Roman" w:cs="Times New Roman"/>
          <w:szCs w:val="24"/>
        </w:rPr>
        <w:t>32.</w:t>
      </w:r>
      <w:r>
        <w:rPr>
          <w:rFonts w:ascii="Times New Roman" w:hAnsi="Times New Roman" w:cs="Times New Roman"/>
          <w:szCs w:val="24"/>
        </w:rPr>
        <w:tab/>
        <w:t>Organización Mundial de la Salud. Salud sexual [Internet]. [citado 6 de marzo de 2024]. Disponible en: https://www.who.int/es/health-topics/sexual-health</w:t>
      </w:r>
    </w:p>
    <w:p w14:paraId="61A4C513" w14:textId="77777777" w:rsidR="006275AB" w:rsidRDefault="006275AB" w:rsidP="006275AB">
      <w:pPr>
        <w:pStyle w:val="Bibliografa"/>
        <w:rPr>
          <w:rFonts w:ascii="Times New Roman" w:hAnsi="Times New Roman" w:cs="Times New Roman"/>
          <w:szCs w:val="24"/>
        </w:rPr>
      </w:pPr>
      <w:r>
        <w:rPr>
          <w:rFonts w:ascii="Times New Roman" w:hAnsi="Times New Roman" w:cs="Times New Roman"/>
          <w:szCs w:val="24"/>
        </w:rPr>
        <w:t>33.</w:t>
      </w:r>
      <w:r>
        <w:rPr>
          <w:rFonts w:ascii="Times New Roman" w:hAnsi="Times New Roman" w:cs="Times New Roman"/>
          <w:szCs w:val="24"/>
        </w:rPr>
        <w:tab/>
        <w:t>Registro Nacional de Identificación y Estado Civil. RENIEC indica cómo reconocer un DNI falsificado [Internet]. 2014 [citado 6 de marzo de 2024]. Disponible en: https://www.reniec.gob.pe/portal/detalleNota.htm?nota=862</w:t>
      </w:r>
    </w:p>
    <w:p w14:paraId="092964A3" w14:textId="77777777" w:rsidR="006275AB" w:rsidRPr="006275AB" w:rsidRDefault="006275AB" w:rsidP="006275AB">
      <w:pPr>
        <w:pStyle w:val="Bibliografa"/>
        <w:rPr>
          <w:rFonts w:ascii="Times New Roman" w:hAnsi="Times New Roman" w:cs="Times New Roman"/>
          <w:szCs w:val="24"/>
          <w:lang w:val="en-US"/>
        </w:rPr>
      </w:pPr>
      <w:r>
        <w:rPr>
          <w:rFonts w:ascii="Times New Roman" w:hAnsi="Times New Roman" w:cs="Times New Roman"/>
          <w:szCs w:val="24"/>
        </w:rPr>
        <w:t>34.</w:t>
      </w:r>
      <w:r>
        <w:rPr>
          <w:rFonts w:ascii="Times New Roman" w:hAnsi="Times New Roman" w:cs="Times New Roman"/>
          <w:szCs w:val="24"/>
        </w:rPr>
        <w:tab/>
        <w:t xml:space="preserve">American </w:t>
      </w:r>
      <w:proofErr w:type="spellStart"/>
      <w:r>
        <w:rPr>
          <w:rFonts w:ascii="Times New Roman" w:hAnsi="Times New Roman" w:cs="Times New Roman"/>
          <w:szCs w:val="24"/>
        </w:rPr>
        <w:t>College</w:t>
      </w:r>
      <w:proofErr w:type="spellEnd"/>
      <w:r>
        <w:rPr>
          <w:rFonts w:ascii="Times New Roman" w:hAnsi="Times New Roman" w:cs="Times New Roman"/>
          <w:szCs w:val="24"/>
        </w:rPr>
        <w:t xml:space="preserve"> </w:t>
      </w:r>
      <w:proofErr w:type="spellStart"/>
      <w:r>
        <w:rPr>
          <w:rFonts w:ascii="Times New Roman" w:hAnsi="Times New Roman" w:cs="Times New Roman"/>
          <w:szCs w:val="24"/>
        </w:rPr>
        <w:t>of</w:t>
      </w:r>
      <w:proofErr w:type="spellEnd"/>
      <w:r>
        <w:rPr>
          <w:rFonts w:ascii="Times New Roman" w:hAnsi="Times New Roman" w:cs="Times New Roman"/>
          <w:szCs w:val="24"/>
        </w:rPr>
        <w:t xml:space="preserve"> </w:t>
      </w:r>
      <w:proofErr w:type="spellStart"/>
      <w:r>
        <w:rPr>
          <w:rFonts w:ascii="Times New Roman" w:hAnsi="Times New Roman" w:cs="Times New Roman"/>
          <w:szCs w:val="24"/>
        </w:rPr>
        <w:t>Surgeons</w:t>
      </w:r>
      <w:proofErr w:type="spellEnd"/>
      <w:r>
        <w:rPr>
          <w:rFonts w:ascii="Times New Roman" w:hAnsi="Times New Roman" w:cs="Times New Roman"/>
          <w:szCs w:val="24"/>
        </w:rPr>
        <w:t xml:space="preserve">. ACS. [citado 7 de marzo de 2024]. </w:t>
      </w:r>
      <w:r w:rsidRPr="006275AB">
        <w:rPr>
          <w:rFonts w:ascii="Times New Roman" w:hAnsi="Times New Roman" w:cs="Times New Roman"/>
          <w:szCs w:val="24"/>
          <w:lang w:val="en-US"/>
        </w:rPr>
        <w:t>What are the surgical specialties? Disponible en: https://www.facs.org/for-medical-professionals/education/online-guide-to-choosing-a-surgical-residency/guide-to-choosing-a-surgical-residency-for-medical-students/faqs/specialties/</w:t>
      </w:r>
    </w:p>
    <w:p w14:paraId="140688ED" w14:textId="77777777" w:rsidR="006275AB" w:rsidRPr="006275AB" w:rsidRDefault="006275AB" w:rsidP="006275AB">
      <w:pPr>
        <w:pStyle w:val="Bibliografa"/>
        <w:rPr>
          <w:rFonts w:ascii="Times New Roman" w:hAnsi="Times New Roman" w:cs="Times New Roman"/>
          <w:szCs w:val="24"/>
          <w:lang w:val="en-US"/>
        </w:rPr>
      </w:pPr>
      <w:r w:rsidRPr="006275AB">
        <w:rPr>
          <w:rFonts w:ascii="Times New Roman" w:hAnsi="Times New Roman" w:cs="Times New Roman"/>
          <w:szCs w:val="24"/>
          <w:lang w:val="en-US"/>
        </w:rPr>
        <w:t>35.</w:t>
      </w:r>
      <w:r w:rsidRPr="006275AB">
        <w:rPr>
          <w:rFonts w:ascii="Times New Roman" w:hAnsi="Times New Roman" w:cs="Times New Roman"/>
          <w:szCs w:val="24"/>
          <w:lang w:val="en-US"/>
        </w:rPr>
        <w:tab/>
        <w:t xml:space="preserve">Lefebvre C, Hartman N, Tooze J, Manthey D. Determinants of medical specialty competitiveness. Postgrad Med J. 1 de septiembre de 2020;96(1139):511–4. </w:t>
      </w:r>
    </w:p>
    <w:p w14:paraId="59BF990E" w14:textId="77777777" w:rsidR="006275AB" w:rsidRPr="006275AB" w:rsidRDefault="006275AB" w:rsidP="006275AB">
      <w:pPr>
        <w:pStyle w:val="Bibliografa"/>
        <w:rPr>
          <w:rFonts w:ascii="Times New Roman" w:hAnsi="Times New Roman" w:cs="Times New Roman"/>
          <w:szCs w:val="24"/>
          <w:lang w:val="en-US"/>
        </w:rPr>
      </w:pPr>
      <w:r w:rsidRPr="006275AB">
        <w:rPr>
          <w:rFonts w:ascii="Times New Roman" w:hAnsi="Times New Roman" w:cs="Times New Roman"/>
          <w:szCs w:val="24"/>
          <w:lang w:val="en-US"/>
        </w:rPr>
        <w:t>36.</w:t>
      </w:r>
      <w:r w:rsidRPr="006275AB">
        <w:rPr>
          <w:rFonts w:ascii="Times New Roman" w:hAnsi="Times New Roman" w:cs="Times New Roman"/>
          <w:szCs w:val="24"/>
          <w:lang w:val="en-US"/>
        </w:rPr>
        <w:tab/>
        <w:t xml:space="preserve">Vaysburg DM, Cortez AR, Hanseman DJ, Delman AM, Morris C, Kassam AF, et al. An analysis of applicant competitiveness to general surgery, surgical subspecialties, and integrated programs. Surgery. 1 de octubre de 2021;170(4):1087–92. </w:t>
      </w:r>
    </w:p>
    <w:p w14:paraId="265F8754" w14:textId="77777777" w:rsidR="006275AB" w:rsidRDefault="006275AB" w:rsidP="006275AB">
      <w:pPr>
        <w:pStyle w:val="Bibliografa"/>
        <w:rPr>
          <w:rFonts w:ascii="Times New Roman" w:hAnsi="Times New Roman" w:cs="Times New Roman"/>
          <w:szCs w:val="24"/>
        </w:rPr>
      </w:pPr>
      <w:r w:rsidRPr="006275AB">
        <w:rPr>
          <w:rFonts w:ascii="Times New Roman" w:hAnsi="Times New Roman" w:cs="Times New Roman"/>
          <w:szCs w:val="24"/>
          <w:lang w:val="en-US"/>
        </w:rPr>
        <w:t>37.</w:t>
      </w:r>
      <w:r w:rsidRPr="006275AB">
        <w:rPr>
          <w:rFonts w:ascii="Times New Roman" w:hAnsi="Times New Roman" w:cs="Times New Roman"/>
          <w:szCs w:val="24"/>
          <w:lang w:val="en-US"/>
        </w:rPr>
        <w:tab/>
        <w:t xml:space="preserve">Burgos CM, Josephson A. Gender differences in the learning and teaching of surgery: a literature review. </w:t>
      </w:r>
      <w:proofErr w:type="spellStart"/>
      <w:r>
        <w:rPr>
          <w:rFonts w:ascii="Times New Roman" w:hAnsi="Times New Roman" w:cs="Times New Roman"/>
          <w:szCs w:val="24"/>
        </w:rPr>
        <w:t>Int</w:t>
      </w:r>
      <w:proofErr w:type="spellEnd"/>
      <w:r>
        <w:rPr>
          <w:rFonts w:ascii="Times New Roman" w:hAnsi="Times New Roman" w:cs="Times New Roman"/>
          <w:szCs w:val="24"/>
        </w:rPr>
        <w:t xml:space="preserve"> J </w:t>
      </w:r>
      <w:proofErr w:type="spellStart"/>
      <w:r>
        <w:rPr>
          <w:rFonts w:ascii="Times New Roman" w:hAnsi="Times New Roman" w:cs="Times New Roman"/>
          <w:szCs w:val="24"/>
        </w:rPr>
        <w:t>Med</w:t>
      </w:r>
      <w:proofErr w:type="spellEnd"/>
      <w:r>
        <w:rPr>
          <w:rFonts w:ascii="Times New Roman" w:hAnsi="Times New Roman" w:cs="Times New Roman"/>
          <w:szCs w:val="24"/>
        </w:rPr>
        <w:t xml:space="preserve"> </w:t>
      </w:r>
      <w:proofErr w:type="spellStart"/>
      <w:r>
        <w:rPr>
          <w:rFonts w:ascii="Times New Roman" w:hAnsi="Times New Roman" w:cs="Times New Roman"/>
          <w:szCs w:val="24"/>
        </w:rPr>
        <w:t>Educ</w:t>
      </w:r>
      <w:proofErr w:type="spellEnd"/>
      <w:r>
        <w:rPr>
          <w:rFonts w:ascii="Times New Roman" w:hAnsi="Times New Roman" w:cs="Times New Roman"/>
          <w:szCs w:val="24"/>
        </w:rPr>
        <w:t xml:space="preserve">. 15 de junio de </w:t>
      </w:r>
      <w:proofErr w:type="gramStart"/>
      <w:r>
        <w:rPr>
          <w:rFonts w:ascii="Times New Roman" w:hAnsi="Times New Roman" w:cs="Times New Roman"/>
          <w:szCs w:val="24"/>
        </w:rPr>
        <w:t>2014;5:110</w:t>
      </w:r>
      <w:proofErr w:type="gramEnd"/>
      <w:r>
        <w:rPr>
          <w:rFonts w:ascii="Times New Roman" w:hAnsi="Times New Roman" w:cs="Times New Roman"/>
          <w:szCs w:val="24"/>
        </w:rPr>
        <w:t xml:space="preserve">–24. </w:t>
      </w:r>
    </w:p>
    <w:p w14:paraId="39D761CE" w14:textId="77777777" w:rsidR="006275AB" w:rsidRDefault="006275AB" w:rsidP="006275AB">
      <w:pPr>
        <w:pStyle w:val="Bibliografa"/>
        <w:rPr>
          <w:rFonts w:ascii="Times New Roman" w:hAnsi="Times New Roman" w:cs="Times New Roman"/>
          <w:szCs w:val="24"/>
        </w:rPr>
      </w:pPr>
      <w:r>
        <w:rPr>
          <w:rFonts w:ascii="Times New Roman" w:hAnsi="Times New Roman" w:cs="Times New Roman"/>
          <w:szCs w:val="24"/>
        </w:rPr>
        <w:t>38.</w:t>
      </w:r>
      <w:r>
        <w:rPr>
          <w:rFonts w:ascii="Times New Roman" w:hAnsi="Times New Roman" w:cs="Times New Roman"/>
          <w:szCs w:val="24"/>
        </w:rPr>
        <w:tab/>
        <w:t xml:space="preserve">Mathieu E, Ritchie H, </w:t>
      </w:r>
      <w:proofErr w:type="spellStart"/>
      <w:r>
        <w:rPr>
          <w:rFonts w:ascii="Times New Roman" w:hAnsi="Times New Roman" w:cs="Times New Roman"/>
          <w:szCs w:val="24"/>
        </w:rPr>
        <w:t>Rodés</w:t>
      </w:r>
      <w:proofErr w:type="spellEnd"/>
      <w:r>
        <w:rPr>
          <w:rFonts w:ascii="Times New Roman" w:hAnsi="Times New Roman" w:cs="Times New Roman"/>
          <w:szCs w:val="24"/>
        </w:rPr>
        <w:t xml:space="preserve">-Guirao L, </w:t>
      </w:r>
      <w:proofErr w:type="spellStart"/>
      <w:r>
        <w:rPr>
          <w:rFonts w:ascii="Times New Roman" w:hAnsi="Times New Roman" w:cs="Times New Roman"/>
          <w:szCs w:val="24"/>
        </w:rPr>
        <w:t>Appel</w:t>
      </w:r>
      <w:proofErr w:type="spellEnd"/>
      <w:r>
        <w:rPr>
          <w:rFonts w:ascii="Times New Roman" w:hAnsi="Times New Roman" w:cs="Times New Roman"/>
          <w:szCs w:val="24"/>
        </w:rPr>
        <w:t xml:space="preserve"> C, </w:t>
      </w:r>
      <w:proofErr w:type="spellStart"/>
      <w:r>
        <w:rPr>
          <w:rFonts w:ascii="Times New Roman" w:hAnsi="Times New Roman" w:cs="Times New Roman"/>
          <w:szCs w:val="24"/>
        </w:rPr>
        <w:t>Giattino</w:t>
      </w:r>
      <w:proofErr w:type="spellEnd"/>
      <w:r>
        <w:rPr>
          <w:rFonts w:ascii="Times New Roman" w:hAnsi="Times New Roman" w:cs="Times New Roman"/>
          <w:szCs w:val="24"/>
        </w:rPr>
        <w:t xml:space="preserve"> C, </w:t>
      </w:r>
      <w:proofErr w:type="spellStart"/>
      <w:r>
        <w:rPr>
          <w:rFonts w:ascii="Times New Roman" w:hAnsi="Times New Roman" w:cs="Times New Roman"/>
          <w:szCs w:val="24"/>
        </w:rPr>
        <w:t>Hasell</w:t>
      </w:r>
      <w:proofErr w:type="spellEnd"/>
      <w:r>
        <w:rPr>
          <w:rFonts w:ascii="Times New Roman" w:hAnsi="Times New Roman" w:cs="Times New Roman"/>
          <w:szCs w:val="24"/>
        </w:rPr>
        <w:t xml:space="preserve"> J, et al. Coronavirus </w:t>
      </w:r>
      <w:proofErr w:type="spellStart"/>
      <w:r>
        <w:rPr>
          <w:rFonts w:ascii="Times New Roman" w:hAnsi="Times New Roman" w:cs="Times New Roman"/>
          <w:szCs w:val="24"/>
        </w:rPr>
        <w:t>Pandemic</w:t>
      </w:r>
      <w:proofErr w:type="spellEnd"/>
      <w:r>
        <w:rPr>
          <w:rFonts w:ascii="Times New Roman" w:hAnsi="Times New Roman" w:cs="Times New Roman"/>
          <w:szCs w:val="24"/>
        </w:rPr>
        <w:t xml:space="preserve"> (COVID-19). </w:t>
      </w:r>
      <w:proofErr w:type="spellStart"/>
      <w:r>
        <w:rPr>
          <w:rFonts w:ascii="Times New Roman" w:hAnsi="Times New Roman" w:cs="Times New Roman"/>
          <w:szCs w:val="24"/>
        </w:rPr>
        <w:t>Our</w:t>
      </w:r>
      <w:proofErr w:type="spellEnd"/>
      <w:r>
        <w:rPr>
          <w:rFonts w:ascii="Times New Roman" w:hAnsi="Times New Roman" w:cs="Times New Roman"/>
          <w:szCs w:val="24"/>
        </w:rPr>
        <w:t xml:space="preserve"> </w:t>
      </w:r>
      <w:proofErr w:type="spellStart"/>
      <w:r>
        <w:rPr>
          <w:rFonts w:ascii="Times New Roman" w:hAnsi="Times New Roman" w:cs="Times New Roman"/>
          <w:szCs w:val="24"/>
        </w:rPr>
        <w:t>World</w:t>
      </w:r>
      <w:proofErr w:type="spellEnd"/>
      <w:r>
        <w:rPr>
          <w:rFonts w:ascii="Times New Roman" w:hAnsi="Times New Roman" w:cs="Times New Roman"/>
          <w:szCs w:val="24"/>
        </w:rPr>
        <w:t xml:space="preserve"> Data [Internet]. 5 de marzo de 2020 [citado 6 de marzo de 2024]; Disponible en: https://ourworldindata.org/coronavirus</w:t>
      </w:r>
    </w:p>
    <w:p w14:paraId="16CFEFD5" w14:textId="77777777" w:rsidR="006275AB" w:rsidRDefault="006275AB" w:rsidP="006275AB">
      <w:pPr>
        <w:pStyle w:val="Bibliografa"/>
        <w:rPr>
          <w:rFonts w:ascii="Times New Roman" w:hAnsi="Times New Roman" w:cs="Times New Roman"/>
          <w:szCs w:val="24"/>
        </w:rPr>
      </w:pPr>
      <w:r>
        <w:rPr>
          <w:rFonts w:ascii="Times New Roman" w:hAnsi="Times New Roman" w:cs="Times New Roman"/>
          <w:szCs w:val="24"/>
        </w:rPr>
        <w:t>39.</w:t>
      </w:r>
      <w:r>
        <w:rPr>
          <w:rFonts w:ascii="Times New Roman" w:hAnsi="Times New Roman" w:cs="Times New Roman"/>
          <w:szCs w:val="24"/>
        </w:rPr>
        <w:tab/>
        <w:t xml:space="preserve">Actas de CONAREME | Consejo Nacional de </w:t>
      </w:r>
      <w:proofErr w:type="spellStart"/>
      <w:r>
        <w:rPr>
          <w:rFonts w:ascii="Times New Roman" w:hAnsi="Times New Roman" w:cs="Times New Roman"/>
          <w:szCs w:val="24"/>
        </w:rPr>
        <w:t>Residentado</w:t>
      </w:r>
      <w:proofErr w:type="spellEnd"/>
      <w:r>
        <w:rPr>
          <w:rFonts w:ascii="Times New Roman" w:hAnsi="Times New Roman" w:cs="Times New Roman"/>
          <w:szCs w:val="24"/>
        </w:rPr>
        <w:t xml:space="preserve"> Médico [Internet]. [citado 6 de marzo de 2024]. Disponible en: https://www.conareme.org.pe/web/actas-de-CONAREME.php?anio=2020</w:t>
      </w:r>
    </w:p>
    <w:p w14:paraId="4230899B" w14:textId="77777777" w:rsidR="006275AB" w:rsidRDefault="006275AB" w:rsidP="006275AB">
      <w:pPr>
        <w:pStyle w:val="Bibliografa"/>
        <w:rPr>
          <w:rFonts w:ascii="Times New Roman" w:hAnsi="Times New Roman" w:cs="Times New Roman"/>
          <w:szCs w:val="24"/>
        </w:rPr>
      </w:pPr>
      <w:r w:rsidRPr="006275AB">
        <w:rPr>
          <w:rFonts w:ascii="Times New Roman" w:hAnsi="Times New Roman" w:cs="Times New Roman"/>
          <w:szCs w:val="24"/>
          <w:lang w:val="en-US"/>
        </w:rPr>
        <w:t>40.</w:t>
      </w:r>
      <w:r w:rsidRPr="006275AB">
        <w:rPr>
          <w:rFonts w:ascii="Times New Roman" w:hAnsi="Times New Roman" w:cs="Times New Roman"/>
          <w:szCs w:val="24"/>
          <w:lang w:val="en-US"/>
        </w:rPr>
        <w:tab/>
        <w:t xml:space="preserve">Asaad M, Zayegh O, Badawi J, Hmidi Z shikh, Alhamid A, Tarzi M, et al. Gender differences in specialty preference among medical Students at Aleppo University: a cross-sectional study. BMC Med Educ [Internet]. </w:t>
      </w:r>
      <w:r>
        <w:rPr>
          <w:rFonts w:ascii="Times New Roman" w:hAnsi="Times New Roman" w:cs="Times New Roman"/>
          <w:szCs w:val="24"/>
        </w:rPr>
        <w:t>5 de junio de 2020 [citado 27 de marzo de 2021];20. Disponible en: https://www.ncbi.nlm.nih.gov/pmc/articles/PMC7275529/</w:t>
      </w:r>
    </w:p>
    <w:p w14:paraId="5B1BE73C" w14:textId="77777777" w:rsidR="006275AB" w:rsidRPr="006275AB" w:rsidRDefault="006275AB" w:rsidP="006275AB">
      <w:pPr>
        <w:pStyle w:val="Bibliografa"/>
        <w:rPr>
          <w:rFonts w:ascii="Times New Roman" w:hAnsi="Times New Roman" w:cs="Times New Roman"/>
          <w:szCs w:val="24"/>
          <w:lang w:val="en-US"/>
        </w:rPr>
      </w:pPr>
      <w:r w:rsidRPr="006275AB">
        <w:rPr>
          <w:rFonts w:ascii="Times New Roman" w:hAnsi="Times New Roman" w:cs="Times New Roman"/>
          <w:szCs w:val="24"/>
          <w:lang w:val="en-US"/>
        </w:rPr>
        <w:t>41.</w:t>
      </w:r>
      <w:r w:rsidRPr="006275AB">
        <w:rPr>
          <w:rFonts w:ascii="Times New Roman" w:hAnsi="Times New Roman" w:cs="Times New Roman"/>
          <w:szCs w:val="24"/>
          <w:lang w:val="en-US"/>
        </w:rPr>
        <w:tab/>
        <w:t xml:space="preserve">Rogers AC, Wren SM, McNamara DA. Gender and Specialty Influences on Personal and Professional Life Among Trainees. Ann Surg. febrero de 2019;269(2):383–7. </w:t>
      </w:r>
    </w:p>
    <w:p w14:paraId="5882C029" w14:textId="77777777" w:rsidR="006275AB" w:rsidRDefault="006275AB" w:rsidP="006275AB">
      <w:pPr>
        <w:pStyle w:val="Bibliografa"/>
        <w:rPr>
          <w:rFonts w:ascii="Times New Roman" w:hAnsi="Times New Roman" w:cs="Times New Roman"/>
          <w:szCs w:val="24"/>
        </w:rPr>
      </w:pPr>
      <w:r w:rsidRPr="006275AB">
        <w:rPr>
          <w:rFonts w:ascii="Times New Roman" w:hAnsi="Times New Roman" w:cs="Times New Roman"/>
          <w:szCs w:val="24"/>
          <w:lang w:val="en-US"/>
        </w:rPr>
        <w:t>42.</w:t>
      </w:r>
      <w:r w:rsidRPr="006275AB">
        <w:rPr>
          <w:rFonts w:ascii="Times New Roman" w:hAnsi="Times New Roman" w:cs="Times New Roman"/>
          <w:szCs w:val="24"/>
          <w:lang w:val="en-US"/>
        </w:rPr>
        <w:tab/>
        <w:t xml:space="preserve">McGregor AD. Gender and the surgical profession. </w:t>
      </w:r>
      <w:r>
        <w:rPr>
          <w:rFonts w:ascii="Times New Roman" w:hAnsi="Times New Roman" w:cs="Times New Roman"/>
          <w:szCs w:val="24"/>
        </w:rPr>
        <w:t xml:space="preserve">N Z </w:t>
      </w:r>
      <w:proofErr w:type="spellStart"/>
      <w:r>
        <w:rPr>
          <w:rFonts w:ascii="Times New Roman" w:hAnsi="Times New Roman" w:cs="Times New Roman"/>
          <w:szCs w:val="24"/>
        </w:rPr>
        <w:t>Med</w:t>
      </w:r>
      <w:proofErr w:type="spellEnd"/>
      <w:r>
        <w:rPr>
          <w:rFonts w:ascii="Times New Roman" w:hAnsi="Times New Roman" w:cs="Times New Roman"/>
          <w:szCs w:val="24"/>
        </w:rPr>
        <w:t xml:space="preserve"> J. 25 de octubre de 2019;132(1504):77–83. </w:t>
      </w:r>
    </w:p>
    <w:p w14:paraId="2B12DD28" w14:textId="77777777" w:rsidR="006275AB" w:rsidRDefault="006275AB" w:rsidP="006275AB">
      <w:pPr>
        <w:pStyle w:val="Bibliografa"/>
        <w:rPr>
          <w:rFonts w:ascii="Times New Roman" w:hAnsi="Times New Roman" w:cs="Times New Roman"/>
          <w:szCs w:val="24"/>
        </w:rPr>
      </w:pPr>
      <w:r>
        <w:rPr>
          <w:rFonts w:ascii="Times New Roman" w:hAnsi="Times New Roman" w:cs="Times New Roman"/>
          <w:szCs w:val="24"/>
        </w:rPr>
        <w:t>43.</w:t>
      </w:r>
      <w:r>
        <w:rPr>
          <w:rFonts w:ascii="Times New Roman" w:hAnsi="Times New Roman" w:cs="Times New Roman"/>
          <w:szCs w:val="24"/>
        </w:rPr>
        <w:tab/>
        <w:t xml:space="preserve">Consejo Nacional de </w:t>
      </w:r>
      <w:proofErr w:type="spellStart"/>
      <w:r>
        <w:rPr>
          <w:rFonts w:ascii="Times New Roman" w:hAnsi="Times New Roman" w:cs="Times New Roman"/>
          <w:szCs w:val="24"/>
        </w:rPr>
        <w:t>Residentado</w:t>
      </w:r>
      <w:proofErr w:type="spellEnd"/>
      <w:r>
        <w:rPr>
          <w:rFonts w:ascii="Times New Roman" w:hAnsi="Times New Roman" w:cs="Times New Roman"/>
          <w:szCs w:val="24"/>
        </w:rPr>
        <w:t xml:space="preserve"> Médico (CONAREME) [Internet]. 2020 [citado 24 de marzo de 2021]. Disponible en: https://www.conareme.org.pe/web/</w:t>
      </w:r>
    </w:p>
    <w:p w14:paraId="0DBB0F77" w14:textId="77777777" w:rsidR="006275AB" w:rsidRDefault="006275AB" w:rsidP="006275AB">
      <w:pPr>
        <w:pStyle w:val="Bibliografa"/>
        <w:rPr>
          <w:rFonts w:ascii="Times New Roman" w:hAnsi="Times New Roman" w:cs="Times New Roman"/>
          <w:szCs w:val="24"/>
        </w:rPr>
      </w:pPr>
      <w:r w:rsidRPr="006275AB">
        <w:rPr>
          <w:rFonts w:ascii="Times New Roman" w:hAnsi="Times New Roman" w:cs="Times New Roman"/>
          <w:szCs w:val="24"/>
          <w:lang w:val="en-US"/>
        </w:rPr>
        <w:t>44.</w:t>
      </w:r>
      <w:r w:rsidRPr="006275AB">
        <w:rPr>
          <w:rFonts w:ascii="Times New Roman" w:hAnsi="Times New Roman" w:cs="Times New Roman"/>
          <w:szCs w:val="24"/>
          <w:lang w:val="en-US"/>
        </w:rPr>
        <w:tab/>
        <w:t xml:space="preserve">Tabula: Extract Tables from PDFs [Internet]. </w:t>
      </w:r>
      <w:r>
        <w:rPr>
          <w:rFonts w:ascii="Times New Roman" w:hAnsi="Times New Roman" w:cs="Times New Roman"/>
          <w:szCs w:val="24"/>
        </w:rPr>
        <w:t>2013 [citado 6 de enero de 2024]. Disponible en: https://tabula.technology/</w:t>
      </w:r>
    </w:p>
    <w:p w14:paraId="5C4D0A17" w14:textId="77777777" w:rsidR="006275AB" w:rsidRDefault="006275AB" w:rsidP="006275AB">
      <w:pPr>
        <w:pStyle w:val="Bibliografa"/>
        <w:rPr>
          <w:rFonts w:ascii="Times New Roman" w:hAnsi="Times New Roman" w:cs="Times New Roman"/>
          <w:szCs w:val="24"/>
        </w:rPr>
      </w:pPr>
      <w:r>
        <w:rPr>
          <w:rFonts w:ascii="Times New Roman" w:hAnsi="Times New Roman" w:cs="Times New Roman"/>
          <w:szCs w:val="24"/>
        </w:rPr>
        <w:lastRenderedPageBreak/>
        <w:t>45.</w:t>
      </w:r>
      <w:r>
        <w:rPr>
          <w:rFonts w:ascii="Times New Roman" w:hAnsi="Times New Roman" w:cs="Times New Roman"/>
          <w:szCs w:val="24"/>
        </w:rPr>
        <w:tab/>
        <w:t xml:space="preserve">Medina-Neira D. </w:t>
      </w:r>
      <w:proofErr w:type="spellStart"/>
      <w:r>
        <w:rPr>
          <w:rFonts w:ascii="Times New Roman" w:hAnsi="Times New Roman" w:cs="Times New Roman"/>
          <w:szCs w:val="24"/>
        </w:rPr>
        <w:t>danimedi</w:t>
      </w:r>
      <w:proofErr w:type="spellEnd"/>
      <w:r>
        <w:rPr>
          <w:rFonts w:ascii="Times New Roman" w:hAnsi="Times New Roman" w:cs="Times New Roman"/>
          <w:szCs w:val="24"/>
        </w:rPr>
        <w:t>/</w:t>
      </w:r>
      <w:proofErr w:type="spellStart"/>
      <w:r>
        <w:rPr>
          <w:rFonts w:ascii="Times New Roman" w:hAnsi="Times New Roman" w:cs="Times New Roman"/>
          <w:szCs w:val="24"/>
        </w:rPr>
        <w:t>tesis_genero_especialidades</w:t>
      </w:r>
      <w:proofErr w:type="spellEnd"/>
      <w:r>
        <w:rPr>
          <w:rFonts w:ascii="Times New Roman" w:hAnsi="Times New Roman" w:cs="Times New Roman"/>
          <w:szCs w:val="24"/>
        </w:rPr>
        <w:t xml:space="preserve"> [Internet]. 2023 [citado 9 de enero de 2024]. Disponible en: https://github.com/danimedi/tesis_genero_especialidades</w:t>
      </w:r>
    </w:p>
    <w:p w14:paraId="12890799" w14:textId="77777777" w:rsidR="006275AB" w:rsidRPr="006275AB" w:rsidRDefault="006275AB" w:rsidP="006275AB">
      <w:pPr>
        <w:pStyle w:val="Bibliografa"/>
        <w:rPr>
          <w:rFonts w:ascii="Times New Roman" w:hAnsi="Times New Roman" w:cs="Times New Roman"/>
          <w:szCs w:val="24"/>
          <w:lang w:val="en-US"/>
        </w:rPr>
      </w:pPr>
      <w:r w:rsidRPr="006275AB">
        <w:rPr>
          <w:rFonts w:ascii="Times New Roman" w:hAnsi="Times New Roman" w:cs="Times New Roman"/>
          <w:szCs w:val="24"/>
          <w:lang w:val="en-US"/>
        </w:rPr>
        <w:t>46.</w:t>
      </w:r>
      <w:r w:rsidRPr="006275AB">
        <w:rPr>
          <w:rFonts w:ascii="Times New Roman" w:hAnsi="Times New Roman" w:cs="Times New Roman"/>
          <w:szCs w:val="24"/>
          <w:lang w:val="en-US"/>
        </w:rPr>
        <w:tab/>
        <w:t xml:space="preserve">Bell ML, Fong KC. Gender Differences in First and Corresponding Authorship in Public Health Research Submissions During the COVID-19 Pandemic. Am J Public Health. enero de 2021;111(1):159–63. </w:t>
      </w:r>
    </w:p>
    <w:p w14:paraId="2DF539FF" w14:textId="77777777" w:rsidR="006275AB" w:rsidRPr="006275AB" w:rsidRDefault="006275AB" w:rsidP="006275AB">
      <w:pPr>
        <w:pStyle w:val="Bibliografa"/>
        <w:rPr>
          <w:rFonts w:ascii="Times New Roman" w:hAnsi="Times New Roman" w:cs="Times New Roman"/>
          <w:szCs w:val="24"/>
          <w:lang w:val="en-US"/>
        </w:rPr>
      </w:pPr>
      <w:r w:rsidRPr="006275AB">
        <w:rPr>
          <w:rFonts w:ascii="Times New Roman" w:hAnsi="Times New Roman" w:cs="Times New Roman"/>
          <w:szCs w:val="24"/>
          <w:lang w:val="en-US"/>
        </w:rPr>
        <w:t>47.</w:t>
      </w:r>
      <w:r w:rsidRPr="006275AB">
        <w:rPr>
          <w:rFonts w:ascii="Times New Roman" w:hAnsi="Times New Roman" w:cs="Times New Roman"/>
          <w:szCs w:val="24"/>
          <w:lang w:val="en-US"/>
        </w:rPr>
        <w:tab/>
        <w:t xml:space="preserve">Benjamens S, Banning LBD, van den Berg TAJ, Pol RA. Gender Disparities in Authorships and Citations in Transplantation Research. Transplant Direct. noviembre de 2020;6(11):e614. </w:t>
      </w:r>
    </w:p>
    <w:p w14:paraId="33BEB511" w14:textId="77777777" w:rsidR="006275AB" w:rsidRDefault="006275AB" w:rsidP="006275AB">
      <w:pPr>
        <w:pStyle w:val="Bibliografa"/>
        <w:rPr>
          <w:rFonts w:ascii="Times New Roman" w:hAnsi="Times New Roman" w:cs="Times New Roman"/>
          <w:szCs w:val="24"/>
        </w:rPr>
      </w:pPr>
      <w:r w:rsidRPr="006275AB">
        <w:rPr>
          <w:rFonts w:ascii="Times New Roman" w:hAnsi="Times New Roman" w:cs="Times New Roman"/>
          <w:szCs w:val="24"/>
          <w:lang w:val="en-US"/>
        </w:rPr>
        <w:t>48.</w:t>
      </w:r>
      <w:r w:rsidRPr="006275AB">
        <w:rPr>
          <w:rFonts w:ascii="Times New Roman" w:hAnsi="Times New Roman" w:cs="Times New Roman"/>
          <w:szCs w:val="24"/>
          <w:lang w:val="en-US"/>
        </w:rPr>
        <w:tab/>
        <w:t xml:space="preserve">Winkelmann M. MatthiasWinkelmann/firstname-database [Internet]. </w:t>
      </w:r>
      <w:r>
        <w:rPr>
          <w:rFonts w:ascii="Times New Roman" w:hAnsi="Times New Roman" w:cs="Times New Roman"/>
          <w:szCs w:val="24"/>
        </w:rPr>
        <w:t>2021 [citado 24 de marzo de 2021]. Disponible en: https://github.com/MatthiasWinkelmann/firstname-database</w:t>
      </w:r>
    </w:p>
    <w:p w14:paraId="36352751" w14:textId="77777777" w:rsidR="006275AB" w:rsidRDefault="006275AB" w:rsidP="006275AB">
      <w:pPr>
        <w:pStyle w:val="Bibliografa"/>
        <w:rPr>
          <w:rFonts w:ascii="Times New Roman" w:hAnsi="Times New Roman" w:cs="Times New Roman"/>
          <w:szCs w:val="24"/>
        </w:rPr>
      </w:pPr>
      <w:r w:rsidRPr="006275AB">
        <w:rPr>
          <w:rFonts w:ascii="Times New Roman" w:hAnsi="Times New Roman" w:cs="Times New Roman"/>
          <w:szCs w:val="24"/>
          <w:lang w:val="en-US"/>
        </w:rPr>
        <w:t>49.</w:t>
      </w:r>
      <w:r w:rsidRPr="006275AB">
        <w:rPr>
          <w:rFonts w:ascii="Times New Roman" w:hAnsi="Times New Roman" w:cs="Times New Roman"/>
          <w:szCs w:val="24"/>
          <w:lang w:val="en-US"/>
        </w:rPr>
        <w:tab/>
        <w:t xml:space="preserve">Wickham H. Tidy Data. J Stat Softw. </w:t>
      </w:r>
      <w:r>
        <w:rPr>
          <w:rFonts w:ascii="Times New Roman" w:hAnsi="Times New Roman" w:cs="Times New Roman"/>
          <w:szCs w:val="24"/>
        </w:rPr>
        <w:t xml:space="preserve">12 de septiembre de 2014;59(1):1–23. </w:t>
      </w:r>
    </w:p>
    <w:p w14:paraId="3032159C" w14:textId="77777777" w:rsidR="006275AB" w:rsidRPr="006275AB" w:rsidRDefault="006275AB" w:rsidP="006275AB">
      <w:pPr>
        <w:pStyle w:val="Bibliografa"/>
        <w:rPr>
          <w:rFonts w:ascii="Times New Roman" w:hAnsi="Times New Roman" w:cs="Times New Roman"/>
          <w:szCs w:val="24"/>
          <w:lang w:val="en-US"/>
        </w:rPr>
      </w:pPr>
      <w:r>
        <w:rPr>
          <w:rFonts w:ascii="Times New Roman" w:hAnsi="Times New Roman" w:cs="Times New Roman"/>
          <w:szCs w:val="24"/>
        </w:rPr>
        <w:t>50.</w:t>
      </w:r>
      <w:r>
        <w:rPr>
          <w:rFonts w:ascii="Times New Roman" w:hAnsi="Times New Roman" w:cs="Times New Roman"/>
          <w:szCs w:val="24"/>
        </w:rPr>
        <w:tab/>
        <w:t xml:space="preserve">R Core </w:t>
      </w:r>
      <w:proofErr w:type="spellStart"/>
      <w:r>
        <w:rPr>
          <w:rFonts w:ascii="Times New Roman" w:hAnsi="Times New Roman" w:cs="Times New Roman"/>
          <w:szCs w:val="24"/>
        </w:rPr>
        <w:t>Team</w:t>
      </w:r>
      <w:proofErr w:type="spellEnd"/>
      <w:r>
        <w:rPr>
          <w:rFonts w:ascii="Times New Roman" w:hAnsi="Times New Roman" w:cs="Times New Roman"/>
          <w:szCs w:val="24"/>
        </w:rPr>
        <w:t xml:space="preserve">. </w:t>
      </w:r>
      <w:r w:rsidRPr="006275AB">
        <w:rPr>
          <w:rFonts w:ascii="Times New Roman" w:hAnsi="Times New Roman" w:cs="Times New Roman"/>
          <w:szCs w:val="24"/>
          <w:lang w:val="en-US"/>
        </w:rPr>
        <w:t>R: A language and environment   for statistical computing [Internet]. Vienna, Austria: R Foundation for Statistical Computing; 2021. Disponible en: https://www.R-project.org/</w:t>
      </w:r>
    </w:p>
    <w:p w14:paraId="0C73CA95" w14:textId="77777777" w:rsidR="006275AB" w:rsidRPr="006275AB" w:rsidRDefault="006275AB" w:rsidP="006275AB">
      <w:pPr>
        <w:pStyle w:val="Bibliografa"/>
        <w:rPr>
          <w:rFonts w:ascii="Times New Roman" w:hAnsi="Times New Roman" w:cs="Times New Roman"/>
          <w:szCs w:val="24"/>
          <w:lang w:val="en-US"/>
        </w:rPr>
      </w:pPr>
      <w:r w:rsidRPr="006275AB">
        <w:rPr>
          <w:rFonts w:ascii="Times New Roman" w:hAnsi="Times New Roman" w:cs="Times New Roman"/>
          <w:szCs w:val="24"/>
          <w:lang w:val="en-US"/>
        </w:rPr>
        <w:t>51.</w:t>
      </w:r>
      <w:r w:rsidRPr="006275AB">
        <w:rPr>
          <w:rFonts w:ascii="Times New Roman" w:hAnsi="Times New Roman" w:cs="Times New Roman"/>
          <w:szCs w:val="24"/>
          <w:lang w:val="en-US"/>
        </w:rPr>
        <w:tab/>
        <w:t xml:space="preserve">Dettori JR. Loss to follow-up. Evid-Based Spine-Care J. febrero de 2011;2(1):7–10. </w:t>
      </w:r>
    </w:p>
    <w:p w14:paraId="512F5F7D" w14:textId="77777777" w:rsidR="006275AB" w:rsidRPr="006275AB" w:rsidRDefault="006275AB" w:rsidP="006275AB">
      <w:pPr>
        <w:pStyle w:val="Bibliografa"/>
        <w:rPr>
          <w:rFonts w:ascii="Times New Roman" w:hAnsi="Times New Roman" w:cs="Times New Roman"/>
          <w:szCs w:val="24"/>
          <w:lang w:val="en-US"/>
        </w:rPr>
      </w:pPr>
      <w:r w:rsidRPr="006275AB">
        <w:rPr>
          <w:rFonts w:ascii="Times New Roman" w:hAnsi="Times New Roman" w:cs="Times New Roman"/>
          <w:szCs w:val="24"/>
          <w:lang w:val="en-US"/>
        </w:rPr>
        <w:t>52.</w:t>
      </w:r>
      <w:r w:rsidRPr="006275AB">
        <w:rPr>
          <w:rFonts w:ascii="Times New Roman" w:hAnsi="Times New Roman" w:cs="Times New Roman"/>
          <w:szCs w:val="24"/>
          <w:lang w:val="en-US"/>
        </w:rPr>
        <w:tab/>
        <w:t xml:space="preserve">Lee CW. Gender Difference and Specialty Preference in Medical Career Choice. Korean J Med Educ. marzo de 2013;25(1):15–21. </w:t>
      </w:r>
    </w:p>
    <w:p w14:paraId="216F2271" w14:textId="77777777" w:rsidR="006275AB" w:rsidRPr="006275AB" w:rsidRDefault="006275AB" w:rsidP="006275AB">
      <w:pPr>
        <w:pStyle w:val="Bibliografa"/>
        <w:rPr>
          <w:rFonts w:ascii="Times New Roman" w:hAnsi="Times New Roman" w:cs="Times New Roman"/>
          <w:szCs w:val="24"/>
          <w:lang w:val="en-US"/>
        </w:rPr>
      </w:pPr>
      <w:r w:rsidRPr="006275AB">
        <w:rPr>
          <w:rFonts w:ascii="Times New Roman" w:hAnsi="Times New Roman" w:cs="Times New Roman"/>
          <w:szCs w:val="24"/>
          <w:lang w:val="en-US"/>
        </w:rPr>
        <w:t>53.</w:t>
      </w:r>
      <w:r w:rsidRPr="006275AB">
        <w:rPr>
          <w:rFonts w:ascii="Times New Roman" w:hAnsi="Times New Roman" w:cs="Times New Roman"/>
          <w:szCs w:val="24"/>
          <w:lang w:val="en-US"/>
        </w:rPr>
        <w:tab/>
        <w:t xml:space="preserve">Kawamoto R, Ninomiya D, Kasai Y, Kusunoki T, Ohtsuka N, Kumagi T, et al. Gender difference in preference of specialty as a career choice among Japanese medical students. BMC Med Educ. 10 de noviembre de 2016;16(1):288. </w:t>
      </w:r>
    </w:p>
    <w:p w14:paraId="3F890F55" w14:textId="77777777" w:rsidR="006275AB" w:rsidRPr="006275AB" w:rsidRDefault="006275AB" w:rsidP="006275AB">
      <w:pPr>
        <w:pStyle w:val="Bibliografa"/>
        <w:rPr>
          <w:rFonts w:ascii="Times New Roman" w:hAnsi="Times New Roman" w:cs="Times New Roman"/>
          <w:szCs w:val="24"/>
          <w:lang w:val="en-US"/>
        </w:rPr>
      </w:pPr>
      <w:r w:rsidRPr="006275AB">
        <w:rPr>
          <w:rFonts w:ascii="Times New Roman" w:hAnsi="Times New Roman" w:cs="Times New Roman"/>
          <w:szCs w:val="24"/>
          <w:lang w:val="en-US"/>
        </w:rPr>
        <w:t>54.</w:t>
      </w:r>
      <w:r w:rsidRPr="006275AB">
        <w:rPr>
          <w:rFonts w:ascii="Times New Roman" w:hAnsi="Times New Roman" w:cs="Times New Roman"/>
          <w:szCs w:val="24"/>
          <w:lang w:val="en-US"/>
        </w:rPr>
        <w:tab/>
        <w:t xml:space="preserve">Lambert EM, Holmboe ES. The Relationship between Specialty Choice and Gender of U.S. Medical Students, 1990–2003. Acad Med. septiembre de 2005;80(9):797. </w:t>
      </w:r>
    </w:p>
    <w:p w14:paraId="081E1842" w14:textId="77777777" w:rsidR="006275AB" w:rsidRPr="006275AB" w:rsidRDefault="006275AB" w:rsidP="006275AB">
      <w:pPr>
        <w:pStyle w:val="Bibliografa"/>
        <w:rPr>
          <w:rFonts w:ascii="Times New Roman" w:hAnsi="Times New Roman" w:cs="Times New Roman"/>
          <w:szCs w:val="24"/>
          <w:lang w:val="en-US"/>
        </w:rPr>
      </w:pPr>
      <w:r w:rsidRPr="006275AB">
        <w:rPr>
          <w:rFonts w:ascii="Times New Roman" w:hAnsi="Times New Roman" w:cs="Times New Roman"/>
          <w:szCs w:val="24"/>
          <w:lang w:val="en-US"/>
        </w:rPr>
        <w:t>55.</w:t>
      </w:r>
      <w:r w:rsidRPr="006275AB">
        <w:rPr>
          <w:rFonts w:ascii="Times New Roman" w:hAnsi="Times New Roman" w:cs="Times New Roman"/>
          <w:szCs w:val="24"/>
          <w:lang w:val="en-US"/>
        </w:rPr>
        <w:tab/>
        <w:t xml:space="preserve">Wynn J, Putra LJ. Patient preference for urologist gender. Int J Urol. 2021;28(2):170–5. </w:t>
      </w:r>
    </w:p>
    <w:p w14:paraId="0595506E" w14:textId="77777777" w:rsidR="006275AB" w:rsidRDefault="006275AB" w:rsidP="006275AB">
      <w:pPr>
        <w:pStyle w:val="Bibliografa"/>
        <w:rPr>
          <w:rFonts w:ascii="Times New Roman" w:hAnsi="Times New Roman" w:cs="Times New Roman"/>
          <w:szCs w:val="24"/>
        </w:rPr>
      </w:pPr>
      <w:r w:rsidRPr="006275AB">
        <w:rPr>
          <w:rFonts w:ascii="Times New Roman" w:hAnsi="Times New Roman" w:cs="Times New Roman"/>
          <w:szCs w:val="24"/>
          <w:lang w:val="en-US"/>
        </w:rPr>
        <w:t>56.</w:t>
      </w:r>
      <w:r w:rsidRPr="006275AB">
        <w:rPr>
          <w:rFonts w:ascii="Times New Roman" w:hAnsi="Times New Roman" w:cs="Times New Roman"/>
          <w:szCs w:val="24"/>
          <w:lang w:val="en-US"/>
        </w:rPr>
        <w:tab/>
        <w:t xml:space="preserve">Kim SO, Kang TW, Kwon D. Gender Preferences for Urologists: Women Prefer Female Urologists. </w:t>
      </w:r>
      <w:proofErr w:type="spellStart"/>
      <w:r>
        <w:rPr>
          <w:rFonts w:ascii="Times New Roman" w:hAnsi="Times New Roman" w:cs="Times New Roman"/>
          <w:szCs w:val="24"/>
        </w:rPr>
        <w:t>Urol</w:t>
      </w:r>
      <w:proofErr w:type="spellEnd"/>
      <w:r>
        <w:rPr>
          <w:rFonts w:ascii="Times New Roman" w:hAnsi="Times New Roman" w:cs="Times New Roman"/>
          <w:szCs w:val="24"/>
        </w:rPr>
        <w:t xml:space="preserve"> J. 16 de marzo de 2017;14(2):3018–22. </w:t>
      </w:r>
    </w:p>
    <w:p w14:paraId="4C3B4521" w14:textId="77777777" w:rsidR="006275AB" w:rsidRPr="006275AB" w:rsidRDefault="006275AB" w:rsidP="006275AB">
      <w:pPr>
        <w:pStyle w:val="Bibliografa"/>
        <w:rPr>
          <w:rFonts w:ascii="Times New Roman" w:hAnsi="Times New Roman" w:cs="Times New Roman"/>
          <w:szCs w:val="24"/>
          <w:lang w:val="en-US"/>
        </w:rPr>
      </w:pPr>
      <w:r>
        <w:rPr>
          <w:rFonts w:ascii="Times New Roman" w:hAnsi="Times New Roman" w:cs="Times New Roman"/>
          <w:szCs w:val="24"/>
        </w:rPr>
        <w:t>57.</w:t>
      </w:r>
      <w:r>
        <w:rPr>
          <w:rFonts w:ascii="Times New Roman" w:hAnsi="Times New Roman" w:cs="Times New Roman"/>
          <w:szCs w:val="24"/>
        </w:rPr>
        <w:tab/>
      </w:r>
      <w:proofErr w:type="spellStart"/>
      <w:r>
        <w:rPr>
          <w:rFonts w:ascii="Times New Roman" w:hAnsi="Times New Roman" w:cs="Times New Roman"/>
          <w:szCs w:val="24"/>
        </w:rPr>
        <w:t>Vivekanantha</w:t>
      </w:r>
      <w:proofErr w:type="spellEnd"/>
      <w:r>
        <w:rPr>
          <w:rFonts w:ascii="Times New Roman" w:hAnsi="Times New Roman" w:cs="Times New Roman"/>
          <w:szCs w:val="24"/>
        </w:rPr>
        <w:t xml:space="preserve"> P, </w:t>
      </w:r>
      <w:proofErr w:type="spellStart"/>
      <w:r>
        <w:rPr>
          <w:rFonts w:ascii="Times New Roman" w:hAnsi="Times New Roman" w:cs="Times New Roman"/>
          <w:szCs w:val="24"/>
        </w:rPr>
        <w:t>Dao</w:t>
      </w:r>
      <w:proofErr w:type="spellEnd"/>
      <w:r>
        <w:rPr>
          <w:rFonts w:ascii="Times New Roman" w:hAnsi="Times New Roman" w:cs="Times New Roman"/>
          <w:szCs w:val="24"/>
        </w:rPr>
        <w:t xml:space="preserve"> A, </w:t>
      </w:r>
      <w:proofErr w:type="spellStart"/>
      <w:r>
        <w:rPr>
          <w:rFonts w:ascii="Times New Roman" w:hAnsi="Times New Roman" w:cs="Times New Roman"/>
          <w:szCs w:val="24"/>
        </w:rPr>
        <w:t>Hiemstra</w:t>
      </w:r>
      <w:proofErr w:type="spellEnd"/>
      <w:r>
        <w:rPr>
          <w:rFonts w:ascii="Times New Roman" w:hAnsi="Times New Roman" w:cs="Times New Roman"/>
          <w:szCs w:val="24"/>
        </w:rPr>
        <w:t xml:space="preserve"> L, Shields M, Chan A, </w:t>
      </w:r>
      <w:proofErr w:type="spellStart"/>
      <w:r>
        <w:rPr>
          <w:rFonts w:ascii="Times New Roman" w:hAnsi="Times New Roman" w:cs="Times New Roman"/>
          <w:szCs w:val="24"/>
        </w:rPr>
        <w:t>Wadey</w:t>
      </w:r>
      <w:proofErr w:type="spellEnd"/>
      <w:r>
        <w:rPr>
          <w:rFonts w:ascii="Times New Roman" w:hAnsi="Times New Roman" w:cs="Times New Roman"/>
          <w:szCs w:val="24"/>
        </w:rPr>
        <w:t xml:space="preserve"> V, et al. </w:t>
      </w:r>
      <w:r w:rsidRPr="006275AB">
        <w:rPr>
          <w:rFonts w:ascii="Times New Roman" w:hAnsi="Times New Roman" w:cs="Times New Roman"/>
          <w:szCs w:val="24"/>
          <w:lang w:val="en-US"/>
        </w:rPr>
        <w:t xml:space="preserve">Gender Representation in Major Orthopaedic Surgery Meetings: A Quantitative Analysis. JBJS Open Access. diciembre de 2023;8(4):e23.00067. </w:t>
      </w:r>
    </w:p>
    <w:p w14:paraId="18D7F389" w14:textId="77777777" w:rsidR="006275AB" w:rsidRPr="006275AB" w:rsidRDefault="006275AB" w:rsidP="006275AB">
      <w:pPr>
        <w:pStyle w:val="Bibliografa"/>
        <w:rPr>
          <w:rFonts w:ascii="Times New Roman" w:hAnsi="Times New Roman" w:cs="Times New Roman"/>
          <w:szCs w:val="24"/>
          <w:lang w:val="en-US"/>
        </w:rPr>
      </w:pPr>
      <w:r w:rsidRPr="006275AB">
        <w:rPr>
          <w:rFonts w:ascii="Times New Roman" w:hAnsi="Times New Roman" w:cs="Times New Roman"/>
          <w:szCs w:val="24"/>
          <w:lang w:val="en-US"/>
        </w:rPr>
        <w:t>58.</w:t>
      </w:r>
      <w:r w:rsidRPr="006275AB">
        <w:rPr>
          <w:rFonts w:ascii="Times New Roman" w:hAnsi="Times New Roman" w:cs="Times New Roman"/>
          <w:szCs w:val="24"/>
          <w:lang w:val="en-US"/>
        </w:rPr>
        <w:tab/>
        <w:t xml:space="preserve">Efe IE, Aliyeva I, Beyaztas D, Swiatek VM, Esene IN, Abdulrauf SI. Gender Differences in Perceptions and Attitudes of Medical Students Toward Neurosurgery: A German Nationwide Survey. World Neurosurg. 1 de julio de 2022;163:96-103.e2. </w:t>
      </w:r>
    </w:p>
    <w:p w14:paraId="2FA67B81" w14:textId="77777777" w:rsidR="006275AB" w:rsidRDefault="006275AB" w:rsidP="006275AB">
      <w:pPr>
        <w:pStyle w:val="Bibliografa"/>
        <w:rPr>
          <w:rFonts w:ascii="Times New Roman" w:hAnsi="Times New Roman" w:cs="Times New Roman"/>
          <w:szCs w:val="24"/>
        </w:rPr>
      </w:pPr>
      <w:r w:rsidRPr="006275AB">
        <w:rPr>
          <w:rFonts w:ascii="Times New Roman" w:hAnsi="Times New Roman" w:cs="Times New Roman"/>
          <w:szCs w:val="24"/>
          <w:lang w:val="en-US"/>
        </w:rPr>
        <w:t>59.</w:t>
      </w:r>
      <w:r w:rsidRPr="006275AB">
        <w:rPr>
          <w:rFonts w:ascii="Times New Roman" w:hAnsi="Times New Roman" w:cs="Times New Roman"/>
          <w:szCs w:val="24"/>
          <w:lang w:val="en-US"/>
        </w:rPr>
        <w:tab/>
        <w:t xml:space="preserve">Gadjradj PS, Matawlie RHS, Voigt I, Harhangi BS, Vleggeert-Lankamp CLAM. Gender Differences Between Male and Female Neurosurgeons: Is There Equality for All? </w:t>
      </w:r>
      <w:proofErr w:type="spellStart"/>
      <w:r>
        <w:rPr>
          <w:rFonts w:ascii="Times New Roman" w:hAnsi="Times New Roman" w:cs="Times New Roman"/>
          <w:szCs w:val="24"/>
        </w:rPr>
        <w:t>World</w:t>
      </w:r>
      <w:proofErr w:type="spellEnd"/>
      <w:r>
        <w:rPr>
          <w:rFonts w:ascii="Times New Roman" w:hAnsi="Times New Roman" w:cs="Times New Roman"/>
          <w:szCs w:val="24"/>
        </w:rPr>
        <w:t xml:space="preserve"> </w:t>
      </w:r>
      <w:proofErr w:type="spellStart"/>
      <w:r>
        <w:rPr>
          <w:rFonts w:ascii="Times New Roman" w:hAnsi="Times New Roman" w:cs="Times New Roman"/>
          <w:szCs w:val="24"/>
        </w:rPr>
        <w:t>Neurosurg</w:t>
      </w:r>
      <w:proofErr w:type="spellEnd"/>
      <w:r>
        <w:rPr>
          <w:rFonts w:ascii="Times New Roman" w:hAnsi="Times New Roman" w:cs="Times New Roman"/>
          <w:szCs w:val="24"/>
        </w:rPr>
        <w:t xml:space="preserve">. 1 de abril de </w:t>
      </w:r>
      <w:proofErr w:type="gramStart"/>
      <w:r>
        <w:rPr>
          <w:rFonts w:ascii="Times New Roman" w:hAnsi="Times New Roman" w:cs="Times New Roman"/>
          <w:szCs w:val="24"/>
        </w:rPr>
        <w:t>2020;136:348</w:t>
      </w:r>
      <w:proofErr w:type="gramEnd"/>
      <w:r>
        <w:rPr>
          <w:rFonts w:ascii="Times New Roman" w:hAnsi="Times New Roman" w:cs="Times New Roman"/>
          <w:szCs w:val="24"/>
        </w:rPr>
        <w:t xml:space="preserve">–56. </w:t>
      </w:r>
    </w:p>
    <w:p w14:paraId="20DCC833" w14:textId="77777777" w:rsidR="006275AB" w:rsidRPr="006275AB" w:rsidRDefault="006275AB" w:rsidP="006275AB">
      <w:pPr>
        <w:pStyle w:val="Bibliografa"/>
        <w:rPr>
          <w:rFonts w:ascii="Times New Roman" w:hAnsi="Times New Roman" w:cs="Times New Roman"/>
          <w:szCs w:val="24"/>
          <w:lang w:val="en-US"/>
        </w:rPr>
      </w:pPr>
      <w:r>
        <w:rPr>
          <w:rFonts w:ascii="Times New Roman" w:hAnsi="Times New Roman" w:cs="Times New Roman"/>
          <w:szCs w:val="24"/>
        </w:rPr>
        <w:t>60.</w:t>
      </w:r>
      <w:r>
        <w:rPr>
          <w:rFonts w:ascii="Times New Roman" w:hAnsi="Times New Roman" w:cs="Times New Roman"/>
          <w:szCs w:val="24"/>
        </w:rPr>
        <w:tab/>
        <w:t xml:space="preserve">Aslan A, </w:t>
      </w:r>
      <w:proofErr w:type="spellStart"/>
      <w:r>
        <w:rPr>
          <w:rFonts w:ascii="Times New Roman" w:hAnsi="Times New Roman" w:cs="Times New Roman"/>
          <w:szCs w:val="24"/>
        </w:rPr>
        <w:t>Kuzucu</w:t>
      </w:r>
      <w:proofErr w:type="spellEnd"/>
      <w:r>
        <w:rPr>
          <w:rFonts w:ascii="Times New Roman" w:hAnsi="Times New Roman" w:cs="Times New Roman"/>
          <w:szCs w:val="24"/>
        </w:rPr>
        <w:t xml:space="preserve"> P, </w:t>
      </w:r>
      <w:proofErr w:type="spellStart"/>
      <w:r>
        <w:rPr>
          <w:rFonts w:ascii="Times New Roman" w:hAnsi="Times New Roman" w:cs="Times New Roman"/>
          <w:szCs w:val="24"/>
        </w:rPr>
        <w:t>Karaaslan</w:t>
      </w:r>
      <w:proofErr w:type="spellEnd"/>
      <w:r>
        <w:rPr>
          <w:rFonts w:ascii="Times New Roman" w:hAnsi="Times New Roman" w:cs="Times New Roman"/>
          <w:szCs w:val="24"/>
        </w:rPr>
        <w:t xml:space="preserve"> B, </w:t>
      </w:r>
      <w:proofErr w:type="spellStart"/>
      <w:r>
        <w:rPr>
          <w:rFonts w:ascii="Times New Roman" w:hAnsi="Times New Roman" w:cs="Times New Roman"/>
          <w:szCs w:val="24"/>
        </w:rPr>
        <w:t>Börcek</w:t>
      </w:r>
      <w:proofErr w:type="spellEnd"/>
      <w:r>
        <w:rPr>
          <w:rFonts w:ascii="Times New Roman" w:hAnsi="Times New Roman" w:cs="Times New Roman"/>
          <w:szCs w:val="24"/>
        </w:rPr>
        <w:t xml:space="preserve"> AÖ. </w:t>
      </w:r>
      <w:r w:rsidRPr="006275AB">
        <w:rPr>
          <w:rFonts w:ascii="Times New Roman" w:hAnsi="Times New Roman" w:cs="Times New Roman"/>
          <w:szCs w:val="24"/>
          <w:lang w:val="en-US"/>
        </w:rPr>
        <w:t xml:space="preserve">Women in Neurosurgery: Gender Differences in Authorship in High-Impact Neurosurgery Journals through the Last Two Decades. World Neurosurg. 1 de junio de 2020;138:374–80. </w:t>
      </w:r>
    </w:p>
    <w:p w14:paraId="50F9192E" w14:textId="77777777" w:rsidR="006275AB" w:rsidRPr="006275AB" w:rsidRDefault="006275AB" w:rsidP="006275AB">
      <w:pPr>
        <w:pStyle w:val="Bibliografa"/>
        <w:rPr>
          <w:rFonts w:ascii="Times New Roman" w:hAnsi="Times New Roman" w:cs="Times New Roman"/>
          <w:szCs w:val="24"/>
          <w:lang w:val="en-US"/>
        </w:rPr>
      </w:pPr>
      <w:r w:rsidRPr="006275AB">
        <w:rPr>
          <w:rFonts w:ascii="Times New Roman" w:hAnsi="Times New Roman" w:cs="Times New Roman"/>
          <w:szCs w:val="24"/>
          <w:lang w:val="en-US"/>
        </w:rPr>
        <w:lastRenderedPageBreak/>
        <w:t>61.</w:t>
      </w:r>
      <w:r w:rsidRPr="006275AB">
        <w:rPr>
          <w:rFonts w:ascii="Times New Roman" w:hAnsi="Times New Roman" w:cs="Times New Roman"/>
          <w:szCs w:val="24"/>
          <w:lang w:val="en-US"/>
        </w:rPr>
        <w:tab/>
        <w:t xml:space="preserve">Stratton TD, McLaughlin MA, Witte FM, Fosson SE, Nora LM. Does students’ exposure to gender discrimination and sexual harassment in medical school affect specialty choice and residency program selection? Acad Med J Assoc Am Med Coll. abril de 2005;80(4):400–8. </w:t>
      </w:r>
    </w:p>
    <w:p w14:paraId="7F47CC94" w14:textId="77777777" w:rsidR="006275AB" w:rsidRDefault="006275AB" w:rsidP="006275AB">
      <w:pPr>
        <w:pStyle w:val="Bibliografa"/>
        <w:rPr>
          <w:rFonts w:ascii="Times New Roman" w:hAnsi="Times New Roman" w:cs="Times New Roman"/>
          <w:szCs w:val="24"/>
        </w:rPr>
      </w:pPr>
      <w:r w:rsidRPr="006275AB">
        <w:rPr>
          <w:rFonts w:ascii="Times New Roman" w:hAnsi="Times New Roman" w:cs="Times New Roman"/>
          <w:szCs w:val="24"/>
          <w:lang w:val="en-US"/>
        </w:rPr>
        <w:t>62.</w:t>
      </w:r>
      <w:r w:rsidRPr="006275AB">
        <w:rPr>
          <w:rFonts w:ascii="Times New Roman" w:hAnsi="Times New Roman" w:cs="Times New Roman"/>
          <w:szCs w:val="24"/>
          <w:lang w:val="en-US"/>
        </w:rPr>
        <w:tab/>
        <w:t xml:space="preserve">Lempp H, Seale C. Medical students’ perceptions in relation to ethnicity and gender: a qualitative study. </w:t>
      </w:r>
      <w:r>
        <w:rPr>
          <w:rFonts w:ascii="Times New Roman" w:hAnsi="Times New Roman" w:cs="Times New Roman"/>
          <w:szCs w:val="24"/>
        </w:rPr>
        <w:t xml:space="preserve">BMC </w:t>
      </w:r>
      <w:proofErr w:type="spellStart"/>
      <w:r>
        <w:rPr>
          <w:rFonts w:ascii="Times New Roman" w:hAnsi="Times New Roman" w:cs="Times New Roman"/>
          <w:szCs w:val="24"/>
        </w:rPr>
        <w:t>Med</w:t>
      </w:r>
      <w:proofErr w:type="spellEnd"/>
      <w:r>
        <w:rPr>
          <w:rFonts w:ascii="Times New Roman" w:hAnsi="Times New Roman" w:cs="Times New Roman"/>
          <w:szCs w:val="24"/>
        </w:rPr>
        <w:t xml:space="preserve"> </w:t>
      </w:r>
      <w:proofErr w:type="spellStart"/>
      <w:r>
        <w:rPr>
          <w:rFonts w:ascii="Times New Roman" w:hAnsi="Times New Roman" w:cs="Times New Roman"/>
          <w:szCs w:val="24"/>
        </w:rPr>
        <w:t>Educ</w:t>
      </w:r>
      <w:proofErr w:type="spellEnd"/>
      <w:r>
        <w:rPr>
          <w:rFonts w:ascii="Times New Roman" w:hAnsi="Times New Roman" w:cs="Times New Roman"/>
          <w:szCs w:val="24"/>
        </w:rPr>
        <w:t xml:space="preserve">. 8 de marzo de 2006;6(1):17. </w:t>
      </w:r>
    </w:p>
    <w:p w14:paraId="008045ED" w14:textId="77777777" w:rsidR="006275AB" w:rsidRPr="006275AB" w:rsidRDefault="006275AB" w:rsidP="006275AB">
      <w:pPr>
        <w:pStyle w:val="Bibliografa"/>
        <w:rPr>
          <w:rFonts w:ascii="Times New Roman" w:hAnsi="Times New Roman" w:cs="Times New Roman"/>
          <w:szCs w:val="24"/>
          <w:lang w:val="en-US"/>
        </w:rPr>
      </w:pPr>
      <w:r>
        <w:rPr>
          <w:rFonts w:ascii="Times New Roman" w:hAnsi="Times New Roman" w:cs="Times New Roman"/>
          <w:szCs w:val="24"/>
        </w:rPr>
        <w:t>63.</w:t>
      </w:r>
      <w:r>
        <w:rPr>
          <w:rFonts w:ascii="Times New Roman" w:hAnsi="Times New Roman" w:cs="Times New Roman"/>
          <w:szCs w:val="24"/>
        </w:rPr>
        <w:tab/>
        <w:t xml:space="preserve">Janssen SM, </w:t>
      </w:r>
      <w:proofErr w:type="spellStart"/>
      <w:r>
        <w:rPr>
          <w:rFonts w:ascii="Times New Roman" w:hAnsi="Times New Roman" w:cs="Times New Roman"/>
          <w:szCs w:val="24"/>
        </w:rPr>
        <w:t>Lagro</w:t>
      </w:r>
      <w:proofErr w:type="spellEnd"/>
      <w:r>
        <w:rPr>
          <w:rFonts w:ascii="Times New Roman" w:hAnsi="Times New Roman" w:cs="Times New Roman"/>
          <w:szCs w:val="24"/>
        </w:rPr>
        <w:t xml:space="preserve">-Janssen ALM. </w:t>
      </w:r>
      <w:r w:rsidRPr="006275AB">
        <w:rPr>
          <w:rFonts w:ascii="Times New Roman" w:hAnsi="Times New Roman" w:cs="Times New Roman"/>
          <w:szCs w:val="24"/>
          <w:lang w:val="en-US"/>
        </w:rPr>
        <w:t xml:space="preserve">Physician’s gender, communication style, patient preferences and patient satisfaction in gynecology and obstetrics: a systematic review. Patient Educ Couns. noviembre de 2012;89(2):221–6. </w:t>
      </w:r>
    </w:p>
    <w:p w14:paraId="540747D3" w14:textId="77777777" w:rsidR="006275AB" w:rsidRPr="006275AB" w:rsidRDefault="006275AB" w:rsidP="006275AB">
      <w:pPr>
        <w:pStyle w:val="Bibliografa"/>
        <w:rPr>
          <w:rFonts w:ascii="Times New Roman" w:hAnsi="Times New Roman" w:cs="Times New Roman"/>
          <w:szCs w:val="24"/>
          <w:lang w:val="en-US"/>
        </w:rPr>
      </w:pPr>
      <w:r w:rsidRPr="006275AB">
        <w:rPr>
          <w:rFonts w:ascii="Times New Roman" w:hAnsi="Times New Roman" w:cs="Times New Roman"/>
          <w:szCs w:val="24"/>
          <w:lang w:val="en-US"/>
        </w:rPr>
        <w:t>64.</w:t>
      </w:r>
      <w:r w:rsidRPr="006275AB">
        <w:rPr>
          <w:rFonts w:ascii="Times New Roman" w:hAnsi="Times New Roman" w:cs="Times New Roman"/>
          <w:szCs w:val="24"/>
          <w:lang w:val="en-US"/>
        </w:rPr>
        <w:tab/>
        <w:t xml:space="preserve">Schlick CJR, Ellis RJ, Etkin CD, Greenberg CC, Greenberg JA, Turner PL, et al. Experiences of Gender Discrimination and Sexual Harassment Among Residents in General Surgery Programs Across the US. JAMA Surg. 1 de octubre de 2021;156(10):942–52. </w:t>
      </w:r>
    </w:p>
    <w:p w14:paraId="365B425F" w14:textId="77777777" w:rsidR="006275AB" w:rsidRPr="006275AB" w:rsidRDefault="006275AB" w:rsidP="006275AB">
      <w:pPr>
        <w:pStyle w:val="Bibliografa"/>
        <w:rPr>
          <w:rFonts w:ascii="Times New Roman" w:hAnsi="Times New Roman" w:cs="Times New Roman"/>
          <w:szCs w:val="24"/>
          <w:lang w:val="en-US"/>
        </w:rPr>
      </w:pPr>
      <w:r w:rsidRPr="006275AB">
        <w:rPr>
          <w:rFonts w:ascii="Times New Roman" w:hAnsi="Times New Roman" w:cs="Times New Roman"/>
          <w:szCs w:val="24"/>
          <w:lang w:val="en-US"/>
        </w:rPr>
        <w:t>65.</w:t>
      </w:r>
      <w:r w:rsidRPr="006275AB">
        <w:rPr>
          <w:rFonts w:ascii="Times New Roman" w:hAnsi="Times New Roman" w:cs="Times New Roman"/>
          <w:szCs w:val="24"/>
          <w:lang w:val="en-US"/>
        </w:rPr>
        <w:tab/>
        <w:t xml:space="preserve">Park J, Minor S, Taylor RA, Vikis E, Poenaru D. Why are women deterred from general surgery training? Am J Surg. 1 de julio de 2005;190(1):141–6. </w:t>
      </w:r>
    </w:p>
    <w:p w14:paraId="660DF7D9" w14:textId="77777777" w:rsidR="006275AB" w:rsidRPr="006275AB" w:rsidRDefault="006275AB" w:rsidP="006275AB">
      <w:pPr>
        <w:pStyle w:val="Bibliografa"/>
        <w:rPr>
          <w:rFonts w:ascii="Times New Roman" w:hAnsi="Times New Roman" w:cs="Times New Roman"/>
          <w:szCs w:val="24"/>
          <w:lang w:val="en-US"/>
        </w:rPr>
      </w:pPr>
      <w:r w:rsidRPr="006275AB">
        <w:rPr>
          <w:rFonts w:ascii="Times New Roman" w:hAnsi="Times New Roman" w:cs="Times New Roman"/>
          <w:szCs w:val="24"/>
          <w:lang w:val="en-US"/>
        </w:rPr>
        <w:t>66.</w:t>
      </w:r>
      <w:r w:rsidRPr="006275AB">
        <w:rPr>
          <w:rFonts w:ascii="Times New Roman" w:hAnsi="Times New Roman" w:cs="Times New Roman"/>
          <w:szCs w:val="24"/>
          <w:lang w:val="en-US"/>
        </w:rPr>
        <w:tab/>
        <w:t>French JC, Zolin SJ, Lampert E, Aiello A, Bencsath KP, Ritter KA, et al. Gender and Letters of Recommendation: A Linguistic Comparison of the Impact of Gender on General Surgery Residency Applicants</w:t>
      </w:r>
      <w:r w:rsidRPr="006275AB">
        <w:rPr>
          <w:rFonts w:ascii="Segoe UI Symbol" w:hAnsi="Segoe UI Symbol" w:cs="Segoe UI Symbol"/>
          <w:szCs w:val="24"/>
          <w:lang w:val="en-US"/>
        </w:rPr>
        <w:t>✰</w:t>
      </w:r>
      <w:r w:rsidRPr="006275AB">
        <w:rPr>
          <w:rFonts w:ascii="Times New Roman" w:hAnsi="Times New Roman" w:cs="Times New Roman"/>
          <w:szCs w:val="24"/>
          <w:lang w:val="en-US"/>
        </w:rPr>
        <w:t xml:space="preserve">. J Surg Educ. 1 de julio de 2019;76(4):899–905. </w:t>
      </w:r>
    </w:p>
    <w:p w14:paraId="40EA28A8" w14:textId="77777777" w:rsidR="006275AB" w:rsidRDefault="006275AB" w:rsidP="006275AB">
      <w:pPr>
        <w:pStyle w:val="Bibliografa"/>
        <w:rPr>
          <w:rFonts w:ascii="Times New Roman" w:hAnsi="Times New Roman" w:cs="Times New Roman"/>
          <w:szCs w:val="24"/>
        </w:rPr>
      </w:pPr>
      <w:r w:rsidRPr="006275AB">
        <w:rPr>
          <w:rFonts w:ascii="Times New Roman" w:hAnsi="Times New Roman" w:cs="Times New Roman"/>
          <w:szCs w:val="24"/>
          <w:lang w:val="en-US"/>
        </w:rPr>
        <w:t>67.</w:t>
      </w:r>
      <w:r w:rsidRPr="006275AB">
        <w:rPr>
          <w:rFonts w:ascii="Times New Roman" w:hAnsi="Times New Roman" w:cs="Times New Roman"/>
          <w:szCs w:val="24"/>
          <w:lang w:val="en-US"/>
        </w:rPr>
        <w:tab/>
        <w:t xml:space="preserve">van der Horst K, Siegrist M, Orlow P, Giger M. Residents’ reasons for specialty choice: influence of gender, time, patient and career. </w:t>
      </w:r>
      <w:proofErr w:type="spellStart"/>
      <w:r>
        <w:rPr>
          <w:rFonts w:ascii="Times New Roman" w:hAnsi="Times New Roman" w:cs="Times New Roman"/>
          <w:szCs w:val="24"/>
        </w:rPr>
        <w:t>Med</w:t>
      </w:r>
      <w:proofErr w:type="spellEnd"/>
      <w:r>
        <w:rPr>
          <w:rFonts w:ascii="Times New Roman" w:hAnsi="Times New Roman" w:cs="Times New Roman"/>
          <w:szCs w:val="24"/>
        </w:rPr>
        <w:t xml:space="preserve"> </w:t>
      </w:r>
      <w:proofErr w:type="spellStart"/>
      <w:r>
        <w:rPr>
          <w:rFonts w:ascii="Times New Roman" w:hAnsi="Times New Roman" w:cs="Times New Roman"/>
          <w:szCs w:val="24"/>
        </w:rPr>
        <w:t>Educ</w:t>
      </w:r>
      <w:proofErr w:type="spellEnd"/>
      <w:r>
        <w:rPr>
          <w:rFonts w:ascii="Times New Roman" w:hAnsi="Times New Roman" w:cs="Times New Roman"/>
          <w:szCs w:val="24"/>
        </w:rPr>
        <w:t xml:space="preserve">. junio de 2010;44(6):595–602. </w:t>
      </w:r>
    </w:p>
    <w:p w14:paraId="7226934A" w14:textId="77777777" w:rsidR="006275AB" w:rsidRPr="006275AB" w:rsidRDefault="006275AB" w:rsidP="006275AB">
      <w:pPr>
        <w:pStyle w:val="Bibliografa"/>
        <w:rPr>
          <w:rFonts w:ascii="Times New Roman" w:hAnsi="Times New Roman" w:cs="Times New Roman"/>
          <w:szCs w:val="24"/>
          <w:lang w:val="en-US"/>
        </w:rPr>
      </w:pPr>
      <w:r>
        <w:rPr>
          <w:rFonts w:ascii="Times New Roman" w:hAnsi="Times New Roman" w:cs="Times New Roman"/>
          <w:szCs w:val="24"/>
        </w:rPr>
        <w:t>68.</w:t>
      </w:r>
      <w:r>
        <w:rPr>
          <w:rFonts w:ascii="Times New Roman" w:hAnsi="Times New Roman" w:cs="Times New Roman"/>
          <w:szCs w:val="24"/>
        </w:rPr>
        <w:tab/>
        <w:t xml:space="preserve">Furnas HJ, Garza RM, Li AY, Johnson DJ, Bajaj AK, </w:t>
      </w:r>
      <w:proofErr w:type="spellStart"/>
      <w:r>
        <w:rPr>
          <w:rFonts w:ascii="Times New Roman" w:hAnsi="Times New Roman" w:cs="Times New Roman"/>
          <w:szCs w:val="24"/>
        </w:rPr>
        <w:t>Kalliainen</w:t>
      </w:r>
      <w:proofErr w:type="spellEnd"/>
      <w:r>
        <w:rPr>
          <w:rFonts w:ascii="Times New Roman" w:hAnsi="Times New Roman" w:cs="Times New Roman"/>
          <w:szCs w:val="24"/>
        </w:rPr>
        <w:t xml:space="preserve"> LK, et al. </w:t>
      </w:r>
      <w:r w:rsidRPr="006275AB">
        <w:rPr>
          <w:rFonts w:ascii="Times New Roman" w:hAnsi="Times New Roman" w:cs="Times New Roman"/>
          <w:szCs w:val="24"/>
          <w:lang w:val="en-US"/>
        </w:rPr>
        <w:t xml:space="preserve">Gender Differences in the Professional and Personal Lives of Plastic Surgeons. Plast Reconstr Surg. julio de 2018;142(1):252. </w:t>
      </w:r>
    </w:p>
    <w:p w14:paraId="4CED6B0E" w14:textId="77777777" w:rsidR="006275AB" w:rsidRPr="006275AB" w:rsidRDefault="006275AB" w:rsidP="006275AB">
      <w:pPr>
        <w:pStyle w:val="Bibliografa"/>
        <w:rPr>
          <w:rFonts w:ascii="Times New Roman" w:hAnsi="Times New Roman" w:cs="Times New Roman"/>
          <w:szCs w:val="24"/>
          <w:lang w:val="en-US"/>
        </w:rPr>
      </w:pPr>
      <w:r w:rsidRPr="006275AB">
        <w:rPr>
          <w:rFonts w:ascii="Times New Roman" w:hAnsi="Times New Roman" w:cs="Times New Roman"/>
          <w:szCs w:val="24"/>
          <w:lang w:val="en-US"/>
        </w:rPr>
        <w:t>69.</w:t>
      </w:r>
      <w:r w:rsidRPr="006275AB">
        <w:rPr>
          <w:rFonts w:ascii="Times New Roman" w:hAnsi="Times New Roman" w:cs="Times New Roman"/>
          <w:szCs w:val="24"/>
          <w:lang w:val="en-US"/>
        </w:rPr>
        <w:tab/>
        <w:t xml:space="preserve">Lafer MP, Frants A, Zhang Y, Wang B, Lee JW. Gender Differences in Compensation, Mentorship, and Work-Life Balance within Facial Plastic Surgery. The Laryngoscope. marzo de 2021;131(3):E787–91. </w:t>
      </w:r>
    </w:p>
    <w:p w14:paraId="4B30C496" w14:textId="77777777" w:rsidR="006275AB" w:rsidRPr="006275AB" w:rsidRDefault="006275AB" w:rsidP="006275AB">
      <w:pPr>
        <w:pStyle w:val="Bibliografa"/>
        <w:rPr>
          <w:rFonts w:ascii="Times New Roman" w:hAnsi="Times New Roman" w:cs="Times New Roman"/>
          <w:szCs w:val="24"/>
          <w:lang w:val="en-US"/>
        </w:rPr>
      </w:pPr>
      <w:r w:rsidRPr="006275AB">
        <w:rPr>
          <w:rFonts w:ascii="Times New Roman" w:hAnsi="Times New Roman" w:cs="Times New Roman"/>
          <w:szCs w:val="24"/>
          <w:lang w:val="en-US"/>
        </w:rPr>
        <w:t>70.</w:t>
      </w:r>
      <w:r w:rsidRPr="006275AB">
        <w:rPr>
          <w:rFonts w:ascii="Times New Roman" w:hAnsi="Times New Roman" w:cs="Times New Roman"/>
          <w:szCs w:val="24"/>
          <w:lang w:val="en-US"/>
        </w:rPr>
        <w:tab/>
        <w:t xml:space="preserve">Halperin TJ, Werler MM, Mulliken JB. Gender Differences in the Professional and Private Lives of Plastic Surgeons. Ann Plast Surg. junio de 2010;64(6):775. </w:t>
      </w:r>
    </w:p>
    <w:p w14:paraId="28F299CB" w14:textId="77777777" w:rsidR="006275AB" w:rsidRPr="006275AB" w:rsidRDefault="006275AB" w:rsidP="006275AB">
      <w:pPr>
        <w:pStyle w:val="Bibliografa"/>
        <w:rPr>
          <w:rFonts w:ascii="Times New Roman" w:hAnsi="Times New Roman" w:cs="Times New Roman"/>
          <w:szCs w:val="24"/>
          <w:lang w:val="en-US"/>
        </w:rPr>
      </w:pPr>
      <w:r w:rsidRPr="006275AB">
        <w:rPr>
          <w:rFonts w:ascii="Times New Roman" w:hAnsi="Times New Roman" w:cs="Times New Roman"/>
          <w:szCs w:val="24"/>
          <w:lang w:val="en-US"/>
        </w:rPr>
        <w:t>71.</w:t>
      </w:r>
      <w:r w:rsidRPr="006275AB">
        <w:rPr>
          <w:rFonts w:ascii="Times New Roman" w:hAnsi="Times New Roman" w:cs="Times New Roman"/>
          <w:szCs w:val="24"/>
          <w:lang w:val="en-US"/>
        </w:rPr>
        <w:tab/>
        <w:t xml:space="preserve">Moore MG, Singerman KW, Kitzmiller WJ, Gobble RM. Gender Disparity in 2013-2018 Industry Payments to Plastic Surgeons. Aesthet Surg J. 1 de noviembre de 2021;41(11):1316–20. </w:t>
      </w:r>
    </w:p>
    <w:p w14:paraId="7E02B86A" w14:textId="77777777" w:rsidR="006275AB" w:rsidRPr="006275AB" w:rsidRDefault="006275AB" w:rsidP="006275AB">
      <w:pPr>
        <w:pStyle w:val="Bibliografa"/>
        <w:rPr>
          <w:rFonts w:ascii="Times New Roman" w:hAnsi="Times New Roman" w:cs="Times New Roman"/>
          <w:szCs w:val="24"/>
          <w:lang w:val="en-US"/>
        </w:rPr>
      </w:pPr>
      <w:r w:rsidRPr="006275AB">
        <w:rPr>
          <w:rFonts w:ascii="Times New Roman" w:hAnsi="Times New Roman" w:cs="Times New Roman"/>
          <w:szCs w:val="24"/>
          <w:lang w:val="en-US"/>
        </w:rPr>
        <w:t>72.</w:t>
      </w:r>
      <w:r w:rsidRPr="006275AB">
        <w:rPr>
          <w:rFonts w:ascii="Times New Roman" w:hAnsi="Times New Roman" w:cs="Times New Roman"/>
          <w:szCs w:val="24"/>
          <w:lang w:val="en-US"/>
        </w:rPr>
        <w:tab/>
        <w:t xml:space="preserve">Sasor SE, Cook JA, Duquette SP, Loewenstein SN, Gallagher S, Tholpady SS, et al. Scholarly activity in academic plastic surgery: the gender difference. J Surg Res. 1 de septiembre de 2018;229:332–6. </w:t>
      </w:r>
    </w:p>
    <w:p w14:paraId="4969B923" w14:textId="77777777" w:rsidR="006275AB" w:rsidRPr="006275AB" w:rsidRDefault="006275AB" w:rsidP="006275AB">
      <w:pPr>
        <w:pStyle w:val="Bibliografa"/>
        <w:rPr>
          <w:rFonts w:ascii="Times New Roman" w:hAnsi="Times New Roman" w:cs="Times New Roman"/>
          <w:szCs w:val="24"/>
          <w:lang w:val="en-US"/>
        </w:rPr>
      </w:pPr>
      <w:r w:rsidRPr="006275AB">
        <w:rPr>
          <w:rFonts w:ascii="Times New Roman" w:hAnsi="Times New Roman" w:cs="Times New Roman"/>
          <w:szCs w:val="24"/>
          <w:lang w:val="en-US"/>
        </w:rPr>
        <w:t>73.</w:t>
      </w:r>
      <w:r w:rsidRPr="006275AB">
        <w:rPr>
          <w:rFonts w:ascii="Times New Roman" w:hAnsi="Times New Roman" w:cs="Times New Roman"/>
          <w:szCs w:val="24"/>
          <w:lang w:val="en-US"/>
        </w:rPr>
        <w:tab/>
        <w:t xml:space="preserve">Elango M, Asaad M, Kotta PA, Rajesh A, Kaakeh R, Mitchell DT, et al. Gender Disparity in Abstract Presentation at Plastic Surgery Meetings. J Surg Res. 1 de septiembre de 2021;265:204–11. </w:t>
      </w:r>
    </w:p>
    <w:p w14:paraId="77F04CA7" w14:textId="77777777" w:rsidR="006275AB" w:rsidRDefault="006275AB" w:rsidP="006275AB">
      <w:pPr>
        <w:pStyle w:val="Bibliografa"/>
        <w:rPr>
          <w:rFonts w:ascii="Times New Roman" w:hAnsi="Times New Roman" w:cs="Times New Roman"/>
          <w:szCs w:val="24"/>
        </w:rPr>
      </w:pPr>
      <w:r w:rsidRPr="006275AB">
        <w:rPr>
          <w:rFonts w:ascii="Times New Roman" w:hAnsi="Times New Roman" w:cs="Times New Roman"/>
          <w:szCs w:val="24"/>
          <w:lang w:val="en-US"/>
        </w:rPr>
        <w:t>74.</w:t>
      </w:r>
      <w:r w:rsidRPr="006275AB">
        <w:rPr>
          <w:rFonts w:ascii="Times New Roman" w:hAnsi="Times New Roman" w:cs="Times New Roman"/>
          <w:szCs w:val="24"/>
          <w:lang w:val="en-US"/>
        </w:rPr>
        <w:tab/>
        <w:t xml:space="preserve">Smith BT, Egro FM, Murphy CP, Stavros AG, Kenny EM, Nguyen VT. Change Is Happening: An Evaluation of Gender Disparities in Academic Plastic Surgery. </w:t>
      </w:r>
      <w:r>
        <w:rPr>
          <w:rFonts w:ascii="Times New Roman" w:hAnsi="Times New Roman" w:cs="Times New Roman"/>
          <w:szCs w:val="24"/>
        </w:rPr>
        <w:t xml:space="preserve">Plast </w:t>
      </w:r>
      <w:proofErr w:type="spellStart"/>
      <w:r>
        <w:rPr>
          <w:rFonts w:ascii="Times New Roman" w:hAnsi="Times New Roman" w:cs="Times New Roman"/>
          <w:szCs w:val="24"/>
        </w:rPr>
        <w:t>Reconstr</w:t>
      </w:r>
      <w:proofErr w:type="spellEnd"/>
      <w:r>
        <w:rPr>
          <w:rFonts w:ascii="Times New Roman" w:hAnsi="Times New Roman" w:cs="Times New Roman"/>
          <w:szCs w:val="24"/>
        </w:rPr>
        <w:t xml:space="preserve"> </w:t>
      </w:r>
      <w:proofErr w:type="spellStart"/>
      <w:r>
        <w:rPr>
          <w:rFonts w:ascii="Times New Roman" w:hAnsi="Times New Roman" w:cs="Times New Roman"/>
          <w:szCs w:val="24"/>
        </w:rPr>
        <w:t>Surg</w:t>
      </w:r>
      <w:proofErr w:type="spellEnd"/>
      <w:r>
        <w:rPr>
          <w:rFonts w:ascii="Times New Roman" w:hAnsi="Times New Roman" w:cs="Times New Roman"/>
          <w:szCs w:val="24"/>
        </w:rPr>
        <w:t xml:space="preserve">. octubre de 2019;144(4):1001. </w:t>
      </w:r>
    </w:p>
    <w:p w14:paraId="58B993CF" w14:textId="77777777" w:rsidR="006275AB" w:rsidRPr="006275AB" w:rsidRDefault="006275AB" w:rsidP="006275AB">
      <w:pPr>
        <w:pStyle w:val="Bibliografa"/>
        <w:rPr>
          <w:rFonts w:ascii="Times New Roman" w:hAnsi="Times New Roman" w:cs="Times New Roman"/>
          <w:szCs w:val="24"/>
          <w:lang w:val="en-US"/>
        </w:rPr>
      </w:pPr>
      <w:r>
        <w:rPr>
          <w:rFonts w:ascii="Times New Roman" w:hAnsi="Times New Roman" w:cs="Times New Roman"/>
          <w:szCs w:val="24"/>
        </w:rPr>
        <w:lastRenderedPageBreak/>
        <w:t>75.</w:t>
      </w:r>
      <w:r>
        <w:rPr>
          <w:rFonts w:ascii="Times New Roman" w:hAnsi="Times New Roman" w:cs="Times New Roman"/>
          <w:szCs w:val="24"/>
        </w:rPr>
        <w:tab/>
      </w:r>
      <w:proofErr w:type="spellStart"/>
      <w:r>
        <w:rPr>
          <w:rFonts w:ascii="Times New Roman" w:hAnsi="Times New Roman" w:cs="Times New Roman"/>
          <w:szCs w:val="24"/>
        </w:rPr>
        <w:t>Paik</w:t>
      </w:r>
      <w:proofErr w:type="spellEnd"/>
      <w:r>
        <w:rPr>
          <w:rFonts w:ascii="Times New Roman" w:hAnsi="Times New Roman" w:cs="Times New Roman"/>
          <w:szCs w:val="24"/>
        </w:rPr>
        <w:t xml:space="preserve"> AM, </w:t>
      </w:r>
      <w:proofErr w:type="spellStart"/>
      <w:r>
        <w:rPr>
          <w:rFonts w:ascii="Times New Roman" w:hAnsi="Times New Roman" w:cs="Times New Roman"/>
          <w:szCs w:val="24"/>
        </w:rPr>
        <w:t>Mady</w:t>
      </w:r>
      <w:proofErr w:type="spellEnd"/>
      <w:r>
        <w:rPr>
          <w:rFonts w:ascii="Times New Roman" w:hAnsi="Times New Roman" w:cs="Times New Roman"/>
          <w:szCs w:val="24"/>
        </w:rPr>
        <w:t xml:space="preserve"> LJ, Villanueva NL, </w:t>
      </w:r>
      <w:proofErr w:type="spellStart"/>
      <w:r>
        <w:rPr>
          <w:rFonts w:ascii="Times New Roman" w:hAnsi="Times New Roman" w:cs="Times New Roman"/>
          <w:szCs w:val="24"/>
        </w:rPr>
        <w:t>Goljo</w:t>
      </w:r>
      <w:proofErr w:type="spellEnd"/>
      <w:r>
        <w:rPr>
          <w:rFonts w:ascii="Times New Roman" w:hAnsi="Times New Roman" w:cs="Times New Roman"/>
          <w:szCs w:val="24"/>
        </w:rPr>
        <w:t xml:space="preserve"> E, </w:t>
      </w:r>
      <w:proofErr w:type="spellStart"/>
      <w:r>
        <w:rPr>
          <w:rFonts w:ascii="Times New Roman" w:hAnsi="Times New Roman" w:cs="Times New Roman"/>
          <w:szCs w:val="24"/>
        </w:rPr>
        <w:t>Svider</w:t>
      </w:r>
      <w:proofErr w:type="spellEnd"/>
      <w:r>
        <w:rPr>
          <w:rFonts w:ascii="Times New Roman" w:hAnsi="Times New Roman" w:cs="Times New Roman"/>
          <w:szCs w:val="24"/>
        </w:rPr>
        <w:t xml:space="preserve"> PF, </w:t>
      </w:r>
      <w:proofErr w:type="spellStart"/>
      <w:r>
        <w:rPr>
          <w:rFonts w:ascii="Times New Roman" w:hAnsi="Times New Roman" w:cs="Times New Roman"/>
          <w:szCs w:val="24"/>
        </w:rPr>
        <w:t>Ciminello</w:t>
      </w:r>
      <w:proofErr w:type="spellEnd"/>
      <w:r>
        <w:rPr>
          <w:rFonts w:ascii="Times New Roman" w:hAnsi="Times New Roman" w:cs="Times New Roman"/>
          <w:szCs w:val="24"/>
        </w:rPr>
        <w:t xml:space="preserve"> F, et al. </w:t>
      </w:r>
      <w:r w:rsidRPr="006275AB">
        <w:rPr>
          <w:rFonts w:ascii="Times New Roman" w:hAnsi="Times New Roman" w:cs="Times New Roman"/>
          <w:szCs w:val="24"/>
          <w:lang w:val="en-US"/>
        </w:rPr>
        <w:t xml:space="preserve">Research Productivity and Gender Disparities: A Look at Academic Plastic Surgery. J Surg Educ. 1 de julio de 2014;71(4):593–600. </w:t>
      </w:r>
    </w:p>
    <w:p w14:paraId="626850D3" w14:textId="77777777" w:rsidR="006275AB" w:rsidRPr="006275AB" w:rsidRDefault="006275AB" w:rsidP="006275AB">
      <w:pPr>
        <w:pStyle w:val="Bibliografa"/>
        <w:rPr>
          <w:rFonts w:ascii="Times New Roman" w:hAnsi="Times New Roman" w:cs="Times New Roman"/>
          <w:szCs w:val="24"/>
          <w:lang w:val="en-US"/>
        </w:rPr>
      </w:pPr>
      <w:r w:rsidRPr="006275AB">
        <w:rPr>
          <w:rFonts w:ascii="Times New Roman" w:hAnsi="Times New Roman" w:cs="Times New Roman"/>
          <w:szCs w:val="24"/>
          <w:lang w:val="en-US"/>
        </w:rPr>
        <w:t>76.</w:t>
      </w:r>
      <w:r w:rsidRPr="006275AB">
        <w:rPr>
          <w:rFonts w:ascii="Times New Roman" w:hAnsi="Times New Roman" w:cs="Times New Roman"/>
          <w:szCs w:val="24"/>
          <w:lang w:val="en-US"/>
        </w:rPr>
        <w:tab/>
        <w:t xml:space="preserve">Bucknor A, Peymani A, Kamali P, Epstein S, Chen AD, Bletsis P, et al. International and Geographic Trends in Gender Authorship within Plastic Surgery. Plast Reconstr Surg. octubre de 2019;144(4):1010. </w:t>
      </w:r>
    </w:p>
    <w:p w14:paraId="56F1ACAE" w14:textId="77777777" w:rsidR="006275AB" w:rsidRPr="006275AB" w:rsidRDefault="006275AB" w:rsidP="006275AB">
      <w:pPr>
        <w:pStyle w:val="Bibliografa"/>
        <w:rPr>
          <w:rFonts w:ascii="Times New Roman" w:hAnsi="Times New Roman" w:cs="Times New Roman"/>
          <w:szCs w:val="24"/>
          <w:lang w:val="en-US"/>
        </w:rPr>
      </w:pPr>
      <w:r w:rsidRPr="006275AB">
        <w:rPr>
          <w:rFonts w:ascii="Times New Roman" w:hAnsi="Times New Roman" w:cs="Times New Roman"/>
          <w:szCs w:val="24"/>
          <w:lang w:val="en-US"/>
        </w:rPr>
        <w:t>77.</w:t>
      </w:r>
      <w:r w:rsidRPr="006275AB">
        <w:rPr>
          <w:rFonts w:ascii="Times New Roman" w:hAnsi="Times New Roman" w:cs="Times New Roman"/>
          <w:szCs w:val="24"/>
          <w:lang w:val="en-US"/>
        </w:rPr>
        <w:tab/>
        <w:t xml:space="preserve">Bucknor A, Kamali P, Phillips N, Mathijssen I, Rakhorst H, Lin SJ, et al. Gender Inequality for Women in Plastic Surgery: A Systematic Scoping Review. Plast Reconstr Surg. junio de 2018;141(6):1561. </w:t>
      </w:r>
    </w:p>
    <w:p w14:paraId="107A7CFC" w14:textId="77777777" w:rsidR="006275AB" w:rsidRPr="006275AB" w:rsidRDefault="006275AB" w:rsidP="006275AB">
      <w:pPr>
        <w:pStyle w:val="Bibliografa"/>
        <w:rPr>
          <w:rFonts w:ascii="Times New Roman" w:hAnsi="Times New Roman" w:cs="Times New Roman"/>
          <w:szCs w:val="24"/>
          <w:lang w:val="en-US"/>
        </w:rPr>
      </w:pPr>
      <w:r w:rsidRPr="006275AB">
        <w:rPr>
          <w:rFonts w:ascii="Times New Roman" w:hAnsi="Times New Roman" w:cs="Times New Roman"/>
          <w:szCs w:val="24"/>
          <w:lang w:val="en-US"/>
        </w:rPr>
        <w:t>78.</w:t>
      </w:r>
      <w:r w:rsidRPr="006275AB">
        <w:rPr>
          <w:rFonts w:ascii="Times New Roman" w:hAnsi="Times New Roman" w:cs="Times New Roman"/>
          <w:szCs w:val="24"/>
          <w:lang w:val="en-US"/>
        </w:rPr>
        <w:tab/>
        <w:t xml:space="preserve">Reghunathan M, Parmeshwar N, Gallus KM, Gosman AA. Diversity in Plastic Surgery: Trends in Female Representation at Plastic Surgery Meetings. Ann Plast Surg. mayo de 2020;84(5S):S278. </w:t>
      </w:r>
    </w:p>
    <w:p w14:paraId="461986FE" w14:textId="77777777" w:rsidR="006275AB" w:rsidRDefault="006275AB" w:rsidP="006275AB">
      <w:pPr>
        <w:pStyle w:val="Bibliografa"/>
        <w:rPr>
          <w:rFonts w:ascii="Times New Roman" w:hAnsi="Times New Roman" w:cs="Times New Roman"/>
          <w:szCs w:val="24"/>
        </w:rPr>
      </w:pPr>
      <w:r w:rsidRPr="006275AB">
        <w:rPr>
          <w:rFonts w:ascii="Times New Roman" w:hAnsi="Times New Roman" w:cs="Times New Roman"/>
          <w:szCs w:val="24"/>
          <w:lang w:val="en-US"/>
        </w:rPr>
        <w:t>79.</w:t>
      </w:r>
      <w:r w:rsidRPr="006275AB">
        <w:rPr>
          <w:rFonts w:ascii="Times New Roman" w:hAnsi="Times New Roman" w:cs="Times New Roman"/>
          <w:szCs w:val="24"/>
          <w:lang w:val="en-US"/>
        </w:rPr>
        <w:tab/>
        <w:t xml:space="preserve">Silvestre J, Wu LC, Lin IC, Serletti JM. Gender Authorship Trends of Plastic Surgery Research in the United States. </w:t>
      </w:r>
      <w:r>
        <w:rPr>
          <w:rFonts w:ascii="Times New Roman" w:hAnsi="Times New Roman" w:cs="Times New Roman"/>
          <w:szCs w:val="24"/>
        </w:rPr>
        <w:t xml:space="preserve">Plast </w:t>
      </w:r>
      <w:proofErr w:type="spellStart"/>
      <w:r>
        <w:rPr>
          <w:rFonts w:ascii="Times New Roman" w:hAnsi="Times New Roman" w:cs="Times New Roman"/>
          <w:szCs w:val="24"/>
        </w:rPr>
        <w:t>Reconstr</w:t>
      </w:r>
      <w:proofErr w:type="spellEnd"/>
      <w:r>
        <w:rPr>
          <w:rFonts w:ascii="Times New Roman" w:hAnsi="Times New Roman" w:cs="Times New Roman"/>
          <w:szCs w:val="24"/>
        </w:rPr>
        <w:t xml:space="preserve"> </w:t>
      </w:r>
      <w:proofErr w:type="spellStart"/>
      <w:r>
        <w:rPr>
          <w:rFonts w:ascii="Times New Roman" w:hAnsi="Times New Roman" w:cs="Times New Roman"/>
          <w:szCs w:val="24"/>
        </w:rPr>
        <w:t>Surg</w:t>
      </w:r>
      <w:proofErr w:type="spellEnd"/>
      <w:r>
        <w:rPr>
          <w:rFonts w:ascii="Times New Roman" w:hAnsi="Times New Roman" w:cs="Times New Roman"/>
          <w:szCs w:val="24"/>
        </w:rPr>
        <w:t xml:space="preserve">. 1 de julio de 2016;138(1):136e–42e. </w:t>
      </w:r>
    </w:p>
    <w:p w14:paraId="5C5CA7FF" w14:textId="77777777" w:rsidR="006275AB" w:rsidRDefault="006275AB" w:rsidP="006275AB">
      <w:pPr>
        <w:pStyle w:val="Bibliografa"/>
        <w:rPr>
          <w:rFonts w:ascii="Times New Roman" w:hAnsi="Times New Roman" w:cs="Times New Roman"/>
          <w:szCs w:val="24"/>
        </w:rPr>
      </w:pPr>
      <w:r>
        <w:rPr>
          <w:rFonts w:ascii="Times New Roman" w:hAnsi="Times New Roman" w:cs="Times New Roman"/>
          <w:szCs w:val="24"/>
        </w:rPr>
        <w:t>80.</w:t>
      </w:r>
      <w:r>
        <w:rPr>
          <w:rFonts w:ascii="Times New Roman" w:hAnsi="Times New Roman" w:cs="Times New Roman"/>
          <w:szCs w:val="24"/>
        </w:rPr>
        <w:tab/>
      </w:r>
      <w:proofErr w:type="spellStart"/>
      <w:r>
        <w:rPr>
          <w:rFonts w:ascii="Times New Roman" w:hAnsi="Times New Roman" w:cs="Times New Roman"/>
          <w:szCs w:val="24"/>
        </w:rPr>
        <w:t>Moak</w:t>
      </w:r>
      <w:proofErr w:type="spellEnd"/>
      <w:r>
        <w:rPr>
          <w:rFonts w:ascii="Times New Roman" w:hAnsi="Times New Roman" w:cs="Times New Roman"/>
          <w:szCs w:val="24"/>
        </w:rPr>
        <w:t xml:space="preserve"> TN, </w:t>
      </w:r>
      <w:proofErr w:type="spellStart"/>
      <w:r>
        <w:rPr>
          <w:rFonts w:ascii="Times New Roman" w:hAnsi="Times New Roman" w:cs="Times New Roman"/>
          <w:szCs w:val="24"/>
        </w:rPr>
        <w:t>Cress</w:t>
      </w:r>
      <w:proofErr w:type="spellEnd"/>
      <w:r>
        <w:rPr>
          <w:rFonts w:ascii="Times New Roman" w:hAnsi="Times New Roman" w:cs="Times New Roman"/>
          <w:szCs w:val="24"/>
        </w:rPr>
        <w:t xml:space="preserve"> PE, </w:t>
      </w:r>
      <w:proofErr w:type="spellStart"/>
      <w:r>
        <w:rPr>
          <w:rFonts w:ascii="Times New Roman" w:hAnsi="Times New Roman" w:cs="Times New Roman"/>
          <w:szCs w:val="24"/>
        </w:rPr>
        <w:t>Tenenbaum</w:t>
      </w:r>
      <w:proofErr w:type="spellEnd"/>
      <w:r>
        <w:rPr>
          <w:rFonts w:ascii="Times New Roman" w:hAnsi="Times New Roman" w:cs="Times New Roman"/>
          <w:szCs w:val="24"/>
        </w:rPr>
        <w:t xml:space="preserve"> M, Casas LA. </w:t>
      </w:r>
      <w:r w:rsidRPr="006275AB">
        <w:rPr>
          <w:rFonts w:ascii="Times New Roman" w:hAnsi="Times New Roman" w:cs="Times New Roman"/>
          <w:szCs w:val="24"/>
          <w:lang w:val="en-US"/>
        </w:rPr>
        <w:t xml:space="preserve">The Leaky Pipeline of Women in Plastic Surgery: Embracing Diversity to Close the Gender Disparity Gap. </w:t>
      </w:r>
      <w:proofErr w:type="spellStart"/>
      <w:r>
        <w:rPr>
          <w:rFonts w:ascii="Times New Roman" w:hAnsi="Times New Roman" w:cs="Times New Roman"/>
          <w:szCs w:val="24"/>
        </w:rPr>
        <w:t>Aesthet</w:t>
      </w:r>
      <w:proofErr w:type="spellEnd"/>
      <w:r>
        <w:rPr>
          <w:rFonts w:ascii="Times New Roman" w:hAnsi="Times New Roman" w:cs="Times New Roman"/>
          <w:szCs w:val="24"/>
        </w:rPr>
        <w:t xml:space="preserve"> </w:t>
      </w:r>
      <w:proofErr w:type="spellStart"/>
      <w:r>
        <w:rPr>
          <w:rFonts w:ascii="Times New Roman" w:hAnsi="Times New Roman" w:cs="Times New Roman"/>
          <w:szCs w:val="24"/>
        </w:rPr>
        <w:t>Surg</w:t>
      </w:r>
      <w:proofErr w:type="spellEnd"/>
      <w:r>
        <w:rPr>
          <w:rFonts w:ascii="Times New Roman" w:hAnsi="Times New Roman" w:cs="Times New Roman"/>
          <w:szCs w:val="24"/>
        </w:rPr>
        <w:t xml:space="preserve"> J. 24 de octubre de 2020;40(11):1241–8. </w:t>
      </w:r>
    </w:p>
    <w:p w14:paraId="69A5C6CA" w14:textId="77777777" w:rsidR="006275AB" w:rsidRDefault="006275AB" w:rsidP="006275AB">
      <w:pPr>
        <w:pStyle w:val="Bibliografa"/>
        <w:rPr>
          <w:rFonts w:ascii="Times New Roman" w:hAnsi="Times New Roman" w:cs="Times New Roman"/>
          <w:szCs w:val="24"/>
        </w:rPr>
      </w:pPr>
      <w:r>
        <w:rPr>
          <w:rFonts w:ascii="Times New Roman" w:hAnsi="Times New Roman" w:cs="Times New Roman"/>
          <w:szCs w:val="24"/>
        </w:rPr>
        <w:t>81.</w:t>
      </w:r>
      <w:r>
        <w:rPr>
          <w:rFonts w:ascii="Times New Roman" w:hAnsi="Times New Roman" w:cs="Times New Roman"/>
          <w:szCs w:val="24"/>
        </w:rPr>
        <w:tab/>
      </w:r>
      <w:proofErr w:type="spellStart"/>
      <w:r>
        <w:rPr>
          <w:rFonts w:ascii="Times New Roman" w:hAnsi="Times New Roman" w:cs="Times New Roman"/>
          <w:szCs w:val="24"/>
        </w:rPr>
        <w:t>Dingemann</w:t>
      </w:r>
      <w:proofErr w:type="spellEnd"/>
      <w:r>
        <w:rPr>
          <w:rFonts w:ascii="Times New Roman" w:hAnsi="Times New Roman" w:cs="Times New Roman"/>
          <w:szCs w:val="24"/>
        </w:rPr>
        <w:t xml:space="preserve"> C. </w:t>
      </w:r>
      <w:proofErr w:type="spellStart"/>
      <w:r>
        <w:rPr>
          <w:rFonts w:ascii="Times New Roman" w:hAnsi="Times New Roman" w:cs="Times New Roman"/>
          <w:szCs w:val="24"/>
        </w:rPr>
        <w:t>The</w:t>
      </w:r>
      <w:proofErr w:type="spellEnd"/>
      <w:r>
        <w:rPr>
          <w:rFonts w:ascii="Times New Roman" w:hAnsi="Times New Roman" w:cs="Times New Roman"/>
          <w:szCs w:val="24"/>
        </w:rPr>
        <w:t xml:space="preserve"> </w:t>
      </w:r>
      <w:proofErr w:type="spellStart"/>
      <w:r>
        <w:rPr>
          <w:rFonts w:ascii="Times New Roman" w:hAnsi="Times New Roman" w:cs="Times New Roman"/>
          <w:szCs w:val="24"/>
        </w:rPr>
        <w:t>Female</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Pediatric</w:t>
      </w:r>
      <w:proofErr w:type="spellEnd"/>
      <w:r>
        <w:rPr>
          <w:rFonts w:ascii="Times New Roman" w:hAnsi="Times New Roman" w:cs="Times New Roman"/>
          <w:szCs w:val="24"/>
        </w:rPr>
        <w:t xml:space="preserve"> </w:t>
      </w:r>
      <w:proofErr w:type="spellStart"/>
      <w:r>
        <w:rPr>
          <w:rFonts w:ascii="Times New Roman" w:hAnsi="Times New Roman" w:cs="Times New Roman"/>
          <w:szCs w:val="24"/>
        </w:rPr>
        <w:t>Surgeon</w:t>
      </w:r>
      <w:proofErr w:type="spellEnd"/>
      <w:r>
        <w:rPr>
          <w:rFonts w:ascii="Times New Roman" w:hAnsi="Times New Roman" w:cs="Times New Roman"/>
          <w:szCs w:val="24"/>
        </w:rPr>
        <w:t xml:space="preserve">. </w:t>
      </w:r>
      <w:proofErr w:type="spellStart"/>
      <w:r>
        <w:rPr>
          <w:rFonts w:ascii="Times New Roman" w:hAnsi="Times New Roman" w:cs="Times New Roman"/>
          <w:szCs w:val="24"/>
        </w:rPr>
        <w:t>Eur</w:t>
      </w:r>
      <w:proofErr w:type="spellEnd"/>
      <w:r>
        <w:rPr>
          <w:rFonts w:ascii="Times New Roman" w:hAnsi="Times New Roman" w:cs="Times New Roman"/>
          <w:szCs w:val="24"/>
        </w:rPr>
        <w:t xml:space="preserve"> J </w:t>
      </w:r>
      <w:proofErr w:type="spellStart"/>
      <w:r>
        <w:rPr>
          <w:rFonts w:ascii="Times New Roman" w:hAnsi="Times New Roman" w:cs="Times New Roman"/>
          <w:szCs w:val="24"/>
        </w:rPr>
        <w:t>Pediatr</w:t>
      </w:r>
      <w:proofErr w:type="spellEnd"/>
      <w:r>
        <w:rPr>
          <w:rFonts w:ascii="Times New Roman" w:hAnsi="Times New Roman" w:cs="Times New Roman"/>
          <w:szCs w:val="24"/>
        </w:rPr>
        <w:t xml:space="preserve"> </w:t>
      </w:r>
      <w:proofErr w:type="spellStart"/>
      <w:r>
        <w:rPr>
          <w:rFonts w:ascii="Times New Roman" w:hAnsi="Times New Roman" w:cs="Times New Roman"/>
          <w:szCs w:val="24"/>
        </w:rPr>
        <w:t>Surg</w:t>
      </w:r>
      <w:proofErr w:type="spellEnd"/>
      <w:r>
        <w:rPr>
          <w:rFonts w:ascii="Times New Roman" w:hAnsi="Times New Roman" w:cs="Times New Roman"/>
          <w:szCs w:val="24"/>
        </w:rPr>
        <w:t xml:space="preserve">. junio de 2017;27(3):228–33. </w:t>
      </w:r>
    </w:p>
    <w:p w14:paraId="17C81577" w14:textId="77777777" w:rsidR="006275AB" w:rsidRPr="006275AB" w:rsidRDefault="006275AB" w:rsidP="006275AB">
      <w:pPr>
        <w:pStyle w:val="Bibliografa"/>
        <w:rPr>
          <w:rFonts w:ascii="Times New Roman" w:hAnsi="Times New Roman" w:cs="Times New Roman"/>
          <w:szCs w:val="24"/>
          <w:lang w:val="en-US"/>
        </w:rPr>
      </w:pPr>
      <w:r w:rsidRPr="006275AB">
        <w:rPr>
          <w:rFonts w:ascii="Times New Roman" w:hAnsi="Times New Roman" w:cs="Times New Roman"/>
          <w:szCs w:val="24"/>
          <w:lang w:val="en-US"/>
        </w:rPr>
        <w:t>82.</w:t>
      </w:r>
      <w:r w:rsidRPr="006275AB">
        <w:rPr>
          <w:rFonts w:ascii="Times New Roman" w:hAnsi="Times New Roman" w:cs="Times New Roman"/>
          <w:szCs w:val="24"/>
          <w:lang w:val="en-US"/>
        </w:rPr>
        <w:tab/>
        <w:t xml:space="preserve">Page SE. The difference: how the power of diversity creates better groups, firms, schools, and societies. 3. print., and 1. paperback print., with a new preface. Princeton, NJ: Princeton Univ. Press; 2007. 424 p. </w:t>
      </w:r>
    </w:p>
    <w:p w14:paraId="71EC4726" w14:textId="77777777" w:rsidR="006275AB" w:rsidRDefault="006275AB" w:rsidP="006275AB">
      <w:pPr>
        <w:pStyle w:val="Bibliografa"/>
        <w:rPr>
          <w:rFonts w:ascii="Times New Roman" w:hAnsi="Times New Roman" w:cs="Times New Roman"/>
          <w:szCs w:val="24"/>
        </w:rPr>
      </w:pPr>
      <w:r w:rsidRPr="006275AB">
        <w:rPr>
          <w:rFonts w:ascii="Times New Roman" w:hAnsi="Times New Roman" w:cs="Times New Roman"/>
          <w:szCs w:val="24"/>
          <w:lang w:val="en-US"/>
        </w:rPr>
        <w:t>83.</w:t>
      </w:r>
      <w:r w:rsidRPr="006275AB">
        <w:rPr>
          <w:rFonts w:ascii="Times New Roman" w:hAnsi="Times New Roman" w:cs="Times New Roman"/>
          <w:szCs w:val="24"/>
          <w:lang w:val="en-US"/>
        </w:rPr>
        <w:tab/>
        <w:t xml:space="preserve">Koning R, Samila S, Ferguson JP. Who do we invent for? Patents by women focus more on women’s health, but few women get to invent. </w:t>
      </w:r>
      <w:proofErr w:type="spellStart"/>
      <w:r>
        <w:rPr>
          <w:rFonts w:ascii="Times New Roman" w:hAnsi="Times New Roman" w:cs="Times New Roman"/>
          <w:szCs w:val="24"/>
        </w:rPr>
        <w:t>Science</w:t>
      </w:r>
      <w:proofErr w:type="spellEnd"/>
      <w:r>
        <w:rPr>
          <w:rFonts w:ascii="Times New Roman" w:hAnsi="Times New Roman" w:cs="Times New Roman"/>
          <w:szCs w:val="24"/>
        </w:rPr>
        <w:t xml:space="preserve">. 18 de junio de 2021;372(6548):1345–8. </w:t>
      </w:r>
    </w:p>
    <w:p w14:paraId="1072839B" w14:textId="77777777" w:rsidR="006275AB" w:rsidRDefault="006275AB" w:rsidP="006275AB">
      <w:pPr>
        <w:pStyle w:val="Bibliografa"/>
        <w:rPr>
          <w:rFonts w:ascii="Times New Roman" w:hAnsi="Times New Roman" w:cs="Times New Roman"/>
          <w:szCs w:val="24"/>
        </w:rPr>
      </w:pPr>
      <w:r>
        <w:rPr>
          <w:rFonts w:ascii="Times New Roman" w:hAnsi="Times New Roman" w:cs="Times New Roman"/>
          <w:szCs w:val="24"/>
        </w:rPr>
        <w:t>84.</w:t>
      </w:r>
      <w:r>
        <w:rPr>
          <w:rFonts w:ascii="Times New Roman" w:hAnsi="Times New Roman" w:cs="Times New Roman"/>
          <w:szCs w:val="24"/>
        </w:rPr>
        <w:tab/>
        <w:t xml:space="preserve">Castillo LLO, Garibay P. Presencia de las mujeres en las especialidades médicas una mirada desde la perspectiva de género. </w:t>
      </w:r>
      <w:proofErr w:type="spellStart"/>
      <w:r>
        <w:rPr>
          <w:rFonts w:ascii="Times New Roman" w:hAnsi="Times New Roman" w:cs="Times New Roman"/>
          <w:szCs w:val="24"/>
        </w:rPr>
        <w:t>Rev</w:t>
      </w:r>
      <w:proofErr w:type="spellEnd"/>
      <w:r>
        <w:rPr>
          <w:rFonts w:ascii="Times New Roman" w:hAnsi="Times New Roman" w:cs="Times New Roman"/>
          <w:szCs w:val="24"/>
        </w:rPr>
        <w:t xml:space="preserve"> Electrónica </w:t>
      </w:r>
      <w:proofErr w:type="spellStart"/>
      <w:r>
        <w:rPr>
          <w:rFonts w:ascii="Times New Roman" w:hAnsi="Times New Roman" w:cs="Times New Roman"/>
          <w:szCs w:val="24"/>
        </w:rPr>
        <w:t>Psicol</w:t>
      </w:r>
      <w:proofErr w:type="spellEnd"/>
      <w:r>
        <w:rPr>
          <w:rFonts w:ascii="Times New Roman" w:hAnsi="Times New Roman" w:cs="Times New Roman"/>
          <w:szCs w:val="24"/>
        </w:rPr>
        <w:t xml:space="preserve"> Iztacala. 15 de enero de 2017;18(4):1706–28. </w:t>
      </w:r>
    </w:p>
    <w:p w14:paraId="142F7C18" w14:textId="77777777" w:rsidR="006275AB" w:rsidRPr="006275AB" w:rsidRDefault="006275AB" w:rsidP="006275AB">
      <w:pPr>
        <w:pStyle w:val="Bibliografa"/>
        <w:rPr>
          <w:rFonts w:ascii="Times New Roman" w:hAnsi="Times New Roman" w:cs="Times New Roman"/>
          <w:szCs w:val="24"/>
          <w:lang w:val="en-US"/>
        </w:rPr>
      </w:pPr>
      <w:r>
        <w:rPr>
          <w:rFonts w:ascii="Times New Roman" w:hAnsi="Times New Roman" w:cs="Times New Roman"/>
          <w:szCs w:val="24"/>
        </w:rPr>
        <w:t>85.</w:t>
      </w:r>
      <w:r>
        <w:rPr>
          <w:rFonts w:ascii="Times New Roman" w:hAnsi="Times New Roman" w:cs="Times New Roman"/>
          <w:szCs w:val="24"/>
        </w:rPr>
        <w:tab/>
      </w:r>
      <w:proofErr w:type="spellStart"/>
      <w:r>
        <w:rPr>
          <w:rFonts w:ascii="Times New Roman" w:hAnsi="Times New Roman" w:cs="Times New Roman"/>
          <w:szCs w:val="24"/>
        </w:rPr>
        <w:t>Hu</w:t>
      </w:r>
      <w:proofErr w:type="spellEnd"/>
      <w:r>
        <w:rPr>
          <w:rFonts w:ascii="Times New Roman" w:hAnsi="Times New Roman" w:cs="Times New Roman"/>
          <w:szCs w:val="24"/>
        </w:rPr>
        <w:t xml:space="preserve"> YY, Ellis RJ, Hewitt DB, Yang AD, Cheung EO, </w:t>
      </w:r>
      <w:proofErr w:type="spellStart"/>
      <w:r>
        <w:rPr>
          <w:rFonts w:ascii="Times New Roman" w:hAnsi="Times New Roman" w:cs="Times New Roman"/>
          <w:szCs w:val="24"/>
        </w:rPr>
        <w:t>Moskowitz</w:t>
      </w:r>
      <w:proofErr w:type="spellEnd"/>
      <w:r>
        <w:rPr>
          <w:rFonts w:ascii="Times New Roman" w:hAnsi="Times New Roman" w:cs="Times New Roman"/>
          <w:szCs w:val="24"/>
        </w:rPr>
        <w:t xml:space="preserve"> JT, et al. </w:t>
      </w:r>
      <w:r w:rsidRPr="006275AB">
        <w:rPr>
          <w:rFonts w:ascii="Times New Roman" w:hAnsi="Times New Roman" w:cs="Times New Roman"/>
          <w:szCs w:val="24"/>
          <w:lang w:val="en-US"/>
        </w:rPr>
        <w:t xml:space="preserve">Discrimination, Abuse, Harassment, and Burnout in Surgical Residency Training. N Engl J Med. 31 de octubre de 2019;381(18):1741–52. </w:t>
      </w:r>
    </w:p>
    <w:p w14:paraId="7CB873B1" w14:textId="77777777" w:rsidR="006275AB" w:rsidRPr="006275AB" w:rsidRDefault="006275AB" w:rsidP="006275AB">
      <w:pPr>
        <w:pStyle w:val="Bibliografa"/>
        <w:rPr>
          <w:rFonts w:ascii="Times New Roman" w:hAnsi="Times New Roman" w:cs="Times New Roman"/>
          <w:szCs w:val="24"/>
          <w:lang w:val="en-US"/>
        </w:rPr>
      </w:pPr>
      <w:r w:rsidRPr="006275AB">
        <w:rPr>
          <w:rFonts w:ascii="Times New Roman" w:hAnsi="Times New Roman" w:cs="Times New Roman"/>
          <w:szCs w:val="24"/>
          <w:lang w:val="en-US"/>
        </w:rPr>
        <w:t>86.</w:t>
      </w:r>
      <w:r w:rsidRPr="006275AB">
        <w:rPr>
          <w:rFonts w:ascii="Times New Roman" w:hAnsi="Times New Roman" w:cs="Times New Roman"/>
          <w:szCs w:val="24"/>
          <w:lang w:val="en-US"/>
        </w:rPr>
        <w:tab/>
        <w:t xml:space="preserve">Smeds MR, Aulivola B. Gender disparity and sexual harassment in vascular surgery practices. J Vasc Surg. agosto de 2020;72(2):692–9. </w:t>
      </w:r>
    </w:p>
    <w:p w14:paraId="4B3B385F" w14:textId="77777777" w:rsidR="006275AB" w:rsidRDefault="006275AB" w:rsidP="006275AB">
      <w:pPr>
        <w:pStyle w:val="Bibliografa"/>
        <w:rPr>
          <w:rFonts w:ascii="Times New Roman" w:hAnsi="Times New Roman" w:cs="Times New Roman"/>
          <w:szCs w:val="24"/>
        </w:rPr>
      </w:pPr>
      <w:r w:rsidRPr="006275AB">
        <w:rPr>
          <w:rFonts w:ascii="Times New Roman" w:hAnsi="Times New Roman" w:cs="Times New Roman"/>
          <w:szCs w:val="24"/>
          <w:lang w:val="en-US"/>
        </w:rPr>
        <w:t>87.</w:t>
      </w:r>
      <w:r w:rsidRPr="006275AB">
        <w:rPr>
          <w:rFonts w:ascii="Times New Roman" w:hAnsi="Times New Roman" w:cs="Times New Roman"/>
          <w:szCs w:val="24"/>
          <w:lang w:val="en-US"/>
        </w:rPr>
        <w:tab/>
        <w:t xml:space="preserve">Hirayama M, Fernando S. Organisational barriers to and facilitators for female surgeons’ career progression: a systematic review. </w:t>
      </w:r>
      <w:r>
        <w:rPr>
          <w:rFonts w:ascii="Times New Roman" w:hAnsi="Times New Roman" w:cs="Times New Roman"/>
          <w:szCs w:val="24"/>
        </w:rPr>
        <w:t xml:space="preserve">J R </w:t>
      </w:r>
      <w:proofErr w:type="spellStart"/>
      <w:r>
        <w:rPr>
          <w:rFonts w:ascii="Times New Roman" w:hAnsi="Times New Roman" w:cs="Times New Roman"/>
          <w:szCs w:val="24"/>
        </w:rPr>
        <w:t>Soc</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Med</w:t>
      </w:r>
      <w:proofErr w:type="spellEnd"/>
      <w:r>
        <w:rPr>
          <w:rFonts w:ascii="Times New Roman" w:hAnsi="Times New Roman" w:cs="Times New Roman"/>
          <w:szCs w:val="24"/>
        </w:rPr>
        <w:t xml:space="preserve">. septiembre de 2018;111(9):324–34. </w:t>
      </w:r>
    </w:p>
    <w:p w14:paraId="0459FB1C" w14:textId="0E4DDEDE" w:rsidR="00C35260" w:rsidRPr="00714576" w:rsidRDefault="000A5E3D" w:rsidP="00645296">
      <w:r>
        <w:fldChar w:fldCharType="end"/>
      </w:r>
    </w:p>
    <w:sectPr w:rsidR="00C35260" w:rsidRPr="00714576" w:rsidSect="009A66EF">
      <w:headerReference w:type="default" r:id="rId24"/>
      <w:footerReference w:type="default" r:id="rId25"/>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BBCB61" w14:textId="77777777" w:rsidR="009A66EF" w:rsidRDefault="009A66EF" w:rsidP="00DF4637">
      <w:pPr>
        <w:spacing w:before="0" w:after="0" w:line="240" w:lineRule="auto"/>
      </w:pPr>
      <w:r>
        <w:separator/>
      </w:r>
    </w:p>
  </w:endnote>
  <w:endnote w:type="continuationSeparator" w:id="0">
    <w:p w14:paraId="7382736A" w14:textId="77777777" w:rsidR="009A66EF" w:rsidRDefault="009A66EF" w:rsidP="00DF463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28"/>
        <w:szCs w:val="28"/>
        <w:lang w:val="es-ES"/>
      </w:rPr>
      <w:id w:val="-1864431307"/>
      <w:docPartObj>
        <w:docPartGallery w:val="Page Numbers (Bottom of Page)"/>
        <w:docPartUnique/>
      </w:docPartObj>
    </w:sdtPr>
    <w:sdtEndPr>
      <w:rPr>
        <w:lang w:val="es-PE"/>
      </w:rPr>
    </w:sdtEndPr>
    <w:sdtContent>
      <w:p w14:paraId="7C0BEB16" w14:textId="61F328C4" w:rsidR="008D56E9" w:rsidRDefault="008D56E9">
        <w:pPr>
          <w:pStyle w:val="Piedepgina"/>
          <w:jc w:val="right"/>
          <w:rPr>
            <w:rFonts w:asciiTheme="majorHAnsi" w:eastAsiaTheme="majorEastAsia" w:hAnsiTheme="majorHAnsi" w:cstheme="majorBidi"/>
            <w:sz w:val="28"/>
            <w:szCs w:val="28"/>
          </w:rPr>
        </w:pPr>
        <w:r>
          <w:rPr>
            <w:rFonts w:asciiTheme="majorHAnsi" w:eastAsiaTheme="majorEastAsia" w:hAnsiTheme="majorHAnsi" w:cstheme="majorBidi"/>
            <w:sz w:val="28"/>
            <w:szCs w:val="28"/>
            <w:lang w:val="es-ES"/>
          </w:rPr>
          <w:t xml:space="preserve">pág. </w:t>
        </w:r>
        <w:r>
          <w:rPr>
            <w:rFonts w:eastAsiaTheme="minorEastAsia" w:cs="Times New Roman"/>
            <w:sz w:val="22"/>
          </w:rPr>
          <w:fldChar w:fldCharType="begin"/>
        </w:r>
        <w:r>
          <w:instrText>PAGE    \* MERGEFORMAT</w:instrText>
        </w:r>
        <w:r>
          <w:rPr>
            <w:rFonts w:eastAsiaTheme="minorEastAsia" w:cs="Times New Roman"/>
            <w:sz w:val="22"/>
          </w:rPr>
          <w:fldChar w:fldCharType="separate"/>
        </w:r>
        <w:r>
          <w:rPr>
            <w:rFonts w:asciiTheme="majorHAnsi" w:eastAsiaTheme="majorEastAsia" w:hAnsiTheme="majorHAnsi" w:cstheme="majorBidi"/>
            <w:sz w:val="28"/>
            <w:szCs w:val="28"/>
            <w:lang w:val="es-ES"/>
          </w:rPr>
          <w:t>2</w:t>
        </w:r>
        <w:r>
          <w:rPr>
            <w:rFonts w:asciiTheme="majorHAnsi" w:eastAsiaTheme="majorEastAsia" w:hAnsiTheme="majorHAnsi" w:cstheme="majorBidi"/>
            <w:sz w:val="28"/>
            <w:szCs w:val="28"/>
          </w:rPr>
          <w:fldChar w:fldCharType="end"/>
        </w:r>
      </w:p>
    </w:sdtContent>
  </w:sdt>
  <w:p w14:paraId="6D41F6AE" w14:textId="77777777" w:rsidR="008D56E9" w:rsidRDefault="008D56E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2ED53D" w14:textId="77777777" w:rsidR="009A66EF" w:rsidRDefault="009A66EF" w:rsidP="00DF4637">
      <w:pPr>
        <w:spacing w:before="0" w:after="0" w:line="240" w:lineRule="auto"/>
      </w:pPr>
      <w:r>
        <w:separator/>
      </w:r>
    </w:p>
  </w:footnote>
  <w:footnote w:type="continuationSeparator" w:id="0">
    <w:p w14:paraId="76404621" w14:textId="77777777" w:rsidR="009A66EF" w:rsidRDefault="009A66EF" w:rsidP="00DF463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9EBC07" w14:textId="1D33D658" w:rsidR="00DF4637" w:rsidRDefault="00DF4637" w:rsidP="00DF4637">
    <w:pPr>
      <w:pStyle w:val="Encabezado"/>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3782F1C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00600166"/>
    <w:multiLevelType w:val="hybridMultilevel"/>
    <w:tmpl w:val="C0286C4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016A5C10"/>
    <w:multiLevelType w:val="hybridMultilevel"/>
    <w:tmpl w:val="11ECE48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036F565E"/>
    <w:multiLevelType w:val="hybridMultilevel"/>
    <w:tmpl w:val="4B127716"/>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15:restartNumberingAfterBreak="0">
    <w:nsid w:val="0F241B0E"/>
    <w:multiLevelType w:val="hybridMultilevel"/>
    <w:tmpl w:val="3BA8298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1F9249B6"/>
    <w:multiLevelType w:val="hybridMultilevel"/>
    <w:tmpl w:val="437095C8"/>
    <w:lvl w:ilvl="0" w:tplc="280A000F">
      <w:start w:val="1"/>
      <w:numFmt w:val="decimal"/>
      <w:lvlText w:val="%1."/>
      <w:lvlJc w:val="left"/>
      <w:pPr>
        <w:ind w:left="780" w:hanging="360"/>
      </w:pPr>
      <w:rPr>
        <w:rFonts w:hint="default"/>
      </w:rPr>
    </w:lvl>
    <w:lvl w:ilvl="1" w:tplc="FFFFFFFF" w:tentative="1">
      <w:start w:val="1"/>
      <w:numFmt w:val="bullet"/>
      <w:lvlText w:val="o"/>
      <w:lvlJc w:val="left"/>
      <w:pPr>
        <w:ind w:left="1500" w:hanging="360"/>
      </w:pPr>
      <w:rPr>
        <w:rFonts w:ascii="Courier New" w:hAnsi="Courier New" w:cs="Courier New" w:hint="default"/>
      </w:rPr>
    </w:lvl>
    <w:lvl w:ilvl="2" w:tplc="FFFFFFFF" w:tentative="1">
      <w:start w:val="1"/>
      <w:numFmt w:val="bullet"/>
      <w:lvlText w:val=""/>
      <w:lvlJc w:val="left"/>
      <w:pPr>
        <w:ind w:left="2220" w:hanging="360"/>
      </w:pPr>
      <w:rPr>
        <w:rFonts w:ascii="Wingdings" w:hAnsi="Wingdings" w:hint="default"/>
      </w:rPr>
    </w:lvl>
    <w:lvl w:ilvl="3" w:tplc="FFFFFFFF" w:tentative="1">
      <w:start w:val="1"/>
      <w:numFmt w:val="bullet"/>
      <w:lvlText w:val=""/>
      <w:lvlJc w:val="left"/>
      <w:pPr>
        <w:ind w:left="2940" w:hanging="360"/>
      </w:pPr>
      <w:rPr>
        <w:rFonts w:ascii="Symbol" w:hAnsi="Symbol" w:hint="default"/>
      </w:rPr>
    </w:lvl>
    <w:lvl w:ilvl="4" w:tplc="FFFFFFFF" w:tentative="1">
      <w:start w:val="1"/>
      <w:numFmt w:val="bullet"/>
      <w:lvlText w:val="o"/>
      <w:lvlJc w:val="left"/>
      <w:pPr>
        <w:ind w:left="3660" w:hanging="360"/>
      </w:pPr>
      <w:rPr>
        <w:rFonts w:ascii="Courier New" w:hAnsi="Courier New" w:cs="Courier New" w:hint="default"/>
      </w:rPr>
    </w:lvl>
    <w:lvl w:ilvl="5" w:tplc="FFFFFFFF" w:tentative="1">
      <w:start w:val="1"/>
      <w:numFmt w:val="bullet"/>
      <w:lvlText w:val=""/>
      <w:lvlJc w:val="left"/>
      <w:pPr>
        <w:ind w:left="4380" w:hanging="360"/>
      </w:pPr>
      <w:rPr>
        <w:rFonts w:ascii="Wingdings" w:hAnsi="Wingdings" w:hint="default"/>
      </w:rPr>
    </w:lvl>
    <w:lvl w:ilvl="6" w:tplc="FFFFFFFF" w:tentative="1">
      <w:start w:val="1"/>
      <w:numFmt w:val="bullet"/>
      <w:lvlText w:val=""/>
      <w:lvlJc w:val="left"/>
      <w:pPr>
        <w:ind w:left="5100" w:hanging="360"/>
      </w:pPr>
      <w:rPr>
        <w:rFonts w:ascii="Symbol" w:hAnsi="Symbol" w:hint="default"/>
      </w:rPr>
    </w:lvl>
    <w:lvl w:ilvl="7" w:tplc="FFFFFFFF" w:tentative="1">
      <w:start w:val="1"/>
      <w:numFmt w:val="bullet"/>
      <w:lvlText w:val="o"/>
      <w:lvlJc w:val="left"/>
      <w:pPr>
        <w:ind w:left="5820" w:hanging="360"/>
      </w:pPr>
      <w:rPr>
        <w:rFonts w:ascii="Courier New" w:hAnsi="Courier New" w:cs="Courier New" w:hint="default"/>
      </w:rPr>
    </w:lvl>
    <w:lvl w:ilvl="8" w:tplc="FFFFFFFF" w:tentative="1">
      <w:start w:val="1"/>
      <w:numFmt w:val="bullet"/>
      <w:lvlText w:val=""/>
      <w:lvlJc w:val="left"/>
      <w:pPr>
        <w:ind w:left="6540" w:hanging="360"/>
      </w:pPr>
      <w:rPr>
        <w:rFonts w:ascii="Wingdings" w:hAnsi="Wingdings" w:hint="default"/>
      </w:rPr>
    </w:lvl>
  </w:abstractNum>
  <w:abstractNum w:abstractNumId="6" w15:restartNumberingAfterBreak="0">
    <w:nsid w:val="29E7341D"/>
    <w:multiLevelType w:val="hybridMultilevel"/>
    <w:tmpl w:val="F13C3A6E"/>
    <w:lvl w:ilvl="0" w:tplc="280A0001">
      <w:start w:val="1"/>
      <w:numFmt w:val="bullet"/>
      <w:lvlText w:val=""/>
      <w:lvlJc w:val="left"/>
      <w:pPr>
        <w:ind w:left="780" w:hanging="360"/>
      </w:pPr>
      <w:rPr>
        <w:rFonts w:ascii="Symbol" w:hAnsi="Symbol" w:hint="default"/>
      </w:rPr>
    </w:lvl>
    <w:lvl w:ilvl="1" w:tplc="280A0003" w:tentative="1">
      <w:start w:val="1"/>
      <w:numFmt w:val="bullet"/>
      <w:lvlText w:val="o"/>
      <w:lvlJc w:val="left"/>
      <w:pPr>
        <w:ind w:left="1500" w:hanging="360"/>
      </w:pPr>
      <w:rPr>
        <w:rFonts w:ascii="Courier New" w:hAnsi="Courier New" w:cs="Courier New" w:hint="default"/>
      </w:rPr>
    </w:lvl>
    <w:lvl w:ilvl="2" w:tplc="280A0005" w:tentative="1">
      <w:start w:val="1"/>
      <w:numFmt w:val="bullet"/>
      <w:lvlText w:val=""/>
      <w:lvlJc w:val="left"/>
      <w:pPr>
        <w:ind w:left="2220" w:hanging="360"/>
      </w:pPr>
      <w:rPr>
        <w:rFonts w:ascii="Wingdings" w:hAnsi="Wingdings" w:hint="default"/>
      </w:rPr>
    </w:lvl>
    <w:lvl w:ilvl="3" w:tplc="280A0001" w:tentative="1">
      <w:start w:val="1"/>
      <w:numFmt w:val="bullet"/>
      <w:lvlText w:val=""/>
      <w:lvlJc w:val="left"/>
      <w:pPr>
        <w:ind w:left="2940" w:hanging="360"/>
      </w:pPr>
      <w:rPr>
        <w:rFonts w:ascii="Symbol" w:hAnsi="Symbol" w:hint="default"/>
      </w:rPr>
    </w:lvl>
    <w:lvl w:ilvl="4" w:tplc="280A0003" w:tentative="1">
      <w:start w:val="1"/>
      <w:numFmt w:val="bullet"/>
      <w:lvlText w:val="o"/>
      <w:lvlJc w:val="left"/>
      <w:pPr>
        <w:ind w:left="3660" w:hanging="360"/>
      </w:pPr>
      <w:rPr>
        <w:rFonts w:ascii="Courier New" w:hAnsi="Courier New" w:cs="Courier New" w:hint="default"/>
      </w:rPr>
    </w:lvl>
    <w:lvl w:ilvl="5" w:tplc="280A0005" w:tentative="1">
      <w:start w:val="1"/>
      <w:numFmt w:val="bullet"/>
      <w:lvlText w:val=""/>
      <w:lvlJc w:val="left"/>
      <w:pPr>
        <w:ind w:left="4380" w:hanging="360"/>
      </w:pPr>
      <w:rPr>
        <w:rFonts w:ascii="Wingdings" w:hAnsi="Wingdings" w:hint="default"/>
      </w:rPr>
    </w:lvl>
    <w:lvl w:ilvl="6" w:tplc="280A0001" w:tentative="1">
      <w:start w:val="1"/>
      <w:numFmt w:val="bullet"/>
      <w:lvlText w:val=""/>
      <w:lvlJc w:val="left"/>
      <w:pPr>
        <w:ind w:left="5100" w:hanging="360"/>
      </w:pPr>
      <w:rPr>
        <w:rFonts w:ascii="Symbol" w:hAnsi="Symbol" w:hint="default"/>
      </w:rPr>
    </w:lvl>
    <w:lvl w:ilvl="7" w:tplc="280A0003" w:tentative="1">
      <w:start w:val="1"/>
      <w:numFmt w:val="bullet"/>
      <w:lvlText w:val="o"/>
      <w:lvlJc w:val="left"/>
      <w:pPr>
        <w:ind w:left="5820" w:hanging="360"/>
      </w:pPr>
      <w:rPr>
        <w:rFonts w:ascii="Courier New" w:hAnsi="Courier New" w:cs="Courier New" w:hint="default"/>
      </w:rPr>
    </w:lvl>
    <w:lvl w:ilvl="8" w:tplc="280A0005" w:tentative="1">
      <w:start w:val="1"/>
      <w:numFmt w:val="bullet"/>
      <w:lvlText w:val=""/>
      <w:lvlJc w:val="left"/>
      <w:pPr>
        <w:ind w:left="6540" w:hanging="360"/>
      </w:pPr>
      <w:rPr>
        <w:rFonts w:ascii="Wingdings" w:hAnsi="Wingdings" w:hint="default"/>
      </w:rPr>
    </w:lvl>
  </w:abstractNum>
  <w:abstractNum w:abstractNumId="7" w15:restartNumberingAfterBreak="0">
    <w:nsid w:val="2AEA0B74"/>
    <w:multiLevelType w:val="hybridMultilevel"/>
    <w:tmpl w:val="25B871C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2D5C6A4D"/>
    <w:multiLevelType w:val="hybridMultilevel"/>
    <w:tmpl w:val="93B4DB6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2E4F4FE2"/>
    <w:multiLevelType w:val="hybridMultilevel"/>
    <w:tmpl w:val="0D5038A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34D506B2"/>
    <w:multiLevelType w:val="hybridMultilevel"/>
    <w:tmpl w:val="28AEE8E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3595552B"/>
    <w:multiLevelType w:val="hybridMultilevel"/>
    <w:tmpl w:val="0ECAAEB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3E1C795E"/>
    <w:multiLevelType w:val="multilevel"/>
    <w:tmpl w:val="3996BDD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BC3CF6"/>
    <w:multiLevelType w:val="hybridMultilevel"/>
    <w:tmpl w:val="ECDEAFB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452F510F"/>
    <w:multiLevelType w:val="hybridMultilevel"/>
    <w:tmpl w:val="D250F73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4D5D3F59"/>
    <w:multiLevelType w:val="hybridMultilevel"/>
    <w:tmpl w:val="D1740480"/>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6778328E"/>
    <w:multiLevelType w:val="multilevel"/>
    <w:tmpl w:val="3996BDD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F2415B6"/>
    <w:multiLevelType w:val="hybridMultilevel"/>
    <w:tmpl w:val="46EE9D2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72684CA9"/>
    <w:multiLevelType w:val="hybridMultilevel"/>
    <w:tmpl w:val="8C309A7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7BF81E73"/>
    <w:multiLevelType w:val="hybridMultilevel"/>
    <w:tmpl w:val="D6AAB050"/>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16cid:durableId="330186753">
    <w:abstractNumId w:val="17"/>
  </w:num>
  <w:num w:numId="2" w16cid:durableId="1931112128">
    <w:abstractNumId w:val="4"/>
  </w:num>
  <w:num w:numId="3" w16cid:durableId="953945901">
    <w:abstractNumId w:val="18"/>
  </w:num>
  <w:num w:numId="4" w16cid:durableId="1232078445">
    <w:abstractNumId w:val="7"/>
  </w:num>
  <w:num w:numId="5" w16cid:durableId="2011979488">
    <w:abstractNumId w:val="3"/>
  </w:num>
  <w:num w:numId="6" w16cid:durableId="842399907">
    <w:abstractNumId w:val="19"/>
  </w:num>
  <w:num w:numId="7" w16cid:durableId="1612740490">
    <w:abstractNumId w:val="9"/>
  </w:num>
  <w:num w:numId="8" w16cid:durableId="740756364">
    <w:abstractNumId w:val="8"/>
  </w:num>
  <w:num w:numId="9" w16cid:durableId="499926664">
    <w:abstractNumId w:val="11"/>
  </w:num>
  <w:num w:numId="10" w16cid:durableId="1384523393">
    <w:abstractNumId w:val="10"/>
  </w:num>
  <w:num w:numId="11" w16cid:durableId="1807775163">
    <w:abstractNumId w:val="14"/>
  </w:num>
  <w:num w:numId="12" w16cid:durableId="621965100">
    <w:abstractNumId w:val="13"/>
  </w:num>
  <w:num w:numId="13" w16cid:durableId="701176183">
    <w:abstractNumId w:val="15"/>
  </w:num>
  <w:num w:numId="14" w16cid:durableId="851334700">
    <w:abstractNumId w:val="0"/>
  </w:num>
  <w:num w:numId="15" w16cid:durableId="2048330774">
    <w:abstractNumId w:val="0"/>
  </w:num>
  <w:num w:numId="16" w16cid:durableId="1174762400">
    <w:abstractNumId w:val="2"/>
  </w:num>
  <w:num w:numId="17" w16cid:durableId="1216550964">
    <w:abstractNumId w:val="12"/>
  </w:num>
  <w:num w:numId="18" w16cid:durableId="1071151400">
    <w:abstractNumId w:val="16"/>
  </w:num>
  <w:num w:numId="19" w16cid:durableId="1291932634">
    <w:abstractNumId w:val="6"/>
  </w:num>
  <w:num w:numId="20" w16cid:durableId="234098197">
    <w:abstractNumId w:val="1"/>
  </w:num>
  <w:num w:numId="21" w16cid:durableId="30509124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2B0D"/>
    <w:rsid w:val="000013E6"/>
    <w:rsid w:val="0002354B"/>
    <w:rsid w:val="0004184A"/>
    <w:rsid w:val="00042736"/>
    <w:rsid w:val="00043C58"/>
    <w:rsid w:val="00052B0D"/>
    <w:rsid w:val="00052EDD"/>
    <w:rsid w:val="00057E6A"/>
    <w:rsid w:val="000618BB"/>
    <w:rsid w:val="00072B01"/>
    <w:rsid w:val="000765C6"/>
    <w:rsid w:val="0007760A"/>
    <w:rsid w:val="00081CFF"/>
    <w:rsid w:val="00091FE2"/>
    <w:rsid w:val="00092CB2"/>
    <w:rsid w:val="000945D2"/>
    <w:rsid w:val="000A3441"/>
    <w:rsid w:val="000A5200"/>
    <w:rsid w:val="000A5E3D"/>
    <w:rsid w:val="000A770E"/>
    <w:rsid w:val="000B5BA9"/>
    <w:rsid w:val="000B72A0"/>
    <w:rsid w:val="000C5ABC"/>
    <w:rsid w:val="000E4284"/>
    <w:rsid w:val="001002D1"/>
    <w:rsid w:val="00112ED4"/>
    <w:rsid w:val="00115BAA"/>
    <w:rsid w:val="00121878"/>
    <w:rsid w:val="00123262"/>
    <w:rsid w:val="00124652"/>
    <w:rsid w:val="00124C81"/>
    <w:rsid w:val="001444FA"/>
    <w:rsid w:val="0014747D"/>
    <w:rsid w:val="001607A0"/>
    <w:rsid w:val="00175305"/>
    <w:rsid w:val="00187BB2"/>
    <w:rsid w:val="001929BE"/>
    <w:rsid w:val="00195497"/>
    <w:rsid w:val="001976E6"/>
    <w:rsid w:val="001B031F"/>
    <w:rsid w:val="001B3249"/>
    <w:rsid w:val="001C5A94"/>
    <w:rsid w:val="001C7531"/>
    <w:rsid w:val="001D281F"/>
    <w:rsid w:val="001D2B1F"/>
    <w:rsid w:val="001D3CBE"/>
    <w:rsid w:val="001D5E45"/>
    <w:rsid w:val="001E730E"/>
    <w:rsid w:val="001F20BE"/>
    <w:rsid w:val="001F57CB"/>
    <w:rsid w:val="00205B97"/>
    <w:rsid w:val="00205DA3"/>
    <w:rsid w:val="00210932"/>
    <w:rsid w:val="00211B6C"/>
    <w:rsid w:val="00213A47"/>
    <w:rsid w:val="002252CA"/>
    <w:rsid w:val="0022753E"/>
    <w:rsid w:val="0027696E"/>
    <w:rsid w:val="002811DD"/>
    <w:rsid w:val="00282DA1"/>
    <w:rsid w:val="002D4FD1"/>
    <w:rsid w:val="002E2E96"/>
    <w:rsid w:val="002E31E8"/>
    <w:rsid w:val="002E5738"/>
    <w:rsid w:val="002F26AB"/>
    <w:rsid w:val="002F3FC0"/>
    <w:rsid w:val="0030552B"/>
    <w:rsid w:val="0031709C"/>
    <w:rsid w:val="00323F24"/>
    <w:rsid w:val="0032560D"/>
    <w:rsid w:val="00337D1A"/>
    <w:rsid w:val="003407F9"/>
    <w:rsid w:val="00342B41"/>
    <w:rsid w:val="00360B0A"/>
    <w:rsid w:val="00376F01"/>
    <w:rsid w:val="003837B3"/>
    <w:rsid w:val="00385571"/>
    <w:rsid w:val="003918DD"/>
    <w:rsid w:val="00393236"/>
    <w:rsid w:val="00393A7D"/>
    <w:rsid w:val="00395DF7"/>
    <w:rsid w:val="003963CA"/>
    <w:rsid w:val="003A04F6"/>
    <w:rsid w:val="003A0BA8"/>
    <w:rsid w:val="003A42A1"/>
    <w:rsid w:val="003A7674"/>
    <w:rsid w:val="003B03FC"/>
    <w:rsid w:val="003B1671"/>
    <w:rsid w:val="003B25B4"/>
    <w:rsid w:val="003B3FA4"/>
    <w:rsid w:val="003B7F5E"/>
    <w:rsid w:val="003C0EBF"/>
    <w:rsid w:val="003C3DE4"/>
    <w:rsid w:val="003E3C6E"/>
    <w:rsid w:val="003E4046"/>
    <w:rsid w:val="00407866"/>
    <w:rsid w:val="00414D15"/>
    <w:rsid w:val="00422E79"/>
    <w:rsid w:val="0042589A"/>
    <w:rsid w:val="004315CD"/>
    <w:rsid w:val="00441263"/>
    <w:rsid w:val="00446DC5"/>
    <w:rsid w:val="00446E13"/>
    <w:rsid w:val="00447F28"/>
    <w:rsid w:val="004569B5"/>
    <w:rsid w:val="004605C7"/>
    <w:rsid w:val="00471C2F"/>
    <w:rsid w:val="0047794B"/>
    <w:rsid w:val="00483676"/>
    <w:rsid w:val="00487597"/>
    <w:rsid w:val="00490833"/>
    <w:rsid w:val="004A2254"/>
    <w:rsid w:val="004A49CB"/>
    <w:rsid w:val="004B5F2E"/>
    <w:rsid w:val="004B6EF2"/>
    <w:rsid w:val="004C3CCC"/>
    <w:rsid w:val="004C3DB2"/>
    <w:rsid w:val="004D6292"/>
    <w:rsid w:val="004F11FC"/>
    <w:rsid w:val="005201B8"/>
    <w:rsid w:val="00522A6D"/>
    <w:rsid w:val="00527B0D"/>
    <w:rsid w:val="00544AA8"/>
    <w:rsid w:val="00551F11"/>
    <w:rsid w:val="005579F0"/>
    <w:rsid w:val="005930F2"/>
    <w:rsid w:val="005965ED"/>
    <w:rsid w:val="005B1463"/>
    <w:rsid w:val="005B34E8"/>
    <w:rsid w:val="005B4907"/>
    <w:rsid w:val="005B4F3C"/>
    <w:rsid w:val="005D00DB"/>
    <w:rsid w:val="005E111A"/>
    <w:rsid w:val="005E2798"/>
    <w:rsid w:val="005E297F"/>
    <w:rsid w:val="005E7295"/>
    <w:rsid w:val="00606DFA"/>
    <w:rsid w:val="00617635"/>
    <w:rsid w:val="006275AB"/>
    <w:rsid w:val="006303F1"/>
    <w:rsid w:val="0064318A"/>
    <w:rsid w:val="00643F87"/>
    <w:rsid w:val="00645296"/>
    <w:rsid w:val="00645C2D"/>
    <w:rsid w:val="0065289C"/>
    <w:rsid w:val="006678EB"/>
    <w:rsid w:val="00672E87"/>
    <w:rsid w:val="006757E1"/>
    <w:rsid w:val="00693077"/>
    <w:rsid w:val="006A54B5"/>
    <w:rsid w:val="006C05EA"/>
    <w:rsid w:val="006E0653"/>
    <w:rsid w:val="006E1FB1"/>
    <w:rsid w:val="006E3607"/>
    <w:rsid w:val="006F3F3C"/>
    <w:rsid w:val="007010B9"/>
    <w:rsid w:val="00702E89"/>
    <w:rsid w:val="00707805"/>
    <w:rsid w:val="00710FA8"/>
    <w:rsid w:val="00714576"/>
    <w:rsid w:val="00714E3B"/>
    <w:rsid w:val="0071509C"/>
    <w:rsid w:val="00723CE1"/>
    <w:rsid w:val="00726BF9"/>
    <w:rsid w:val="007312ED"/>
    <w:rsid w:val="00751A96"/>
    <w:rsid w:val="007601BD"/>
    <w:rsid w:val="007604BC"/>
    <w:rsid w:val="00761726"/>
    <w:rsid w:val="00762436"/>
    <w:rsid w:val="00780343"/>
    <w:rsid w:val="00783D94"/>
    <w:rsid w:val="00784F9D"/>
    <w:rsid w:val="007B2D7A"/>
    <w:rsid w:val="007C09BB"/>
    <w:rsid w:val="007C0A3A"/>
    <w:rsid w:val="007C1908"/>
    <w:rsid w:val="007C692E"/>
    <w:rsid w:val="007F48D9"/>
    <w:rsid w:val="007F4D7F"/>
    <w:rsid w:val="007F78A5"/>
    <w:rsid w:val="00805858"/>
    <w:rsid w:val="0080650E"/>
    <w:rsid w:val="008120E2"/>
    <w:rsid w:val="00824940"/>
    <w:rsid w:val="00827FF9"/>
    <w:rsid w:val="0083305A"/>
    <w:rsid w:val="00836940"/>
    <w:rsid w:val="00837021"/>
    <w:rsid w:val="008377C6"/>
    <w:rsid w:val="00841E95"/>
    <w:rsid w:val="008444FE"/>
    <w:rsid w:val="00846E4B"/>
    <w:rsid w:val="008477CF"/>
    <w:rsid w:val="00864699"/>
    <w:rsid w:val="00872D2E"/>
    <w:rsid w:val="008760C4"/>
    <w:rsid w:val="00880D32"/>
    <w:rsid w:val="00896D8E"/>
    <w:rsid w:val="008A49C7"/>
    <w:rsid w:val="008B00B7"/>
    <w:rsid w:val="008D2AD1"/>
    <w:rsid w:val="008D56E9"/>
    <w:rsid w:val="008D6B57"/>
    <w:rsid w:val="008E0EA2"/>
    <w:rsid w:val="008E7B42"/>
    <w:rsid w:val="008F0402"/>
    <w:rsid w:val="0090090B"/>
    <w:rsid w:val="00902C33"/>
    <w:rsid w:val="0090637C"/>
    <w:rsid w:val="009064A9"/>
    <w:rsid w:val="009107F8"/>
    <w:rsid w:val="00914979"/>
    <w:rsid w:val="00914C71"/>
    <w:rsid w:val="00945D7A"/>
    <w:rsid w:val="00946225"/>
    <w:rsid w:val="00947D8E"/>
    <w:rsid w:val="009505C3"/>
    <w:rsid w:val="00955286"/>
    <w:rsid w:val="00955A6A"/>
    <w:rsid w:val="00956361"/>
    <w:rsid w:val="00957D0F"/>
    <w:rsid w:val="0097111A"/>
    <w:rsid w:val="00974CF5"/>
    <w:rsid w:val="009758DE"/>
    <w:rsid w:val="00976A19"/>
    <w:rsid w:val="00984BD6"/>
    <w:rsid w:val="009907F6"/>
    <w:rsid w:val="00993DE0"/>
    <w:rsid w:val="00996ACE"/>
    <w:rsid w:val="009A66EF"/>
    <w:rsid w:val="009C160B"/>
    <w:rsid w:val="009D1845"/>
    <w:rsid w:val="009D2F7E"/>
    <w:rsid w:val="009D3E11"/>
    <w:rsid w:val="009D7DA0"/>
    <w:rsid w:val="009F75E5"/>
    <w:rsid w:val="00A027EA"/>
    <w:rsid w:val="00A13A15"/>
    <w:rsid w:val="00A21AF5"/>
    <w:rsid w:val="00A22148"/>
    <w:rsid w:val="00A227EC"/>
    <w:rsid w:val="00A22B1B"/>
    <w:rsid w:val="00A23B51"/>
    <w:rsid w:val="00A25420"/>
    <w:rsid w:val="00A32EA4"/>
    <w:rsid w:val="00A34CB6"/>
    <w:rsid w:val="00A40070"/>
    <w:rsid w:val="00A456EE"/>
    <w:rsid w:val="00A52295"/>
    <w:rsid w:val="00A574C0"/>
    <w:rsid w:val="00A5786D"/>
    <w:rsid w:val="00A67485"/>
    <w:rsid w:val="00A67AB6"/>
    <w:rsid w:val="00A844B7"/>
    <w:rsid w:val="00A92A86"/>
    <w:rsid w:val="00A96FF0"/>
    <w:rsid w:val="00AE3FA2"/>
    <w:rsid w:val="00AE5075"/>
    <w:rsid w:val="00AE71F3"/>
    <w:rsid w:val="00B12037"/>
    <w:rsid w:val="00B15FC5"/>
    <w:rsid w:val="00B21BAE"/>
    <w:rsid w:val="00B34DB1"/>
    <w:rsid w:val="00B376C2"/>
    <w:rsid w:val="00B502A2"/>
    <w:rsid w:val="00B53CB3"/>
    <w:rsid w:val="00B65501"/>
    <w:rsid w:val="00B70095"/>
    <w:rsid w:val="00B7139C"/>
    <w:rsid w:val="00B73C1E"/>
    <w:rsid w:val="00B928FD"/>
    <w:rsid w:val="00BC43D7"/>
    <w:rsid w:val="00BD0AA0"/>
    <w:rsid w:val="00BD4840"/>
    <w:rsid w:val="00BE0571"/>
    <w:rsid w:val="00BE1DE5"/>
    <w:rsid w:val="00BE538C"/>
    <w:rsid w:val="00BE6A21"/>
    <w:rsid w:val="00BF78F5"/>
    <w:rsid w:val="00C00895"/>
    <w:rsid w:val="00C02A84"/>
    <w:rsid w:val="00C03994"/>
    <w:rsid w:val="00C06590"/>
    <w:rsid w:val="00C10F20"/>
    <w:rsid w:val="00C22C3B"/>
    <w:rsid w:val="00C25E3E"/>
    <w:rsid w:val="00C304BA"/>
    <w:rsid w:val="00C31FD1"/>
    <w:rsid w:val="00C32D91"/>
    <w:rsid w:val="00C35260"/>
    <w:rsid w:val="00C427A9"/>
    <w:rsid w:val="00C4447E"/>
    <w:rsid w:val="00C44FAD"/>
    <w:rsid w:val="00C45D90"/>
    <w:rsid w:val="00C550BF"/>
    <w:rsid w:val="00C6090A"/>
    <w:rsid w:val="00C63B9D"/>
    <w:rsid w:val="00C66B25"/>
    <w:rsid w:val="00C82DF0"/>
    <w:rsid w:val="00C95C0F"/>
    <w:rsid w:val="00CA2FF3"/>
    <w:rsid w:val="00CB6B04"/>
    <w:rsid w:val="00CC2A83"/>
    <w:rsid w:val="00CC5024"/>
    <w:rsid w:val="00CC5DED"/>
    <w:rsid w:val="00CC6A17"/>
    <w:rsid w:val="00CD3981"/>
    <w:rsid w:val="00CF3C9F"/>
    <w:rsid w:val="00D01E50"/>
    <w:rsid w:val="00D14B1F"/>
    <w:rsid w:val="00D16FD7"/>
    <w:rsid w:val="00D277E7"/>
    <w:rsid w:val="00D434C8"/>
    <w:rsid w:val="00D45A0D"/>
    <w:rsid w:val="00D625C8"/>
    <w:rsid w:val="00D67B8C"/>
    <w:rsid w:val="00D73D4A"/>
    <w:rsid w:val="00D824A6"/>
    <w:rsid w:val="00D85E85"/>
    <w:rsid w:val="00D87459"/>
    <w:rsid w:val="00D90E93"/>
    <w:rsid w:val="00DA0FBA"/>
    <w:rsid w:val="00DA6285"/>
    <w:rsid w:val="00DC4E22"/>
    <w:rsid w:val="00DC5D3F"/>
    <w:rsid w:val="00DD12C4"/>
    <w:rsid w:val="00DD456B"/>
    <w:rsid w:val="00DE0579"/>
    <w:rsid w:val="00DE537F"/>
    <w:rsid w:val="00DF4637"/>
    <w:rsid w:val="00E027FA"/>
    <w:rsid w:val="00E02935"/>
    <w:rsid w:val="00E1114B"/>
    <w:rsid w:val="00E167D4"/>
    <w:rsid w:val="00E20283"/>
    <w:rsid w:val="00E2091C"/>
    <w:rsid w:val="00E237AB"/>
    <w:rsid w:val="00E25549"/>
    <w:rsid w:val="00E36448"/>
    <w:rsid w:val="00E36BF1"/>
    <w:rsid w:val="00E41211"/>
    <w:rsid w:val="00E432DA"/>
    <w:rsid w:val="00E44130"/>
    <w:rsid w:val="00E5624C"/>
    <w:rsid w:val="00E60DBA"/>
    <w:rsid w:val="00E62F96"/>
    <w:rsid w:val="00E63952"/>
    <w:rsid w:val="00E83391"/>
    <w:rsid w:val="00E85532"/>
    <w:rsid w:val="00E86F97"/>
    <w:rsid w:val="00E95B52"/>
    <w:rsid w:val="00E96C02"/>
    <w:rsid w:val="00EA02A7"/>
    <w:rsid w:val="00EA184F"/>
    <w:rsid w:val="00EA1AE6"/>
    <w:rsid w:val="00EA24E9"/>
    <w:rsid w:val="00EA259D"/>
    <w:rsid w:val="00EB1047"/>
    <w:rsid w:val="00EB207B"/>
    <w:rsid w:val="00EC0D2E"/>
    <w:rsid w:val="00EC3A8E"/>
    <w:rsid w:val="00ED6312"/>
    <w:rsid w:val="00EE06DE"/>
    <w:rsid w:val="00EE3330"/>
    <w:rsid w:val="00F03AA2"/>
    <w:rsid w:val="00F04D68"/>
    <w:rsid w:val="00F14C53"/>
    <w:rsid w:val="00F23910"/>
    <w:rsid w:val="00F27CC0"/>
    <w:rsid w:val="00F36347"/>
    <w:rsid w:val="00F51A79"/>
    <w:rsid w:val="00F54C75"/>
    <w:rsid w:val="00F94182"/>
    <w:rsid w:val="00F956C3"/>
    <w:rsid w:val="00FA08B9"/>
    <w:rsid w:val="00FA71A2"/>
    <w:rsid w:val="00FC065B"/>
    <w:rsid w:val="00FD478D"/>
    <w:rsid w:val="00FE07EA"/>
    <w:rsid w:val="00FE22BE"/>
    <w:rsid w:val="00FF050C"/>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B447A5"/>
  <w15:chartTrackingRefBased/>
  <w15:docId w15:val="{86F2DB0C-2DF1-4AD7-935B-222049418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54B5"/>
    <w:pPr>
      <w:spacing w:before="120" w:after="280" w:line="360" w:lineRule="auto"/>
      <w:jc w:val="both"/>
    </w:pPr>
    <w:rPr>
      <w:sz w:val="24"/>
    </w:rPr>
  </w:style>
  <w:style w:type="paragraph" w:styleId="Ttulo1">
    <w:name w:val="heading 1"/>
    <w:basedOn w:val="Normal"/>
    <w:next w:val="Normal"/>
    <w:link w:val="Ttulo1Car"/>
    <w:uiPriority w:val="9"/>
    <w:qFormat/>
    <w:rsid w:val="009107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107F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9107F8"/>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unhideWhenUsed/>
    <w:qFormat/>
    <w:rsid w:val="009107F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2E5738"/>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714576"/>
    <w:pPr>
      <w:keepNext/>
      <w:keepLines/>
      <w:spacing w:before="40" w:after="0"/>
      <w:outlineLvl w:val="5"/>
    </w:pPr>
    <w:rPr>
      <w:rFonts w:ascii="Calibri" w:eastAsia="Times New Roman" w:hAnsi="Calibri" w:cs="Times New Roman"/>
      <w:color w:val="4F81BD"/>
      <w:szCs w:val="24"/>
      <w:lang w:val="en-US"/>
    </w:rPr>
  </w:style>
  <w:style w:type="paragraph" w:styleId="Ttulo7">
    <w:name w:val="heading 7"/>
    <w:basedOn w:val="Normal"/>
    <w:next w:val="Normal"/>
    <w:link w:val="Ttulo7Car"/>
    <w:uiPriority w:val="9"/>
    <w:semiHidden/>
    <w:unhideWhenUsed/>
    <w:qFormat/>
    <w:rsid w:val="00714576"/>
    <w:pPr>
      <w:keepNext/>
      <w:keepLines/>
      <w:spacing w:before="40" w:after="0"/>
      <w:outlineLvl w:val="6"/>
    </w:pPr>
    <w:rPr>
      <w:rFonts w:ascii="Calibri" w:eastAsia="Times New Roman" w:hAnsi="Calibri" w:cs="Times New Roman"/>
      <w:color w:val="4F81BD"/>
      <w:szCs w:val="24"/>
      <w:lang w:val="en-US"/>
    </w:rPr>
  </w:style>
  <w:style w:type="paragraph" w:styleId="Ttulo8">
    <w:name w:val="heading 8"/>
    <w:basedOn w:val="Normal"/>
    <w:next w:val="Normal"/>
    <w:link w:val="Ttulo8Car"/>
    <w:uiPriority w:val="9"/>
    <w:semiHidden/>
    <w:unhideWhenUsed/>
    <w:qFormat/>
    <w:rsid w:val="00714576"/>
    <w:pPr>
      <w:keepNext/>
      <w:keepLines/>
      <w:spacing w:before="40" w:after="0"/>
      <w:outlineLvl w:val="7"/>
    </w:pPr>
    <w:rPr>
      <w:rFonts w:ascii="Calibri" w:eastAsia="Times New Roman" w:hAnsi="Calibri" w:cs="Times New Roman"/>
      <w:color w:val="4F81BD"/>
      <w:szCs w:val="24"/>
      <w:lang w:val="en-US"/>
    </w:rPr>
  </w:style>
  <w:style w:type="paragraph" w:styleId="Ttulo9">
    <w:name w:val="heading 9"/>
    <w:basedOn w:val="Normal"/>
    <w:next w:val="Normal"/>
    <w:link w:val="Ttulo9Car"/>
    <w:uiPriority w:val="9"/>
    <w:semiHidden/>
    <w:unhideWhenUsed/>
    <w:qFormat/>
    <w:rsid w:val="00714576"/>
    <w:pPr>
      <w:keepNext/>
      <w:keepLines/>
      <w:spacing w:before="40" w:after="0"/>
      <w:outlineLvl w:val="8"/>
    </w:pPr>
    <w:rPr>
      <w:rFonts w:ascii="Calibri" w:eastAsia="Times New Roman" w:hAnsi="Calibri" w:cs="Times New Roman"/>
      <w:color w:val="4F81BD"/>
      <w:szCs w:val="24"/>
      <w:lang w:val="en-U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52B0D"/>
    <w:pPr>
      <w:ind w:left="720"/>
      <w:contextualSpacing/>
    </w:pPr>
  </w:style>
  <w:style w:type="character" w:customStyle="1" w:styleId="Ttulo1Car">
    <w:name w:val="Título 1 Car"/>
    <w:basedOn w:val="Fuentedeprrafopredeter"/>
    <w:link w:val="Ttulo1"/>
    <w:uiPriority w:val="9"/>
    <w:rsid w:val="009107F8"/>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9107F8"/>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9107F8"/>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9107F8"/>
    <w:rPr>
      <w:rFonts w:asciiTheme="majorHAnsi" w:eastAsiaTheme="majorEastAsia" w:hAnsiTheme="majorHAnsi" w:cstheme="majorBidi"/>
      <w:i/>
      <w:iCs/>
      <w:color w:val="2F5496" w:themeColor="accent1" w:themeShade="BF"/>
    </w:rPr>
  </w:style>
  <w:style w:type="table" w:styleId="Tablaconcuadrcula">
    <w:name w:val="Table Grid"/>
    <w:basedOn w:val="Tablanormal"/>
    <w:uiPriority w:val="39"/>
    <w:rsid w:val="009107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5Car">
    <w:name w:val="Título 5 Car"/>
    <w:basedOn w:val="Fuentedeprrafopredeter"/>
    <w:link w:val="Ttulo5"/>
    <w:uiPriority w:val="9"/>
    <w:rsid w:val="002E5738"/>
    <w:rPr>
      <w:rFonts w:asciiTheme="majorHAnsi" w:eastAsiaTheme="majorEastAsia" w:hAnsiTheme="majorHAnsi" w:cstheme="majorBidi"/>
      <w:color w:val="2F5496" w:themeColor="accent1" w:themeShade="BF"/>
    </w:rPr>
  </w:style>
  <w:style w:type="paragraph" w:styleId="TtuloTDC">
    <w:name w:val="TOC Heading"/>
    <w:basedOn w:val="Ttulo1"/>
    <w:next w:val="Normal"/>
    <w:uiPriority w:val="39"/>
    <w:unhideWhenUsed/>
    <w:qFormat/>
    <w:rsid w:val="002E5738"/>
    <w:pPr>
      <w:outlineLvl w:val="9"/>
    </w:pPr>
    <w:rPr>
      <w:lang w:eastAsia="es-PE"/>
    </w:rPr>
  </w:style>
  <w:style w:type="paragraph" w:styleId="TDC1">
    <w:name w:val="toc 1"/>
    <w:basedOn w:val="Normal"/>
    <w:next w:val="Normal"/>
    <w:autoRedefine/>
    <w:uiPriority w:val="39"/>
    <w:unhideWhenUsed/>
    <w:rsid w:val="00B53CB3"/>
    <w:pPr>
      <w:tabs>
        <w:tab w:val="right" w:leader="dot" w:pos="9736"/>
      </w:tabs>
      <w:spacing w:after="100"/>
    </w:pPr>
    <w:rPr>
      <w:lang w:val="en-US"/>
    </w:rPr>
  </w:style>
  <w:style w:type="paragraph" w:styleId="TDC2">
    <w:name w:val="toc 2"/>
    <w:basedOn w:val="Normal"/>
    <w:next w:val="Normal"/>
    <w:autoRedefine/>
    <w:uiPriority w:val="39"/>
    <w:unhideWhenUsed/>
    <w:rsid w:val="002E5738"/>
    <w:pPr>
      <w:spacing w:after="100"/>
      <w:ind w:left="220"/>
    </w:pPr>
  </w:style>
  <w:style w:type="paragraph" w:styleId="TDC3">
    <w:name w:val="toc 3"/>
    <w:basedOn w:val="Normal"/>
    <w:next w:val="Normal"/>
    <w:autoRedefine/>
    <w:uiPriority w:val="39"/>
    <w:unhideWhenUsed/>
    <w:rsid w:val="002E5738"/>
    <w:pPr>
      <w:spacing w:after="100"/>
      <w:ind w:left="440"/>
    </w:pPr>
  </w:style>
  <w:style w:type="character" w:styleId="Hipervnculo">
    <w:name w:val="Hyperlink"/>
    <w:basedOn w:val="Fuentedeprrafopredeter"/>
    <w:uiPriority w:val="99"/>
    <w:unhideWhenUsed/>
    <w:rsid w:val="002E5738"/>
    <w:rPr>
      <w:color w:val="0563C1" w:themeColor="hyperlink"/>
      <w:u w:val="single"/>
    </w:rPr>
  </w:style>
  <w:style w:type="paragraph" w:styleId="Bibliografa">
    <w:name w:val="Bibliography"/>
    <w:basedOn w:val="Normal"/>
    <w:next w:val="Normal"/>
    <w:unhideWhenUsed/>
    <w:qFormat/>
    <w:rsid w:val="000A5E3D"/>
    <w:pPr>
      <w:tabs>
        <w:tab w:val="left" w:pos="384"/>
      </w:tabs>
      <w:spacing w:after="240" w:line="240" w:lineRule="auto"/>
      <w:ind w:left="384" w:hanging="384"/>
    </w:pPr>
  </w:style>
  <w:style w:type="character" w:styleId="Mencinsinresolver">
    <w:name w:val="Unresolved Mention"/>
    <w:basedOn w:val="Fuentedeprrafopredeter"/>
    <w:uiPriority w:val="99"/>
    <w:semiHidden/>
    <w:unhideWhenUsed/>
    <w:rsid w:val="0027696E"/>
    <w:rPr>
      <w:color w:val="605E5C"/>
      <w:shd w:val="clear" w:color="auto" w:fill="E1DFDD"/>
    </w:rPr>
  </w:style>
  <w:style w:type="paragraph" w:customStyle="1" w:styleId="Compact">
    <w:name w:val="Compact"/>
    <w:basedOn w:val="Textoindependiente"/>
    <w:qFormat/>
    <w:rsid w:val="003C3DE4"/>
    <w:pPr>
      <w:spacing w:before="36" w:after="36" w:line="240" w:lineRule="auto"/>
      <w:jc w:val="left"/>
    </w:pPr>
    <w:rPr>
      <w:szCs w:val="24"/>
      <w:lang w:val="en-US"/>
    </w:rPr>
  </w:style>
  <w:style w:type="table" w:customStyle="1" w:styleId="Table">
    <w:name w:val="Table"/>
    <w:semiHidden/>
    <w:unhideWhenUsed/>
    <w:qFormat/>
    <w:rsid w:val="003C3DE4"/>
    <w:pPr>
      <w:spacing w:after="200" w:line="240" w:lineRule="auto"/>
    </w:pPr>
    <w:rPr>
      <w:sz w:val="24"/>
      <w:szCs w:val="24"/>
      <w:lang w:val="en-US" w:eastAsia="es-PE"/>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styleId="Textoindependiente">
    <w:name w:val="Body Text"/>
    <w:basedOn w:val="Normal"/>
    <w:link w:val="TextoindependienteCar"/>
    <w:semiHidden/>
    <w:unhideWhenUsed/>
    <w:qFormat/>
    <w:rsid w:val="003C3DE4"/>
    <w:pPr>
      <w:spacing w:after="120"/>
    </w:pPr>
  </w:style>
  <w:style w:type="character" w:customStyle="1" w:styleId="TextoindependienteCar">
    <w:name w:val="Texto independiente Car"/>
    <w:basedOn w:val="Fuentedeprrafopredeter"/>
    <w:link w:val="Textoindependiente"/>
    <w:semiHidden/>
    <w:rsid w:val="003C3DE4"/>
    <w:rPr>
      <w:sz w:val="24"/>
    </w:rPr>
  </w:style>
  <w:style w:type="paragraph" w:customStyle="1" w:styleId="Ttulo61">
    <w:name w:val="Título 61"/>
    <w:basedOn w:val="Normal"/>
    <w:next w:val="Textoindependiente"/>
    <w:uiPriority w:val="9"/>
    <w:semiHidden/>
    <w:unhideWhenUsed/>
    <w:qFormat/>
    <w:rsid w:val="00714576"/>
    <w:pPr>
      <w:keepNext/>
      <w:keepLines/>
      <w:spacing w:before="200" w:after="0" w:line="240" w:lineRule="auto"/>
      <w:jc w:val="left"/>
      <w:outlineLvl w:val="5"/>
    </w:pPr>
    <w:rPr>
      <w:rFonts w:ascii="Calibri" w:eastAsia="Times New Roman" w:hAnsi="Calibri" w:cs="Times New Roman"/>
      <w:color w:val="4F81BD"/>
      <w:szCs w:val="24"/>
      <w:lang w:val="en-US"/>
    </w:rPr>
  </w:style>
  <w:style w:type="paragraph" w:customStyle="1" w:styleId="Ttulo71">
    <w:name w:val="Título 71"/>
    <w:basedOn w:val="Normal"/>
    <w:next w:val="Textoindependiente"/>
    <w:uiPriority w:val="9"/>
    <w:semiHidden/>
    <w:unhideWhenUsed/>
    <w:qFormat/>
    <w:rsid w:val="00714576"/>
    <w:pPr>
      <w:keepNext/>
      <w:keepLines/>
      <w:spacing w:before="200" w:after="0" w:line="240" w:lineRule="auto"/>
      <w:jc w:val="left"/>
      <w:outlineLvl w:val="6"/>
    </w:pPr>
    <w:rPr>
      <w:rFonts w:ascii="Calibri" w:eastAsia="Times New Roman" w:hAnsi="Calibri" w:cs="Times New Roman"/>
      <w:color w:val="4F81BD"/>
      <w:szCs w:val="24"/>
      <w:lang w:val="en-US"/>
    </w:rPr>
  </w:style>
  <w:style w:type="paragraph" w:customStyle="1" w:styleId="Ttulo81">
    <w:name w:val="Título 81"/>
    <w:basedOn w:val="Normal"/>
    <w:next w:val="Textoindependiente"/>
    <w:uiPriority w:val="9"/>
    <w:semiHidden/>
    <w:unhideWhenUsed/>
    <w:qFormat/>
    <w:rsid w:val="00714576"/>
    <w:pPr>
      <w:keepNext/>
      <w:keepLines/>
      <w:spacing w:before="200" w:after="0" w:line="240" w:lineRule="auto"/>
      <w:jc w:val="left"/>
      <w:outlineLvl w:val="7"/>
    </w:pPr>
    <w:rPr>
      <w:rFonts w:ascii="Calibri" w:eastAsia="Times New Roman" w:hAnsi="Calibri" w:cs="Times New Roman"/>
      <w:color w:val="4F81BD"/>
      <w:szCs w:val="24"/>
      <w:lang w:val="en-US"/>
    </w:rPr>
  </w:style>
  <w:style w:type="paragraph" w:customStyle="1" w:styleId="Ttulo91">
    <w:name w:val="Título 91"/>
    <w:basedOn w:val="Normal"/>
    <w:next w:val="Textoindependiente"/>
    <w:uiPriority w:val="9"/>
    <w:semiHidden/>
    <w:unhideWhenUsed/>
    <w:qFormat/>
    <w:rsid w:val="00714576"/>
    <w:pPr>
      <w:keepNext/>
      <w:keepLines/>
      <w:spacing w:before="200" w:after="0" w:line="240" w:lineRule="auto"/>
      <w:jc w:val="left"/>
      <w:outlineLvl w:val="8"/>
    </w:pPr>
    <w:rPr>
      <w:rFonts w:ascii="Calibri" w:eastAsia="Times New Roman" w:hAnsi="Calibri" w:cs="Times New Roman"/>
      <w:color w:val="4F81BD"/>
      <w:szCs w:val="24"/>
      <w:lang w:val="en-US"/>
    </w:rPr>
  </w:style>
  <w:style w:type="numbering" w:customStyle="1" w:styleId="Sinlista1">
    <w:name w:val="Sin lista1"/>
    <w:next w:val="Sinlista"/>
    <w:uiPriority w:val="99"/>
    <w:semiHidden/>
    <w:unhideWhenUsed/>
    <w:rsid w:val="00714576"/>
  </w:style>
  <w:style w:type="character" w:customStyle="1" w:styleId="Ttulo6Car">
    <w:name w:val="Título 6 Car"/>
    <w:basedOn w:val="Fuentedeprrafopredeter"/>
    <w:link w:val="Ttulo6"/>
    <w:uiPriority w:val="9"/>
    <w:semiHidden/>
    <w:rsid w:val="00714576"/>
    <w:rPr>
      <w:rFonts w:ascii="Calibri" w:eastAsia="Times New Roman" w:hAnsi="Calibri" w:cs="Times New Roman"/>
      <w:color w:val="4F81BD"/>
      <w:sz w:val="24"/>
      <w:szCs w:val="24"/>
      <w:lang w:val="en-US"/>
    </w:rPr>
  </w:style>
  <w:style w:type="character" w:customStyle="1" w:styleId="Ttulo7Car">
    <w:name w:val="Título 7 Car"/>
    <w:basedOn w:val="Fuentedeprrafopredeter"/>
    <w:link w:val="Ttulo7"/>
    <w:uiPriority w:val="9"/>
    <w:semiHidden/>
    <w:rsid w:val="00714576"/>
    <w:rPr>
      <w:rFonts w:ascii="Calibri" w:eastAsia="Times New Roman" w:hAnsi="Calibri" w:cs="Times New Roman"/>
      <w:color w:val="4F81BD"/>
      <w:sz w:val="24"/>
      <w:szCs w:val="24"/>
      <w:lang w:val="en-US"/>
    </w:rPr>
  </w:style>
  <w:style w:type="character" w:customStyle="1" w:styleId="Ttulo8Car">
    <w:name w:val="Título 8 Car"/>
    <w:basedOn w:val="Fuentedeprrafopredeter"/>
    <w:link w:val="Ttulo8"/>
    <w:uiPriority w:val="9"/>
    <w:semiHidden/>
    <w:rsid w:val="00714576"/>
    <w:rPr>
      <w:rFonts w:ascii="Calibri" w:eastAsia="Times New Roman" w:hAnsi="Calibri" w:cs="Times New Roman"/>
      <w:color w:val="4F81BD"/>
      <w:sz w:val="24"/>
      <w:szCs w:val="24"/>
      <w:lang w:val="en-US"/>
    </w:rPr>
  </w:style>
  <w:style w:type="character" w:customStyle="1" w:styleId="Ttulo9Car">
    <w:name w:val="Título 9 Car"/>
    <w:basedOn w:val="Fuentedeprrafopredeter"/>
    <w:link w:val="Ttulo9"/>
    <w:uiPriority w:val="9"/>
    <w:semiHidden/>
    <w:rsid w:val="00714576"/>
    <w:rPr>
      <w:rFonts w:ascii="Calibri" w:eastAsia="Times New Roman" w:hAnsi="Calibri" w:cs="Times New Roman"/>
      <w:color w:val="4F81BD"/>
      <w:sz w:val="24"/>
      <w:szCs w:val="24"/>
      <w:lang w:val="en-US"/>
    </w:rPr>
  </w:style>
  <w:style w:type="character" w:customStyle="1" w:styleId="Hipervnculovisitado1">
    <w:name w:val="Hipervínculo visitado1"/>
    <w:basedOn w:val="Fuentedeprrafopredeter"/>
    <w:uiPriority w:val="99"/>
    <w:semiHidden/>
    <w:unhideWhenUsed/>
    <w:rsid w:val="00714576"/>
    <w:rPr>
      <w:color w:val="800080"/>
      <w:u w:val="single"/>
    </w:rPr>
  </w:style>
  <w:style w:type="paragraph" w:customStyle="1" w:styleId="msonormal0">
    <w:name w:val="msonormal"/>
    <w:basedOn w:val="Normal"/>
    <w:rsid w:val="00714576"/>
    <w:pPr>
      <w:spacing w:before="100" w:beforeAutospacing="1" w:after="100" w:afterAutospacing="1" w:line="240" w:lineRule="auto"/>
      <w:jc w:val="left"/>
    </w:pPr>
    <w:rPr>
      <w:rFonts w:ascii="Times New Roman" w:eastAsia="Times New Roman" w:hAnsi="Times New Roman" w:cs="Times New Roman"/>
      <w:szCs w:val="24"/>
      <w:lang w:eastAsia="es-PE"/>
    </w:rPr>
  </w:style>
  <w:style w:type="paragraph" w:styleId="Textonotapie">
    <w:name w:val="footnote text"/>
    <w:basedOn w:val="Normal"/>
    <w:link w:val="TextonotapieCar"/>
    <w:uiPriority w:val="9"/>
    <w:semiHidden/>
    <w:unhideWhenUsed/>
    <w:qFormat/>
    <w:rsid w:val="00714576"/>
    <w:pPr>
      <w:spacing w:before="0" w:after="200" w:line="240" w:lineRule="auto"/>
      <w:jc w:val="left"/>
    </w:pPr>
    <w:rPr>
      <w:rFonts w:ascii="Cambria" w:eastAsia="Cambria" w:hAnsi="Cambria" w:cs="Times New Roman"/>
      <w:szCs w:val="24"/>
      <w:lang w:val="en-US"/>
    </w:rPr>
  </w:style>
  <w:style w:type="character" w:customStyle="1" w:styleId="TextonotapieCar">
    <w:name w:val="Texto nota pie Car"/>
    <w:basedOn w:val="Fuentedeprrafopredeter"/>
    <w:link w:val="Textonotapie"/>
    <w:uiPriority w:val="9"/>
    <w:semiHidden/>
    <w:rsid w:val="00714576"/>
    <w:rPr>
      <w:rFonts w:ascii="Cambria" w:eastAsia="Cambria" w:hAnsi="Cambria" w:cs="Times New Roman"/>
      <w:sz w:val="24"/>
      <w:szCs w:val="24"/>
      <w:lang w:val="en-US"/>
    </w:rPr>
  </w:style>
  <w:style w:type="character" w:customStyle="1" w:styleId="DescripcinCar">
    <w:name w:val="Descripción Car"/>
    <w:basedOn w:val="Fuentedeprrafopredeter"/>
    <w:link w:val="Descripcin"/>
    <w:locked/>
    <w:rsid w:val="00714576"/>
    <w:rPr>
      <w:i/>
    </w:rPr>
  </w:style>
  <w:style w:type="paragraph" w:customStyle="1" w:styleId="Descripcin1">
    <w:name w:val="Descripción1"/>
    <w:basedOn w:val="Normal"/>
    <w:next w:val="Descripcin"/>
    <w:semiHidden/>
    <w:unhideWhenUsed/>
    <w:qFormat/>
    <w:rsid w:val="00714576"/>
    <w:pPr>
      <w:spacing w:before="0" w:after="120" w:line="240" w:lineRule="auto"/>
      <w:jc w:val="left"/>
    </w:pPr>
    <w:rPr>
      <w:i/>
      <w:sz w:val="22"/>
    </w:rPr>
  </w:style>
  <w:style w:type="paragraph" w:customStyle="1" w:styleId="Ttulo10">
    <w:name w:val="Título1"/>
    <w:basedOn w:val="Normal"/>
    <w:next w:val="Textoindependiente"/>
    <w:qFormat/>
    <w:rsid w:val="00714576"/>
    <w:pPr>
      <w:keepNext/>
      <w:keepLines/>
      <w:spacing w:before="480" w:after="240" w:line="240" w:lineRule="auto"/>
      <w:jc w:val="center"/>
    </w:pPr>
    <w:rPr>
      <w:rFonts w:ascii="Calibri" w:eastAsia="Times New Roman" w:hAnsi="Calibri" w:cs="Times New Roman"/>
      <w:b/>
      <w:bCs/>
      <w:color w:val="345A8A"/>
      <w:sz w:val="36"/>
      <w:szCs w:val="36"/>
      <w:lang w:val="en-US"/>
    </w:rPr>
  </w:style>
  <w:style w:type="character" w:customStyle="1" w:styleId="TtuloCar">
    <w:name w:val="Título Car"/>
    <w:basedOn w:val="Fuentedeprrafopredeter"/>
    <w:link w:val="Ttulo"/>
    <w:rsid w:val="00714576"/>
    <w:rPr>
      <w:rFonts w:ascii="Calibri" w:eastAsia="Times New Roman" w:hAnsi="Calibri" w:cs="Times New Roman"/>
      <w:b/>
      <w:bCs/>
      <w:color w:val="345A8A"/>
      <w:sz w:val="36"/>
      <w:szCs w:val="36"/>
      <w:lang w:val="en-US"/>
    </w:rPr>
  </w:style>
  <w:style w:type="paragraph" w:customStyle="1" w:styleId="Subttulo1">
    <w:name w:val="Subtítulo1"/>
    <w:basedOn w:val="Ttulo"/>
    <w:next w:val="Textoindependiente"/>
    <w:qFormat/>
    <w:rsid w:val="00714576"/>
    <w:pPr>
      <w:keepNext/>
      <w:keepLines/>
      <w:spacing w:before="240" w:after="240"/>
      <w:contextualSpacing w:val="0"/>
      <w:jc w:val="center"/>
    </w:pPr>
    <w:rPr>
      <w:sz w:val="30"/>
      <w:szCs w:val="30"/>
    </w:rPr>
  </w:style>
  <w:style w:type="character" w:customStyle="1" w:styleId="SubttuloCar">
    <w:name w:val="Subtítulo Car"/>
    <w:basedOn w:val="Fuentedeprrafopredeter"/>
    <w:link w:val="Subttulo"/>
    <w:rsid w:val="00714576"/>
    <w:rPr>
      <w:rFonts w:ascii="Calibri" w:eastAsia="Times New Roman" w:hAnsi="Calibri" w:cs="Times New Roman"/>
      <w:b/>
      <w:bCs/>
      <w:color w:val="345A8A"/>
      <w:sz w:val="30"/>
      <w:szCs w:val="30"/>
      <w:lang w:val="en-US"/>
    </w:rPr>
  </w:style>
  <w:style w:type="paragraph" w:styleId="Fecha">
    <w:name w:val="Date"/>
    <w:next w:val="Textoindependiente"/>
    <w:link w:val="FechaCar"/>
    <w:semiHidden/>
    <w:unhideWhenUsed/>
    <w:qFormat/>
    <w:rsid w:val="00714576"/>
    <w:pPr>
      <w:keepNext/>
      <w:keepLines/>
      <w:spacing w:after="200" w:line="240" w:lineRule="auto"/>
      <w:jc w:val="center"/>
    </w:pPr>
    <w:rPr>
      <w:rFonts w:ascii="Cambria" w:eastAsia="Cambria" w:hAnsi="Cambria" w:cs="Times New Roman"/>
      <w:sz w:val="24"/>
      <w:szCs w:val="24"/>
      <w:lang w:val="en-US"/>
    </w:rPr>
  </w:style>
  <w:style w:type="character" w:customStyle="1" w:styleId="FechaCar">
    <w:name w:val="Fecha Car"/>
    <w:basedOn w:val="Fuentedeprrafopredeter"/>
    <w:link w:val="Fecha"/>
    <w:semiHidden/>
    <w:rsid w:val="00714576"/>
    <w:rPr>
      <w:rFonts w:ascii="Cambria" w:eastAsia="Cambria" w:hAnsi="Cambria" w:cs="Times New Roman"/>
      <w:sz w:val="24"/>
      <w:szCs w:val="24"/>
      <w:lang w:val="en-US"/>
    </w:rPr>
  </w:style>
  <w:style w:type="paragraph" w:styleId="Textodebloque">
    <w:name w:val="Block Text"/>
    <w:basedOn w:val="Textoindependiente"/>
    <w:next w:val="Textoindependiente"/>
    <w:uiPriority w:val="9"/>
    <w:semiHidden/>
    <w:unhideWhenUsed/>
    <w:qFormat/>
    <w:rsid w:val="00714576"/>
    <w:pPr>
      <w:spacing w:before="100" w:after="100" w:line="240" w:lineRule="auto"/>
      <w:ind w:left="480" w:right="480"/>
      <w:jc w:val="left"/>
    </w:pPr>
    <w:rPr>
      <w:rFonts w:ascii="Cambria" w:eastAsia="Cambria" w:hAnsi="Cambria" w:cs="Times New Roman"/>
      <w:szCs w:val="24"/>
      <w:lang w:val="en-US"/>
    </w:rPr>
  </w:style>
  <w:style w:type="paragraph" w:customStyle="1" w:styleId="FirstParagraph">
    <w:name w:val="First Paragraph"/>
    <w:basedOn w:val="Textoindependiente"/>
    <w:next w:val="Textoindependiente"/>
    <w:qFormat/>
    <w:rsid w:val="00714576"/>
    <w:pPr>
      <w:spacing w:before="180" w:after="180" w:line="240" w:lineRule="auto"/>
      <w:jc w:val="left"/>
    </w:pPr>
    <w:rPr>
      <w:rFonts w:ascii="Cambria" w:eastAsia="Cambria" w:hAnsi="Cambria" w:cs="Times New Roman"/>
      <w:szCs w:val="24"/>
      <w:lang w:val="en-US"/>
    </w:rPr>
  </w:style>
  <w:style w:type="paragraph" w:customStyle="1" w:styleId="Author">
    <w:name w:val="Author"/>
    <w:next w:val="Textoindependiente"/>
    <w:qFormat/>
    <w:rsid w:val="00714576"/>
    <w:pPr>
      <w:keepNext/>
      <w:keepLines/>
      <w:spacing w:after="200" w:line="240" w:lineRule="auto"/>
      <w:jc w:val="center"/>
    </w:pPr>
    <w:rPr>
      <w:rFonts w:ascii="Cambria" w:eastAsia="Cambria" w:hAnsi="Cambria" w:cs="Times New Roman"/>
      <w:sz w:val="24"/>
      <w:szCs w:val="24"/>
      <w:lang w:val="en-US"/>
    </w:rPr>
  </w:style>
  <w:style w:type="paragraph" w:customStyle="1" w:styleId="Abstract">
    <w:name w:val="Abstract"/>
    <w:basedOn w:val="Normal"/>
    <w:next w:val="Textoindependiente"/>
    <w:qFormat/>
    <w:rsid w:val="00714576"/>
    <w:pPr>
      <w:keepNext/>
      <w:keepLines/>
      <w:spacing w:before="300" w:after="300" w:line="240" w:lineRule="auto"/>
      <w:jc w:val="left"/>
    </w:pPr>
    <w:rPr>
      <w:rFonts w:ascii="Cambria" w:eastAsia="Cambria" w:hAnsi="Cambria" w:cs="Times New Roman"/>
      <w:sz w:val="20"/>
      <w:szCs w:val="20"/>
      <w:lang w:val="en-US"/>
    </w:rPr>
  </w:style>
  <w:style w:type="paragraph" w:customStyle="1" w:styleId="Definition">
    <w:name w:val="Definition"/>
    <w:basedOn w:val="Normal"/>
    <w:rsid w:val="00714576"/>
    <w:pPr>
      <w:spacing w:before="0" w:after="200" w:line="240" w:lineRule="auto"/>
      <w:jc w:val="left"/>
    </w:pPr>
    <w:rPr>
      <w:rFonts w:ascii="Cambria" w:eastAsia="Cambria" w:hAnsi="Cambria" w:cs="Times New Roman"/>
      <w:szCs w:val="24"/>
      <w:lang w:val="en-US"/>
    </w:rPr>
  </w:style>
  <w:style w:type="paragraph" w:customStyle="1" w:styleId="DefinitionTerm">
    <w:name w:val="Definition Term"/>
    <w:basedOn w:val="Normal"/>
    <w:next w:val="Definition"/>
    <w:rsid w:val="00714576"/>
    <w:pPr>
      <w:keepNext/>
      <w:keepLines/>
      <w:spacing w:before="0" w:after="0" w:line="240" w:lineRule="auto"/>
      <w:jc w:val="left"/>
    </w:pPr>
    <w:rPr>
      <w:rFonts w:ascii="Cambria" w:eastAsia="Cambria" w:hAnsi="Cambria" w:cs="Times New Roman"/>
      <w:b/>
      <w:szCs w:val="24"/>
      <w:lang w:val="en-US"/>
    </w:rPr>
  </w:style>
  <w:style w:type="paragraph" w:customStyle="1" w:styleId="TableCaption">
    <w:name w:val="Table Caption"/>
    <w:basedOn w:val="Descripcin"/>
    <w:rsid w:val="00714576"/>
    <w:pPr>
      <w:keepNext/>
      <w:spacing w:after="120"/>
      <w:jc w:val="left"/>
    </w:pPr>
  </w:style>
  <w:style w:type="paragraph" w:customStyle="1" w:styleId="ImageCaption">
    <w:name w:val="Image Caption"/>
    <w:basedOn w:val="Descripcin"/>
    <w:rsid w:val="00714576"/>
    <w:pPr>
      <w:spacing w:after="120"/>
      <w:jc w:val="left"/>
    </w:pPr>
  </w:style>
  <w:style w:type="paragraph" w:customStyle="1" w:styleId="Figure">
    <w:name w:val="Figure"/>
    <w:basedOn w:val="Normal"/>
    <w:rsid w:val="00714576"/>
    <w:pPr>
      <w:spacing w:before="0" w:after="200" w:line="240" w:lineRule="auto"/>
      <w:jc w:val="left"/>
    </w:pPr>
    <w:rPr>
      <w:rFonts w:ascii="Cambria" w:eastAsia="Cambria" w:hAnsi="Cambria" w:cs="Times New Roman"/>
      <w:szCs w:val="24"/>
      <w:lang w:val="en-US"/>
    </w:rPr>
  </w:style>
  <w:style w:type="paragraph" w:customStyle="1" w:styleId="CaptionedFigure">
    <w:name w:val="Captioned Figure"/>
    <w:basedOn w:val="Figure"/>
    <w:rsid w:val="00714576"/>
    <w:pPr>
      <w:keepNext/>
    </w:pPr>
  </w:style>
  <w:style w:type="character" w:customStyle="1" w:styleId="VerbatimChar">
    <w:name w:val="Verbatim Char"/>
    <w:basedOn w:val="DescripcinCar"/>
    <w:link w:val="SourceCode"/>
    <w:locked/>
    <w:rsid w:val="00714576"/>
    <w:rPr>
      <w:rFonts w:ascii="Consolas" w:hAnsi="Consolas"/>
      <w:i/>
      <w:shd w:val="clear" w:color="auto" w:fill="F8F8F8"/>
    </w:rPr>
  </w:style>
  <w:style w:type="paragraph" w:customStyle="1" w:styleId="SourceCode">
    <w:name w:val="Source Code"/>
    <w:basedOn w:val="Normal"/>
    <w:link w:val="VerbatimChar"/>
    <w:rsid w:val="00714576"/>
    <w:pPr>
      <w:shd w:val="clear" w:color="auto" w:fill="F8F8F8"/>
      <w:wordWrap w:val="0"/>
      <w:spacing w:before="0" w:after="200" w:line="240" w:lineRule="auto"/>
      <w:jc w:val="left"/>
    </w:pPr>
    <w:rPr>
      <w:rFonts w:ascii="Consolas" w:hAnsi="Consolas"/>
      <w:i/>
      <w:sz w:val="22"/>
    </w:rPr>
  </w:style>
  <w:style w:type="character" w:styleId="Refdenotaalpie">
    <w:name w:val="footnote reference"/>
    <w:basedOn w:val="DescripcinCar"/>
    <w:semiHidden/>
    <w:unhideWhenUsed/>
    <w:rsid w:val="00714576"/>
    <w:rPr>
      <w:i w:val="0"/>
      <w:vertAlign w:val="superscript"/>
    </w:rPr>
  </w:style>
  <w:style w:type="character" w:customStyle="1" w:styleId="SectionNumber">
    <w:name w:val="Section Number"/>
    <w:basedOn w:val="DescripcinCar"/>
    <w:rsid w:val="00714576"/>
    <w:rPr>
      <w:i/>
    </w:rPr>
  </w:style>
  <w:style w:type="character" w:customStyle="1" w:styleId="KeywordTok">
    <w:name w:val="KeywordTok"/>
    <w:basedOn w:val="VerbatimChar"/>
    <w:rsid w:val="00714576"/>
    <w:rPr>
      <w:rFonts w:ascii="Consolas" w:hAnsi="Consolas"/>
      <w:b/>
      <w:bCs w:val="0"/>
      <w:i/>
      <w:color w:val="204A87"/>
      <w:shd w:val="clear" w:color="auto" w:fill="F8F8F8"/>
    </w:rPr>
  </w:style>
  <w:style w:type="character" w:customStyle="1" w:styleId="DataTypeTok">
    <w:name w:val="DataTypeTok"/>
    <w:basedOn w:val="VerbatimChar"/>
    <w:rsid w:val="00714576"/>
    <w:rPr>
      <w:rFonts w:ascii="Consolas" w:hAnsi="Consolas"/>
      <w:i/>
      <w:color w:val="204A87"/>
      <w:shd w:val="clear" w:color="auto" w:fill="F8F8F8"/>
    </w:rPr>
  </w:style>
  <w:style w:type="character" w:customStyle="1" w:styleId="DecValTok">
    <w:name w:val="DecValTok"/>
    <w:basedOn w:val="VerbatimChar"/>
    <w:rsid w:val="00714576"/>
    <w:rPr>
      <w:rFonts w:ascii="Consolas" w:hAnsi="Consolas"/>
      <w:i/>
      <w:color w:val="0000CF"/>
      <w:shd w:val="clear" w:color="auto" w:fill="F8F8F8"/>
    </w:rPr>
  </w:style>
  <w:style w:type="character" w:customStyle="1" w:styleId="BaseNTok">
    <w:name w:val="BaseNTok"/>
    <w:basedOn w:val="VerbatimChar"/>
    <w:rsid w:val="00714576"/>
    <w:rPr>
      <w:rFonts w:ascii="Consolas" w:hAnsi="Consolas"/>
      <w:i/>
      <w:color w:val="0000CF"/>
      <w:shd w:val="clear" w:color="auto" w:fill="F8F8F8"/>
    </w:rPr>
  </w:style>
  <w:style w:type="character" w:customStyle="1" w:styleId="FloatTok">
    <w:name w:val="FloatTok"/>
    <w:basedOn w:val="VerbatimChar"/>
    <w:rsid w:val="00714576"/>
    <w:rPr>
      <w:rFonts w:ascii="Consolas" w:hAnsi="Consolas"/>
      <w:i/>
      <w:color w:val="0000CF"/>
      <w:shd w:val="clear" w:color="auto" w:fill="F8F8F8"/>
    </w:rPr>
  </w:style>
  <w:style w:type="character" w:customStyle="1" w:styleId="ConstantTok">
    <w:name w:val="ConstantTok"/>
    <w:basedOn w:val="VerbatimChar"/>
    <w:rsid w:val="00714576"/>
    <w:rPr>
      <w:rFonts w:ascii="Consolas" w:hAnsi="Consolas"/>
      <w:i/>
      <w:color w:val="000000"/>
      <w:shd w:val="clear" w:color="auto" w:fill="F8F8F8"/>
    </w:rPr>
  </w:style>
  <w:style w:type="character" w:customStyle="1" w:styleId="CharTok">
    <w:name w:val="CharTok"/>
    <w:basedOn w:val="VerbatimChar"/>
    <w:rsid w:val="00714576"/>
    <w:rPr>
      <w:rFonts w:ascii="Consolas" w:hAnsi="Consolas"/>
      <w:i/>
      <w:color w:val="4E9A06"/>
      <w:shd w:val="clear" w:color="auto" w:fill="F8F8F8"/>
    </w:rPr>
  </w:style>
  <w:style w:type="character" w:customStyle="1" w:styleId="SpecialCharTok">
    <w:name w:val="SpecialCharTok"/>
    <w:basedOn w:val="VerbatimChar"/>
    <w:rsid w:val="00714576"/>
    <w:rPr>
      <w:rFonts w:ascii="Consolas" w:hAnsi="Consolas"/>
      <w:i/>
      <w:color w:val="000000"/>
      <w:shd w:val="clear" w:color="auto" w:fill="F8F8F8"/>
    </w:rPr>
  </w:style>
  <w:style w:type="character" w:customStyle="1" w:styleId="StringTok">
    <w:name w:val="StringTok"/>
    <w:basedOn w:val="VerbatimChar"/>
    <w:rsid w:val="00714576"/>
    <w:rPr>
      <w:rFonts w:ascii="Consolas" w:hAnsi="Consolas"/>
      <w:i/>
      <w:color w:val="4E9A06"/>
      <w:shd w:val="clear" w:color="auto" w:fill="F8F8F8"/>
    </w:rPr>
  </w:style>
  <w:style w:type="character" w:customStyle="1" w:styleId="VerbatimStringTok">
    <w:name w:val="VerbatimStringTok"/>
    <w:basedOn w:val="VerbatimChar"/>
    <w:rsid w:val="00714576"/>
    <w:rPr>
      <w:rFonts w:ascii="Consolas" w:hAnsi="Consolas"/>
      <w:i/>
      <w:color w:val="4E9A06"/>
      <w:shd w:val="clear" w:color="auto" w:fill="F8F8F8"/>
    </w:rPr>
  </w:style>
  <w:style w:type="character" w:customStyle="1" w:styleId="SpecialStringTok">
    <w:name w:val="SpecialStringTok"/>
    <w:basedOn w:val="VerbatimChar"/>
    <w:rsid w:val="00714576"/>
    <w:rPr>
      <w:rFonts w:ascii="Consolas" w:hAnsi="Consolas"/>
      <w:i/>
      <w:color w:val="4E9A06"/>
      <w:shd w:val="clear" w:color="auto" w:fill="F8F8F8"/>
    </w:rPr>
  </w:style>
  <w:style w:type="character" w:customStyle="1" w:styleId="ImportTok">
    <w:name w:val="ImportTok"/>
    <w:basedOn w:val="VerbatimChar"/>
    <w:rsid w:val="00714576"/>
    <w:rPr>
      <w:rFonts w:ascii="Consolas" w:hAnsi="Consolas"/>
      <w:i/>
      <w:shd w:val="clear" w:color="auto" w:fill="F8F8F8"/>
    </w:rPr>
  </w:style>
  <w:style w:type="character" w:customStyle="1" w:styleId="CommentTok">
    <w:name w:val="CommentTok"/>
    <w:basedOn w:val="VerbatimChar"/>
    <w:rsid w:val="00714576"/>
    <w:rPr>
      <w:rFonts w:ascii="Consolas" w:hAnsi="Consolas"/>
      <w:i w:val="0"/>
      <w:color w:val="8F5902"/>
      <w:shd w:val="clear" w:color="auto" w:fill="F8F8F8"/>
    </w:rPr>
  </w:style>
  <w:style w:type="character" w:customStyle="1" w:styleId="DocumentationTok">
    <w:name w:val="DocumentationTok"/>
    <w:basedOn w:val="VerbatimChar"/>
    <w:rsid w:val="00714576"/>
    <w:rPr>
      <w:rFonts w:ascii="Consolas" w:hAnsi="Consolas"/>
      <w:b/>
      <w:bCs w:val="0"/>
      <w:i w:val="0"/>
      <w:color w:val="8F5902"/>
      <w:shd w:val="clear" w:color="auto" w:fill="F8F8F8"/>
    </w:rPr>
  </w:style>
  <w:style w:type="character" w:customStyle="1" w:styleId="AnnotationTok">
    <w:name w:val="AnnotationTok"/>
    <w:basedOn w:val="VerbatimChar"/>
    <w:rsid w:val="00714576"/>
    <w:rPr>
      <w:rFonts w:ascii="Consolas" w:hAnsi="Consolas"/>
      <w:b/>
      <w:bCs w:val="0"/>
      <w:i w:val="0"/>
      <w:color w:val="8F5902"/>
      <w:shd w:val="clear" w:color="auto" w:fill="F8F8F8"/>
    </w:rPr>
  </w:style>
  <w:style w:type="character" w:customStyle="1" w:styleId="CommentVarTok">
    <w:name w:val="CommentVarTok"/>
    <w:basedOn w:val="VerbatimChar"/>
    <w:rsid w:val="00714576"/>
    <w:rPr>
      <w:rFonts w:ascii="Consolas" w:hAnsi="Consolas"/>
      <w:b/>
      <w:bCs w:val="0"/>
      <w:i w:val="0"/>
      <w:color w:val="8F5902"/>
      <w:shd w:val="clear" w:color="auto" w:fill="F8F8F8"/>
    </w:rPr>
  </w:style>
  <w:style w:type="character" w:customStyle="1" w:styleId="OtherTok">
    <w:name w:val="OtherTok"/>
    <w:basedOn w:val="VerbatimChar"/>
    <w:rsid w:val="00714576"/>
    <w:rPr>
      <w:rFonts w:ascii="Consolas" w:hAnsi="Consolas"/>
      <w:i/>
      <w:color w:val="8F5902"/>
      <w:shd w:val="clear" w:color="auto" w:fill="F8F8F8"/>
    </w:rPr>
  </w:style>
  <w:style w:type="character" w:customStyle="1" w:styleId="FunctionTok">
    <w:name w:val="FunctionTok"/>
    <w:basedOn w:val="VerbatimChar"/>
    <w:rsid w:val="00714576"/>
    <w:rPr>
      <w:rFonts w:ascii="Consolas" w:hAnsi="Consolas"/>
      <w:i/>
      <w:color w:val="000000"/>
      <w:shd w:val="clear" w:color="auto" w:fill="F8F8F8"/>
    </w:rPr>
  </w:style>
  <w:style w:type="character" w:customStyle="1" w:styleId="VariableTok">
    <w:name w:val="VariableTok"/>
    <w:basedOn w:val="VerbatimChar"/>
    <w:rsid w:val="00714576"/>
    <w:rPr>
      <w:rFonts w:ascii="Consolas" w:hAnsi="Consolas"/>
      <w:i/>
      <w:color w:val="000000"/>
      <w:shd w:val="clear" w:color="auto" w:fill="F8F8F8"/>
    </w:rPr>
  </w:style>
  <w:style w:type="character" w:customStyle="1" w:styleId="ControlFlowTok">
    <w:name w:val="ControlFlowTok"/>
    <w:basedOn w:val="VerbatimChar"/>
    <w:rsid w:val="00714576"/>
    <w:rPr>
      <w:rFonts w:ascii="Consolas" w:hAnsi="Consolas"/>
      <w:b/>
      <w:bCs w:val="0"/>
      <w:i/>
      <w:color w:val="204A87"/>
      <w:shd w:val="clear" w:color="auto" w:fill="F8F8F8"/>
    </w:rPr>
  </w:style>
  <w:style w:type="character" w:customStyle="1" w:styleId="OperatorTok">
    <w:name w:val="OperatorTok"/>
    <w:basedOn w:val="VerbatimChar"/>
    <w:rsid w:val="00714576"/>
    <w:rPr>
      <w:rFonts w:ascii="Consolas" w:hAnsi="Consolas"/>
      <w:b/>
      <w:bCs w:val="0"/>
      <w:i/>
      <w:color w:val="CE5C00"/>
      <w:shd w:val="clear" w:color="auto" w:fill="F8F8F8"/>
    </w:rPr>
  </w:style>
  <w:style w:type="character" w:customStyle="1" w:styleId="BuiltInTok">
    <w:name w:val="BuiltInTok"/>
    <w:basedOn w:val="VerbatimChar"/>
    <w:rsid w:val="00714576"/>
    <w:rPr>
      <w:rFonts w:ascii="Consolas" w:hAnsi="Consolas"/>
      <w:i/>
      <w:shd w:val="clear" w:color="auto" w:fill="F8F8F8"/>
    </w:rPr>
  </w:style>
  <w:style w:type="character" w:customStyle="1" w:styleId="ExtensionTok">
    <w:name w:val="ExtensionTok"/>
    <w:basedOn w:val="VerbatimChar"/>
    <w:rsid w:val="00714576"/>
    <w:rPr>
      <w:rFonts w:ascii="Consolas" w:hAnsi="Consolas"/>
      <w:i/>
      <w:shd w:val="clear" w:color="auto" w:fill="F8F8F8"/>
    </w:rPr>
  </w:style>
  <w:style w:type="character" w:customStyle="1" w:styleId="PreprocessorTok">
    <w:name w:val="PreprocessorTok"/>
    <w:basedOn w:val="VerbatimChar"/>
    <w:rsid w:val="00714576"/>
    <w:rPr>
      <w:rFonts w:ascii="Consolas" w:hAnsi="Consolas"/>
      <w:i w:val="0"/>
      <w:color w:val="8F5902"/>
      <w:shd w:val="clear" w:color="auto" w:fill="F8F8F8"/>
    </w:rPr>
  </w:style>
  <w:style w:type="character" w:customStyle="1" w:styleId="AttributeTok">
    <w:name w:val="AttributeTok"/>
    <w:basedOn w:val="VerbatimChar"/>
    <w:rsid w:val="00714576"/>
    <w:rPr>
      <w:rFonts w:ascii="Consolas" w:hAnsi="Consolas"/>
      <w:i/>
      <w:color w:val="C4A000"/>
      <w:shd w:val="clear" w:color="auto" w:fill="F8F8F8"/>
    </w:rPr>
  </w:style>
  <w:style w:type="character" w:customStyle="1" w:styleId="RegionMarkerTok">
    <w:name w:val="RegionMarkerTok"/>
    <w:basedOn w:val="VerbatimChar"/>
    <w:rsid w:val="00714576"/>
    <w:rPr>
      <w:rFonts w:ascii="Consolas" w:hAnsi="Consolas"/>
      <w:i/>
      <w:shd w:val="clear" w:color="auto" w:fill="F8F8F8"/>
    </w:rPr>
  </w:style>
  <w:style w:type="character" w:customStyle="1" w:styleId="InformationTok">
    <w:name w:val="InformationTok"/>
    <w:basedOn w:val="VerbatimChar"/>
    <w:rsid w:val="00714576"/>
    <w:rPr>
      <w:rFonts w:ascii="Consolas" w:hAnsi="Consolas"/>
      <w:b/>
      <w:bCs w:val="0"/>
      <w:i w:val="0"/>
      <w:color w:val="8F5902"/>
      <w:shd w:val="clear" w:color="auto" w:fill="F8F8F8"/>
    </w:rPr>
  </w:style>
  <w:style w:type="character" w:customStyle="1" w:styleId="WarningTok">
    <w:name w:val="WarningTok"/>
    <w:basedOn w:val="VerbatimChar"/>
    <w:rsid w:val="00714576"/>
    <w:rPr>
      <w:rFonts w:ascii="Consolas" w:hAnsi="Consolas"/>
      <w:b/>
      <w:bCs w:val="0"/>
      <w:i w:val="0"/>
      <w:color w:val="8F5902"/>
      <w:shd w:val="clear" w:color="auto" w:fill="F8F8F8"/>
    </w:rPr>
  </w:style>
  <w:style w:type="character" w:customStyle="1" w:styleId="AlertTok">
    <w:name w:val="AlertTok"/>
    <w:basedOn w:val="VerbatimChar"/>
    <w:rsid w:val="00714576"/>
    <w:rPr>
      <w:rFonts w:ascii="Consolas" w:hAnsi="Consolas"/>
      <w:i/>
      <w:color w:val="EF2929"/>
      <w:shd w:val="clear" w:color="auto" w:fill="F8F8F8"/>
    </w:rPr>
  </w:style>
  <w:style w:type="character" w:customStyle="1" w:styleId="ErrorTok">
    <w:name w:val="ErrorTok"/>
    <w:basedOn w:val="VerbatimChar"/>
    <w:rsid w:val="00714576"/>
    <w:rPr>
      <w:rFonts w:ascii="Consolas" w:hAnsi="Consolas"/>
      <w:b/>
      <w:bCs w:val="0"/>
      <w:i/>
      <w:color w:val="A40000"/>
      <w:shd w:val="clear" w:color="auto" w:fill="F8F8F8"/>
    </w:rPr>
  </w:style>
  <w:style w:type="character" w:customStyle="1" w:styleId="NormalTok">
    <w:name w:val="NormalTok"/>
    <w:basedOn w:val="VerbatimChar"/>
    <w:rsid w:val="00714576"/>
    <w:rPr>
      <w:rFonts w:ascii="Consolas" w:hAnsi="Consolas"/>
      <w:i/>
      <w:shd w:val="clear" w:color="auto" w:fill="F8F8F8"/>
    </w:rPr>
  </w:style>
  <w:style w:type="table" w:customStyle="1" w:styleId="Table1">
    <w:name w:val="Table1"/>
    <w:semiHidden/>
    <w:qFormat/>
    <w:rsid w:val="00714576"/>
    <w:pPr>
      <w:spacing w:after="200" w:line="240" w:lineRule="auto"/>
    </w:pPr>
    <w:rPr>
      <w:rFonts w:ascii="Cambria" w:eastAsia="Cambria" w:hAnsi="Cambria" w:cs="Times New Roman"/>
      <w:sz w:val="24"/>
      <w:szCs w:val="24"/>
      <w:lang w:val="en-US" w:eastAsia="es-PE"/>
    </w:rPr>
    <w:tblPr>
      <w:tblCellMar>
        <w:top w:w="0" w:type="dxa"/>
        <w:left w:w="108" w:type="dxa"/>
        <w:bottom w:w="0" w:type="dxa"/>
        <w:right w:w="108" w:type="dxa"/>
      </w:tblCellMar>
    </w:tblPr>
    <w:tblStylePr w:type="firstRow">
      <w:tblPr/>
      <w:tcPr>
        <w:tcBorders>
          <w:bottom w:val="single" w:sz="2" w:space="0" w:color="auto"/>
        </w:tcBorders>
        <w:vAlign w:val="bottom"/>
      </w:tcPr>
    </w:tblStylePr>
  </w:style>
  <w:style w:type="character" w:customStyle="1" w:styleId="Ttulo6Car1">
    <w:name w:val="Título 6 Car1"/>
    <w:basedOn w:val="Fuentedeprrafopredeter"/>
    <w:uiPriority w:val="9"/>
    <w:semiHidden/>
    <w:rsid w:val="00714576"/>
    <w:rPr>
      <w:rFonts w:asciiTheme="majorHAnsi" w:eastAsiaTheme="majorEastAsia" w:hAnsiTheme="majorHAnsi" w:cstheme="majorBidi"/>
      <w:color w:val="1F3763" w:themeColor="accent1" w:themeShade="7F"/>
      <w:sz w:val="24"/>
    </w:rPr>
  </w:style>
  <w:style w:type="character" w:customStyle="1" w:styleId="Ttulo7Car1">
    <w:name w:val="Título 7 Car1"/>
    <w:basedOn w:val="Fuentedeprrafopredeter"/>
    <w:uiPriority w:val="9"/>
    <w:semiHidden/>
    <w:rsid w:val="00714576"/>
    <w:rPr>
      <w:rFonts w:asciiTheme="majorHAnsi" w:eastAsiaTheme="majorEastAsia" w:hAnsiTheme="majorHAnsi" w:cstheme="majorBidi"/>
      <w:i/>
      <w:iCs/>
      <w:color w:val="1F3763" w:themeColor="accent1" w:themeShade="7F"/>
      <w:sz w:val="24"/>
    </w:rPr>
  </w:style>
  <w:style w:type="character" w:customStyle="1" w:styleId="Ttulo8Car1">
    <w:name w:val="Título 8 Car1"/>
    <w:basedOn w:val="Fuentedeprrafopredeter"/>
    <w:uiPriority w:val="9"/>
    <w:semiHidden/>
    <w:rsid w:val="00714576"/>
    <w:rPr>
      <w:rFonts w:asciiTheme="majorHAnsi" w:eastAsiaTheme="majorEastAsia" w:hAnsiTheme="majorHAnsi" w:cstheme="majorBidi"/>
      <w:color w:val="272727" w:themeColor="text1" w:themeTint="D8"/>
      <w:sz w:val="21"/>
      <w:szCs w:val="21"/>
    </w:rPr>
  </w:style>
  <w:style w:type="character" w:customStyle="1" w:styleId="Ttulo9Car1">
    <w:name w:val="Título 9 Car1"/>
    <w:basedOn w:val="Fuentedeprrafopredeter"/>
    <w:uiPriority w:val="9"/>
    <w:semiHidden/>
    <w:rsid w:val="00714576"/>
    <w:rPr>
      <w:rFonts w:asciiTheme="majorHAnsi" w:eastAsiaTheme="majorEastAsia" w:hAnsiTheme="majorHAnsi" w:cstheme="majorBidi"/>
      <w:i/>
      <w:iCs/>
      <w:color w:val="272727" w:themeColor="text1" w:themeTint="D8"/>
      <w:sz w:val="21"/>
      <w:szCs w:val="21"/>
    </w:rPr>
  </w:style>
  <w:style w:type="character" w:styleId="Hipervnculovisitado">
    <w:name w:val="FollowedHyperlink"/>
    <w:basedOn w:val="Fuentedeprrafopredeter"/>
    <w:uiPriority w:val="99"/>
    <w:semiHidden/>
    <w:unhideWhenUsed/>
    <w:rsid w:val="00714576"/>
    <w:rPr>
      <w:color w:val="954F72" w:themeColor="followedHyperlink"/>
      <w:u w:val="single"/>
    </w:rPr>
  </w:style>
  <w:style w:type="paragraph" w:styleId="Descripcin">
    <w:name w:val="caption"/>
    <w:basedOn w:val="Normal"/>
    <w:next w:val="Normal"/>
    <w:link w:val="DescripcinCar"/>
    <w:unhideWhenUsed/>
    <w:qFormat/>
    <w:rsid w:val="00714576"/>
    <w:pPr>
      <w:spacing w:before="0" w:after="200" w:line="240" w:lineRule="auto"/>
    </w:pPr>
    <w:rPr>
      <w:i/>
      <w:sz w:val="22"/>
    </w:rPr>
  </w:style>
  <w:style w:type="paragraph" w:styleId="Ttulo">
    <w:name w:val="Title"/>
    <w:basedOn w:val="Normal"/>
    <w:next w:val="Normal"/>
    <w:link w:val="TtuloCar"/>
    <w:qFormat/>
    <w:rsid w:val="00714576"/>
    <w:pPr>
      <w:spacing w:before="0" w:after="0" w:line="240" w:lineRule="auto"/>
      <w:contextualSpacing/>
    </w:pPr>
    <w:rPr>
      <w:rFonts w:ascii="Calibri" w:eastAsia="Times New Roman" w:hAnsi="Calibri" w:cs="Times New Roman"/>
      <w:b/>
      <w:bCs/>
      <w:color w:val="345A8A"/>
      <w:sz w:val="36"/>
      <w:szCs w:val="36"/>
      <w:lang w:val="en-US"/>
    </w:rPr>
  </w:style>
  <w:style w:type="character" w:customStyle="1" w:styleId="TtuloCar1">
    <w:name w:val="Título Car1"/>
    <w:basedOn w:val="Fuentedeprrafopredeter"/>
    <w:uiPriority w:val="10"/>
    <w:rsid w:val="0071457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qFormat/>
    <w:rsid w:val="00714576"/>
    <w:pPr>
      <w:numPr>
        <w:ilvl w:val="1"/>
      </w:numPr>
      <w:spacing w:after="160"/>
    </w:pPr>
    <w:rPr>
      <w:rFonts w:ascii="Calibri" w:eastAsia="Times New Roman" w:hAnsi="Calibri" w:cs="Times New Roman"/>
      <w:b/>
      <w:bCs/>
      <w:color w:val="345A8A"/>
      <w:sz w:val="30"/>
      <w:szCs w:val="30"/>
      <w:lang w:val="en-US"/>
    </w:rPr>
  </w:style>
  <w:style w:type="character" w:customStyle="1" w:styleId="SubttuloCar1">
    <w:name w:val="Subtítulo Car1"/>
    <w:basedOn w:val="Fuentedeprrafopredeter"/>
    <w:uiPriority w:val="11"/>
    <w:rsid w:val="00714576"/>
    <w:rPr>
      <w:rFonts w:eastAsiaTheme="minorEastAsia"/>
      <w:color w:val="5A5A5A" w:themeColor="text1" w:themeTint="A5"/>
      <w:spacing w:val="15"/>
    </w:rPr>
  </w:style>
  <w:style w:type="table" w:styleId="Tablanormal2">
    <w:name w:val="Plain Table 2"/>
    <w:basedOn w:val="Tablanormal"/>
    <w:uiPriority w:val="42"/>
    <w:rsid w:val="00902C3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concuadrcula7concolores">
    <w:name w:val="Grid Table 7 Colorful"/>
    <w:basedOn w:val="Tablanormal"/>
    <w:uiPriority w:val="52"/>
    <w:rsid w:val="005D00DB"/>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NormalWeb">
    <w:name w:val="Normal (Web)"/>
    <w:basedOn w:val="Normal"/>
    <w:uiPriority w:val="99"/>
    <w:unhideWhenUsed/>
    <w:rsid w:val="00837021"/>
    <w:pPr>
      <w:spacing w:before="100" w:beforeAutospacing="1" w:after="100" w:afterAutospacing="1" w:line="240" w:lineRule="auto"/>
      <w:jc w:val="left"/>
    </w:pPr>
    <w:rPr>
      <w:rFonts w:ascii="Times New Roman" w:eastAsia="Times New Roman" w:hAnsi="Times New Roman" w:cs="Times New Roman"/>
      <w:szCs w:val="24"/>
      <w:lang w:val="en-US"/>
    </w:rPr>
  </w:style>
  <w:style w:type="character" w:styleId="Refdecomentario">
    <w:name w:val="annotation reference"/>
    <w:basedOn w:val="Fuentedeprrafopredeter"/>
    <w:uiPriority w:val="99"/>
    <w:semiHidden/>
    <w:unhideWhenUsed/>
    <w:rsid w:val="00617635"/>
    <w:rPr>
      <w:sz w:val="16"/>
      <w:szCs w:val="16"/>
    </w:rPr>
  </w:style>
  <w:style w:type="paragraph" w:styleId="Textocomentario">
    <w:name w:val="annotation text"/>
    <w:basedOn w:val="Normal"/>
    <w:link w:val="TextocomentarioCar"/>
    <w:uiPriority w:val="99"/>
    <w:unhideWhenUsed/>
    <w:rsid w:val="00617635"/>
    <w:pPr>
      <w:spacing w:line="240" w:lineRule="auto"/>
    </w:pPr>
    <w:rPr>
      <w:sz w:val="20"/>
      <w:szCs w:val="20"/>
    </w:rPr>
  </w:style>
  <w:style w:type="character" w:customStyle="1" w:styleId="TextocomentarioCar">
    <w:name w:val="Texto comentario Car"/>
    <w:basedOn w:val="Fuentedeprrafopredeter"/>
    <w:link w:val="Textocomentario"/>
    <w:uiPriority w:val="99"/>
    <w:rsid w:val="00617635"/>
    <w:rPr>
      <w:sz w:val="20"/>
      <w:szCs w:val="20"/>
    </w:rPr>
  </w:style>
  <w:style w:type="paragraph" w:styleId="Asuntodelcomentario">
    <w:name w:val="annotation subject"/>
    <w:basedOn w:val="Textocomentario"/>
    <w:next w:val="Textocomentario"/>
    <w:link w:val="AsuntodelcomentarioCar"/>
    <w:uiPriority w:val="99"/>
    <w:semiHidden/>
    <w:unhideWhenUsed/>
    <w:rsid w:val="00617635"/>
    <w:rPr>
      <w:b/>
      <w:bCs/>
    </w:rPr>
  </w:style>
  <w:style w:type="character" w:customStyle="1" w:styleId="AsuntodelcomentarioCar">
    <w:name w:val="Asunto del comentario Car"/>
    <w:basedOn w:val="TextocomentarioCar"/>
    <w:link w:val="Asuntodelcomentario"/>
    <w:uiPriority w:val="99"/>
    <w:semiHidden/>
    <w:rsid w:val="00617635"/>
    <w:rPr>
      <w:b/>
      <w:bCs/>
      <w:sz w:val="20"/>
      <w:szCs w:val="20"/>
    </w:rPr>
  </w:style>
  <w:style w:type="paragraph" w:styleId="HTMLconformatoprevio">
    <w:name w:val="HTML Preformatted"/>
    <w:basedOn w:val="Normal"/>
    <w:link w:val="HTMLconformatoprevioCar"/>
    <w:uiPriority w:val="99"/>
    <w:unhideWhenUsed/>
    <w:rsid w:val="003A42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lang w:eastAsia="es-PE"/>
    </w:rPr>
  </w:style>
  <w:style w:type="character" w:customStyle="1" w:styleId="HTMLconformatoprevioCar">
    <w:name w:val="HTML con formato previo Car"/>
    <w:basedOn w:val="Fuentedeprrafopredeter"/>
    <w:link w:val="HTMLconformatoprevio"/>
    <w:uiPriority w:val="99"/>
    <w:rsid w:val="003A42A1"/>
    <w:rPr>
      <w:rFonts w:ascii="Courier New" w:eastAsia="Times New Roman" w:hAnsi="Courier New" w:cs="Courier New"/>
      <w:sz w:val="20"/>
      <w:szCs w:val="20"/>
      <w:lang w:eastAsia="es-PE"/>
    </w:rPr>
  </w:style>
  <w:style w:type="paragraph" w:styleId="Encabezado">
    <w:name w:val="header"/>
    <w:basedOn w:val="Normal"/>
    <w:link w:val="EncabezadoCar"/>
    <w:uiPriority w:val="99"/>
    <w:unhideWhenUsed/>
    <w:rsid w:val="00DF4637"/>
    <w:pPr>
      <w:tabs>
        <w:tab w:val="center" w:pos="4252"/>
        <w:tab w:val="right" w:pos="8504"/>
      </w:tabs>
      <w:spacing w:before="0" w:after="0" w:line="240" w:lineRule="auto"/>
    </w:pPr>
  </w:style>
  <w:style w:type="character" w:customStyle="1" w:styleId="EncabezadoCar">
    <w:name w:val="Encabezado Car"/>
    <w:basedOn w:val="Fuentedeprrafopredeter"/>
    <w:link w:val="Encabezado"/>
    <w:uiPriority w:val="99"/>
    <w:rsid w:val="00DF4637"/>
    <w:rPr>
      <w:sz w:val="24"/>
    </w:rPr>
  </w:style>
  <w:style w:type="paragraph" w:styleId="Piedepgina">
    <w:name w:val="footer"/>
    <w:basedOn w:val="Normal"/>
    <w:link w:val="PiedepginaCar"/>
    <w:uiPriority w:val="99"/>
    <w:unhideWhenUsed/>
    <w:rsid w:val="00DF4637"/>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DF4637"/>
    <w:rPr>
      <w:sz w:val="24"/>
    </w:rPr>
  </w:style>
  <w:style w:type="character" w:styleId="Textodelmarcadordeposicin">
    <w:name w:val="Placeholder Text"/>
    <w:basedOn w:val="Fuentedeprrafopredeter"/>
    <w:uiPriority w:val="99"/>
    <w:semiHidden/>
    <w:rsid w:val="00C35260"/>
    <w:rPr>
      <w:color w:val="666666"/>
    </w:rPr>
  </w:style>
  <w:style w:type="table" w:styleId="Tablanormal1">
    <w:name w:val="Plain Table 1"/>
    <w:basedOn w:val="Tablanormal"/>
    <w:uiPriority w:val="41"/>
    <w:rsid w:val="004C3DB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44168">
      <w:bodyDiv w:val="1"/>
      <w:marLeft w:val="0"/>
      <w:marRight w:val="0"/>
      <w:marTop w:val="0"/>
      <w:marBottom w:val="0"/>
      <w:divBdr>
        <w:top w:val="none" w:sz="0" w:space="0" w:color="auto"/>
        <w:left w:val="none" w:sz="0" w:space="0" w:color="auto"/>
        <w:bottom w:val="none" w:sz="0" w:space="0" w:color="auto"/>
        <w:right w:val="none" w:sz="0" w:space="0" w:color="auto"/>
      </w:divBdr>
    </w:div>
    <w:div w:id="34893877">
      <w:bodyDiv w:val="1"/>
      <w:marLeft w:val="0"/>
      <w:marRight w:val="0"/>
      <w:marTop w:val="0"/>
      <w:marBottom w:val="0"/>
      <w:divBdr>
        <w:top w:val="none" w:sz="0" w:space="0" w:color="auto"/>
        <w:left w:val="none" w:sz="0" w:space="0" w:color="auto"/>
        <w:bottom w:val="none" w:sz="0" w:space="0" w:color="auto"/>
        <w:right w:val="none" w:sz="0" w:space="0" w:color="auto"/>
      </w:divBdr>
    </w:div>
    <w:div w:id="37628947">
      <w:bodyDiv w:val="1"/>
      <w:marLeft w:val="0"/>
      <w:marRight w:val="0"/>
      <w:marTop w:val="0"/>
      <w:marBottom w:val="0"/>
      <w:divBdr>
        <w:top w:val="none" w:sz="0" w:space="0" w:color="auto"/>
        <w:left w:val="none" w:sz="0" w:space="0" w:color="auto"/>
        <w:bottom w:val="none" w:sz="0" w:space="0" w:color="auto"/>
        <w:right w:val="none" w:sz="0" w:space="0" w:color="auto"/>
      </w:divBdr>
    </w:div>
    <w:div w:id="39137137">
      <w:bodyDiv w:val="1"/>
      <w:marLeft w:val="0"/>
      <w:marRight w:val="0"/>
      <w:marTop w:val="0"/>
      <w:marBottom w:val="0"/>
      <w:divBdr>
        <w:top w:val="none" w:sz="0" w:space="0" w:color="auto"/>
        <w:left w:val="none" w:sz="0" w:space="0" w:color="auto"/>
        <w:bottom w:val="none" w:sz="0" w:space="0" w:color="auto"/>
        <w:right w:val="none" w:sz="0" w:space="0" w:color="auto"/>
      </w:divBdr>
    </w:div>
    <w:div w:id="51317072">
      <w:bodyDiv w:val="1"/>
      <w:marLeft w:val="0"/>
      <w:marRight w:val="0"/>
      <w:marTop w:val="0"/>
      <w:marBottom w:val="0"/>
      <w:divBdr>
        <w:top w:val="none" w:sz="0" w:space="0" w:color="auto"/>
        <w:left w:val="none" w:sz="0" w:space="0" w:color="auto"/>
        <w:bottom w:val="none" w:sz="0" w:space="0" w:color="auto"/>
        <w:right w:val="none" w:sz="0" w:space="0" w:color="auto"/>
      </w:divBdr>
    </w:div>
    <w:div w:id="62291750">
      <w:bodyDiv w:val="1"/>
      <w:marLeft w:val="0"/>
      <w:marRight w:val="0"/>
      <w:marTop w:val="0"/>
      <w:marBottom w:val="0"/>
      <w:divBdr>
        <w:top w:val="none" w:sz="0" w:space="0" w:color="auto"/>
        <w:left w:val="none" w:sz="0" w:space="0" w:color="auto"/>
        <w:bottom w:val="none" w:sz="0" w:space="0" w:color="auto"/>
        <w:right w:val="none" w:sz="0" w:space="0" w:color="auto"/>
      </w:divBdr>
    </w:div>
    <w:div w:id="67314678">
      <w:bodyDiv w:val="1"/>
      <w:marLeft w:val="0"/>
      <w:marRight w:val="0"/>
      <w:marTop w:val="0"/>
      <w:marBottom w:val="0"/>
      <w:divBdr>
        <w:top w:val="none" w:sz="0" w:space="0" w:color="auto"/>
        <w:left w:val="none" w:sz="0" w:space="0" w:color="auto"/>
        <w:bottom w:val="none" w:sz="0" w:space="0" w:color="auto"/>
        <w:right w:val="none" w:sz="0" w:space="0" w:color="auto"/>
      </w:divBdr>
    </w:div>
    <w:div w:id="67459982">
      <w:bodyDiv w:val="1"/>
      <w:marLeft w:val="0"/>
      <w:marRight w:val="0"/>
      <w:marTop w:val="0"/>
      <w:marBottom w:val="0"/>
      <w:divBdr>
        <w:top w:val="none" w:sz="0" w:space="0" w:color="auto"/>
        <w:left w:val="none" w:sz="0" w:space="0" w:color="auto"/>
        <w:bottom w:val="none" w:sz="0" w:space="0" w:color="auto"/>
        <w:right w:val="none" w:sz="0" w:space="0" w:color="auto"/>
      </w:divBdr>
    </w:div>
    <w:div w:id="102264841">
      <w:bodyDiv w:val="1"/>
      <w:marLeft w:val="0"/>
      <w:marRight w:val="0"/>
      <w:marTop w:val="0"/>
      <w:marBottom w:val="0"/>
      <w:divBdr>
        <w:top w:val="none" w:sz="0" w:space="0" w:color="auto"/>
        <w:left w:val="none" w:sz="0" w:space="0" w:color="auto"/>
        <w:bottom w:val="none" w:sz="0" w:space="0" w:color="auto"/>
        <w:right w:val="none" w:sz="0" w:space="0" w:color="auto"/>
      </w:divBdr>
    </w:div>
    <w:div w:id="133956693">
      <w:bodyDiv w:val="1"/>
      <w:marLeft w:val="0"/>
      <w:marRight w:val="0"/>
      <w:marTop w:val="0"/>
      <w:marBottom w:val="0"/>
      <w:divBdr>
        <w:top w:val="none" w:sz="0" w:space="0" w:color="auto"/>
        <w:left w:val="none" w:sz="0" w:space="0" w:color="auto"/>
        <w:bottom w:val="none" w:sz="0" w:space="0" w:color="auto"/>
        <w:right w:val="none" w:sz="0" w:space="0" w:color="auto"/>
      </w:divBdr>
    </w:div>
    <w:div w:id="133959917">
      <w:bodyDiv w:val="1"/>
      <w:marLeft w:val="0"/>
      <w:marRight w:val="0"/>
      <w:marTop w:val="0"/>
      <w:marBottom w:val="0"/>
      <w:divBdr>
        <w:top w:val="none" w:sz="0" w:space="0" w:color="auto"/>
        <w:left w:val="none" w:sz="0" w:space="0" w:color="auto"/>
        <w:bottom w:val="none" w:sz="0" w:space="0" w:color="auto"/>
        <w:right w:val="none" w:sz="0" w:space="0" w:color="auto"/>
      </w:divBdr>
    </w:div>
    <w:div w:id="134639991">
      <w:bodyDiv w:val="1"/>
      <w:marLeft w:val="0"/>
      <w:marRight w:val="0"/>
      <w:marTop w:val="0"/>
      <w:marBottom w:val="0"/>
      <w:divBdr>
        <w:top w:val="none" w:sz="0" w:space="0" w:color="auto"/>
        <w:left w:val="none" w:sz="0" w:space="0" w:color="auto"/>
        <w:bottom w:val="none" w:sz="0" w:space="0" w:color="auto"/>
        <w:right w:val="none" w:sz="0" w:space="0" w:color="auto"/>
      </w:divBdr>
    </w:div>
    <w:div w:id="159008561">
      <w:bodyDiv w:val="1"/>
      <w:marLeft w:val="0"/>
      <w:marRight w:val="0"/>
      <w:marTop w:val="0"/>
      <w:marBottom w:val="0"/>
      <w:divBdr>
        <w:top w:val="none" w:sz="0" w:space="0" w:color="auto"/>
        <w:left w:val="none" w:sz="0" w:space="0" w:color="auto"/>
        <w:bottom w:val="none" w:sz="0" w:space="0" w:color="auto"/>
        <w:right w:val="none" w:sz="0" w:space="0" w:color="auto"/>
      </w:divBdr>
    </w:div>
    <w:div w:id="165291727">
      <w:bodyDiv w:val="1"/>
      <w:marLeft w:val="0"/>
      <w:marRight w:val="0"/>
      <w:marTop w:val="0"/>
      <w:marBottom w:val="0"/>
      <w:divBdr>
        <w:top w:val="none" w:sz="0" w:space="0" w:color="auto"/>
        <w:left w:val="none" w:sz="0" w:space="0" w:color="auto"/>
        <w:bottom w:val="none" w:sz="0" w:space="0" w:color="auto"/>
        <w:right w:val="none" w:sz="0" w:space="0" w:color="auto"/>
      </w:divBdr>
    </w:div>
    <w:div w:id="178007517">
      <w:bodyDiv w:val="1"/>
      <w:marLeft w:val="0"/>
      <w:marRight w:val="0"/>
      <w:marTop w:val="0"/>
      <w:marBottom w:val="0"/>
      <w:divBdr>
        <w:top w:val="none" w:sz="0" w:space="0" w:color="auto"/>
        <w:left w:val="none" w:sz="0" w:space="0" w:color="auto"/>
        <w:bottom w:val="none" w:sz="0" w:space="0" w:color="auto"/>
        <w:right w:val="none" w:sz="0" w:space="0" w:color="auto"/>
      </w:divBdr>
    </w:div>
    <w:div w:id="180975897">
      <w:bodyDiv w:val="1"/>
      <w:marLeft w:val="0"/>
      <w:marRight w:val="0"/>
      <w:marTop w:val="0"/>
      <w:marBottom w:val="0"/>
      <w:divBdr>
        <w:top w:val="none" w:sz="0" w:space="0" w:color="auto"/>
        <w:left w:val="none" w:sz="0" w:space="0" w:color="auto"/>
        <w:bottom w:val="none" w:sz="0" w:space="0" w:color="auto"/>
        <w:right w:val="none" w:sz="0" w:space="0" w:color="auto"/>
      </w:divBdr>
    </w:div>
    <w:div w:id="187063594">
      <w:bodyDiv w:val="1"/>
      <w:marLeft w:val="0"/>
      <w:marRight w:val="0"/>
      <w:marTop w:val="0"/>
      <w:marBottom w:val="0"/>
      <w:divBdr>
        <w:top w:val="none" w:sz="0" w:space="0" w:color="auto"/>
        <w:left w:val="none" w:sz="0" w:space="0" w:color="auto"/>
        <w:bottom w:val="none" w:sz="0" w:space="0" w:color="auto"/>
        <w:right w:val="none" w:sz="0" w:space="0" w:color="auto"/>
      </w:divBdr>
    </w:div>
    <w:div w:id="213204724">
      <w:bodyDiv w:val="1"/>
      <w:marLeft w:val="0"/>
      <w:marRight w:val="0"/>
      <w:marTop w:val="0"/>
      <w:marBottom w:val="0"/>
      <w:divBdr>
        <w:top w:val="none" w:sz="0" w:space="0" w:color="auto"/>
        <w:left w:val="none" w:sz="0" w:space="0" w:color="auto"/>
        <w:bottom w:val="none" w:sz="0" w:space="0" w:color="auto"/>
        <w:right w:val="none" w:sz="0" w:space="0" w:color="auto"/>
      </w:divBdr>
    </w:div>
    <w:div w:id="215092277">
      <w:bodyDiv w:val="1"/>
      <w:marLeft w:val="0"/>
      <w:marRight w:val="0"/>
      <w:marTop w:val="0"/>
      <w:marBottom w:val="0"/>
      <w:divBdr>
        <w:top w:val="none" w:sz="0" w:space="0" w:color="auto"/>
        <w:left w:val="none" w:sz="0" w:space="0" w:color="auto"/>
        <w:bottom w:val="none" w:sz="0" w:space="0" w:color="auto"/>
        <w:right w:val="none" w:sz="0" w:space="0" w:color="auto"/>
      </w:divBdr>
    </w:div>
    <w:div w:id="243997035">
      <w:bodyDiv w:val="1"/>
      <w:marLeft w:val="0"/>
      <w:marRight w:val="0"/>
      <w:marTop w:val="0"/>
      <w:marBottom w:val="0"/>
      <w:divBdr>
        <w:top w:val="none" w:sz="0" w:space="0" w:color="auto"/>
        <w:left w:val="none" w:sz="0" w:space="0" w:color="auto"/>
        <w:bottom w:val="none" w:sz="0" w:space="0" w:color="auto"/>
        <w:right w:val="none" w:sz="0" w:space="0" w:color="auto"/>
      </w:divBdr>
    </w:div>
    <w:div w:id="263079676">
      <w:bodyDiv w:val="1"/>
      <w:marLeft w:val="0"/>
      <w:marRight w:val="0"/>
      <w:marTop w:val="0"/>
      <w:marBottom w:val="0"/>
      <w:divBdr>
        <w:top w:val="none" w:sz="0" w:space="0" w:color="auto"/>
        <w:left w:val="none" w:sz="0" w:space="0" w:color="auto"/>
        <w:bottom w:val="none" w:sz="0" w:space="0" w:color="auto"/>
        <w:right w:val="none" w:sz="0" w:space="0" w:color="auto"/>
      </w:divBdr>
    </w:div>
    <w:div w:id="264114754">
      <w:bodyDiv w:val="1"/>
      <w:marLeft w:val="0"/>
      <w:marRight w:val="0"/>
      <w:marTop w:val="0"/>
      <w:marBottom w:val="0"/>
      <w:divBdr>
        <w:top w:val="none" w:sz="0" w:space="0" w:color="auto"/>
        <w:left w:val="none" w:sz="0" w:space="0" w:color="auto"/>
        <w:bottom w:val="none" w:sz="0" w:space="0" w:color="auto"/>
        <w:right w:val="none" w:sz="0" w:space="0" w:color="auto"/>
      </w:divBdr>
    </w:div>
    <w:div w:id="265383760">
      <w:bodyDiv w:val="1"/>
      <w:marLeft w:val="0"/>
      <w:marRight w:val="0"/>
      <w:marTop w:val="0"/>
      <w:marBottom w:val="0"/>
      <w:divBdr>
        <w:top w:val="none" w:sz="0" w:space="0" w:color="auto"/>
        <w:left w:val="none" w:sz="0" w:space="0" w:color="auto"/>
        <w:bottom w:val="none" w:sz="0" w:space="0" w:color="auto"/>
        <w:right w:val="none" w:sz="0" w:space="0" w:color="auto"/>
      </w:divBdr>
    </w:div>
    <w:div w:id="283116279">
      <w:bodyDiv w:val="1"/>
      <w:marLeft w:val="0"/>
      <w:marRight w:val="0"/>
      <w:marTop w:val="0"/>
      <w:marBottom w:val="0"/>
      <w:divBdr>
        <w:top w:val="none" w:sz="0" w:space="0" w:color="auto"/>
        <w:left w:val="none" w:sz="0" w:space="0" w:color="auto"/>
        <w:bottom w:val="none" w:sz="0" w:space="0" w:color="auto"/>
        <w:right w:val="none" w:sz="0" w:space="0" w:color="auto"/>
      </w:divBdr>
    </w:div>
    <w:div w:id="288896871">
      <w:bodyDiv w:val="1"/>
      <w:marLeft w:val="0"/>
      <w:marRight w:val="0"/>
      <w:marTop w:val="0"/>
      <w:marBottom w:val="0"/>
      <w:divBdr>
        <w:top w:val="none" w:sz="0" w:space="0" w:color="auto"/>
        <w:left w:val="none" w:sz="0" w:space="0" w:color="auto"/>
        <w:bottom w:val="none" w:sz="0" w:space="0" w:color="auto"/>
        <w:right w:val="none" w:sz="0" w:space="0" w:color="auto"/>
      </w:divBdr>
    </w:div>
    <w:div w:id="297341017">
      <w:bodyDiv w:val="1"/>
      <w:marLeft w:val="0"/>
      <w:marRight w:val="0"/>
      <w:marTop w:val="0"/>
      <w:marBottom w:val="0"/>
      <w:divBdr>
        <w:top w:val="none" w:sz="0" w:space="0" w:color="auto"/>
        <w:left w:val="none" w:sz="0" w:space="0" w:color="auto"/>
        <w:bottom w:val="none" w:sz="0" w:space="0" w:color="auto"/>
        <w:right w:val="none" w:sz="0" w:space="0" w:color="auto"/>
      </w:divBdr>
    </w:div>
    <w:div w:id="330447764">
      <w:bodyDiv w:val="1"/>
      <w:marLeft w:val="0"/>
      <w:marRight w:val="0"/>
      <w:marTop w:val="0"/>
      <w:marBottom w:val="0"/>
      <w:divBdr>
        <w:top w:val="none" w:sz="0" w:space="0" w:color="auto"/>
        <w:left w:val="none" w:sz="0" w:space="0" w:color="auto"/>
        <w:bottom w:val="none" w:sz="0" w:space="0" w:color="auto"/>
        <w:right w:val="none" w:sz="0" w:space="0" w:color="auto"/>
      </w:divBdr>
    </w:div>
    <w:div w:id="341199969">
      <w:bodyDiv w:val="1"/>
      <w:marLeft w:val="0"/>
      <w:marRight w:val="0"/>
      <w:marTop w:val="0"/>
      <w:marBottom w:val="0"/>
      <w:divBdr>
        <w:top w:val="none" w:sz="0" w:space="0" w:color="auto"/>
        <w:left w:val="none" w:sz="0" w:space="0" w:color="auto"/>
        <w:bottom w:val="none" w:sz="0" w:space="0" w:color="auto"/>
        <w:right w:val="none" w:sz="0" w:space="0" w:color="auto"/>
      </w:divBdr>
    </w:div>
    <w:div w:id="368996983">
      <w:bodyDiv w:val="1"/>
      <w:marLeft w:val="0"/>
      <w:marRight w:val="0"/>
      <w:marTop w:val="0"/>
      <w:marBottom w:val="0"/>
      <w:divBdr>
        <w:top w:val="none" w:sz="0" w:space="0" w:color="auto"/>
        <w:left w:val="none" w:sz="0" w:space="0" w:color="auto"/>
        <w:bottom w:val="none" w:sz="0" w:space="0" w:color="auto"/>
        <w:right w:val="none" w:sz="0" w:space="0" w:color="auto"/>
      </w:divBdr>
    </w:div>
    <w:div w:id="394746374">
      <w:bodyDiv w:val="1"/>
      <w:marLeft w:val="0"/>
      <w:marRight w:val="0"/>
      <w:marTop w:val="0"/>
      <w:marBottom w:val="0"/>
      <w:divBdr>
        <w:top w:val="none" w:sz="0" w:space="0" w:color="auto"/>
        <w:left w:val="none" w:sz="0" w:space="0" w:color="auto"/>
        <w:bottom w:val="none" w:sz="0" w:space="0" w:color="auto"/>
        <w:right w:val="none" w:sz="0" w:space="0" w:color="auto"/>
      </w:divBdr>
    </w:div>
    <w:div w:id="436415485">
      <w:bodyDiv w:val="1"/>
      <w:marLeft w:val="0"/>
      <w:marRight w:val="0"/>
      <w:marTop w:val="0"/>
      <w:marBottom w:val="0"/>
      <w:divBdr>
        <w:top w:val="none" w:sz="0" w:space="0" w:color="auto"/>
        <w:left w:val="none" w:sz="0" w:space="0" w:color="auto"/>
        <w:bottom w:val="none" w:sz="0" w:space="0" w:color="auto"/>
        <w:right w:val="none" w:sz="0" w:space="0" w:color="auto"/>
      </w:divBdr>
    </w:div>
    <w:div w:id="438336296">
      <w:bodyDiv w:val="1"/>
      <w:marLeft w:val="0"/>
      <w:marRight w:val="0"/>
      <w:marTop w:val="0"/>
      <w:marBottom w:val="0"/>
      <w:divBdr>
        <w:top w:val="none" w:sz="0" w:space="0" w:color="auto"/>
        <w:left w:val="none" w:sz="0" w:space="0" w:color="auto"/>
        <w:bottom w:val="none" w:sz="0" w:space="0" w:color="auto"/>
        <w:right w:val="none" w:sz="0" w:space="0" w:color="auto"/>
      </w:divBdr>
    </w:div>
    <w:div w:id="445121964">
      <w:bodyDiv w:val="1"/>
      <w:marLeft w:val="0"/>
      <w:marRight w:val="0"/>
      <w:marTop w:val="0"/>
      <w:marBottom w:val="0"/>
      <w:divBdr>
        <w:top w:val="none" w:sz="0" w:space="0" w:color="auto"/>
        <w:left w:val="none" w:sz="0" w:space="0" w:color="auto"/>
        <w:bottom w:val="none" w:sz="0" w:space="0" w:color="auto"/>
        <w:right w:val="none" w:sz="0" w:space="0" w:color="auto"/>
      </w:divBdr>
    </w:div>
    <w:div w:id="447435050">
      <w:bodyDiv w:val="1"/>
      <w:marLeft w:val="0"/>
      <w:marRight w:val="0"/>
      <w:marTop w:val="0"/>
      <w:marBottom w:val="0"/>
      <w:divBdr>
        <w:top w:val="none" w:sz="0" w:space="0" w:color="auto"/>
        <w:left w:val="none" w:sz="0" w:space="0" w:color="auto"/>
        <w:bottom w:val="none" w:sz="0" w:space="0" w:color="auto"/>
        <w:right w:val="none" w:sz="0" w:space="0" w:color="auto"/>
      </w:divBdr>
    </w:div>
    <w:div w:id="454564652">
      <w:bodyDiv w:val="1"/>
      <w:marLeft w:val="0"/>
      <w:marRight w:val="0"/>
      <w:marTop w:val="0"/>
      <w:marBottom w:val="0"/>
      <w:divBdr>
        <w:top w:val="none" w:sz="0" w:space="0" w:color="auto"/>
        <w:left w:val="none" w:sz="0" w:space="0" w:color="auto"/>
        <w:bottom w:val="none" w:sz="0" w:space="0" w:color="auto"/>
        <w:right w:val="none" w:sz="0" w:space="0" w:color="auto"/>
      </w:divBdr>
    </w:div>
    <w:div w:id="464660297">
      <w:bodyDiv w:val="1"/>
      <w:marLeft w:val="0"/>
      <w:marRight w:val="0"/>
      <w:marTop w:val="0"/>
      <w:marBottom w:val="0"/>
      <w:divBdr>
        <w:top w:val="none" w:sz="0" w:space="0" w:color="auto"/>
        <w:left w:val="none" w:sz="0" w:space="0" w:color="auto"/>
        <w:bottom w:val="none" w:sz="0" w:space="0" w:color="auto"/>
        <w:right w:val="none" w:sz="0" w:space="0" w:color="auto"/>
      </w:divBdr>
    </w:div>
    <w:div w:id="496725709">
      <w:bodyDiv w:val="1"/>
      <w:marLeft w:val="0"/>
      <w:marRight w:val="0"/>
      <w:marTop w:val="0"/>
      <w:marBottom w:val="0"/>
      <w:divBdr>
        <w:top w:val="none" w:sz="0" w:space="0" w:color="auto"/>
        <w:left w:val="none" w:sz="0" w:space="0" w:color="auto"/>
        <w:bottom w:val="none" w:sz="0" w:space="0" w:color="auto"/>
        <w:right w:val="none" w:sz="0" w:space="0" w:color="auto"/>
      </w:divBdr>
    </w:div>
    <w:div w:id="500000128">
      <w:bodyDiv w:val="1"/>
      <w:marLeft w:val="0"/>
      <w:marRight w:val="0"/>
      <w:marTop w:val="0"/>
      <w:marBottom w:val="0"/>
      <w:divBdr>
        <w:top w:val="none" w:sz="0" w:space="0" w:color="auto"/>
        <w:left w:val="none" w:sz="0" w:space="0" w:color="auto"/>
        <w:bottom w:val="none" w:sz="0" w:space="0" w:color="auto"/>
        <w:right w:val="none" w:sz="0" w:space="0" w:color="auto"/>
      </w:divBdr>
    </w:div>
    <w:div w:id="506486092">
      <w:bodyDiv w:val="1"/>
      <w:marLeft w:val="0"/>
      <w:marRight w:val="0"/>
      <w:marTop w:val="0"/>
      <w:marBottom w:val="0"/>
      <w:divBdr>
        <w:top w:val="none" w:sz="0" w:space="0" w:color="auto"/>
        <w:left w:val="none" w:sz="0" w:space="0" w:color="auto"/>
        <w:bottom w:val="none" w:sz="0" w:space="0" w:color="auto"/>
        <w:right w:val="none" w:sz="0" w:space="0" w:color="auto"/>
      </w:divBdr>
    </w:div>
    <w:div w:id="512260031">
      <w:bodyDiv w:val="1"/>
      <w:marLeft w:val="0"/>
      <w:marRight w:val="0"/>
      <w:marTop w:val="0"/>
      <w:marBottom w:val="0"/>
      <w:divBdr>
        <w:top w:val="none" w:sz="0" w:space="0" w:color="auto"/>
        <w:left w:val="none" w:sz="0" w:space="0" w:color="auto"/>
        <w:bottom w:val="none" w:sz="0" w:space="0" w:color="auto"/>
        <w:right w:val="none" w:sz="0" w:space="0" w:color="auto"/>
      </w:divBdr>
    </w:div>
    <w:div w:id="513038995">
      <w:bodyDiv w:val="1"/>
      <w:marLeft w:val="0"/>
      <w:marRight w:val="0"/>
      <w:marTop w:val="0"/>
      <w:marBottom w:val="0"/>
      <w:divBdr>
        <w:top w:val="none" w:sz="0" w:space="0" w:color="auto"/>
        <w:left w:val="none" w:sz="0" w:space="0" w:color="auto"/>
        <w:bottom w:val="none" w:sz="0" w:space="0" w:color="auto"/>
        <w:right w:val="none" w:sz="0" w:space="0" w:color="auto"/>
      </w:divBdr>
    </w:div>
    <w:div w:id="526910771">
      <w:bodyDiv w:val="1"/>
      <w:marLeft w:val="0"/>
      <w:marRight w:val="0"/>
      <w:marTop w:val="0"/>
      <w:marBottom w:val="0"/>
      <w:divBdr>
        <w:top w:val="none" w:sz="0" w:space="0" w:color="auto"/>
        <w:left w:val="none" w:sz="0" w:space="0" w:color="auto"/>
        <w:bottom w:val="none" w:sz="0" w:space="0" w:color="auto"/>
        <w:right w:val="none" w:sz="0" w:space="0" w:color="auto"/>
      </w:divBdr>
    </w:div>
    <w:div w:id="529223087">
      <w:bodyDiv w:val="1"/>
      <w:marLeft w:val="0"/>
      <w:marRight w:val="0"/>
      <w:marTop w:val="0"/>
      <w:marBottom w:val="0"/>
      <w:divBdr>
        <w:top w:val="none" w:sz="0" w:space="0" w:color="auto"/>
        <w:left w:val="none" w:sz="0" w:space="0" w:color="auto"/>
        <w:bottom w:val="none" w:sz="0" w:space="0" w:color="auto"/>
        <w:right w:val="none" w:sz="0" w:space="0" w:color="auto"/>
      </w:divBdr>
    </w:div>
    <w:div w:id="582765246">
      <w:bodyDiv w:val="1"/>
      <w:marLeft w:val="0"/>
      <w:marRight w:val="0"/>
      <w:marTop w:val="0"/>
      <w:marBottom w:val="0"/>
      <w:divBdr>
        <w:top w:val="none" w:sz="0" w:space="0" w:color="auto"/>
        <w:left w:val="none" w:sz="0" w:space="0" w:color="auto"/>
        <w:bottom w:val="none" w:sz="0" w:space="0" w:color="auto"/>
        <w:right w:val="none" w:sz="0" w:space="0" w:color="auto"/>
      </w:divBdr>
    </w:div>
    <w:div w:id="585459545">
      <w:bodyDiv w:val="1"/>
      <w:marLeft w:val="0"/>
      <w:marRight w:val="0"/>
      <w:marTop w:val="0"/>
      <w:marBottom w:val="0"/>
      <w:divBdr>
        <w:top w:val="none" w:sz="0" w:space="0" w:color="auto"/>
        <w:left w:val="none" w:sz="0" w:space="0" w:color="auto"/>
        <w:bottom w:val="none" w:sz="0" w:space="0" w:color="auto"/>
        <w:right w:val="none" w:sz="0" w:space="0" w:color="auto"/>
      </w:divBdr>
    </w:div>
    <w:div w:id="610282303">
      <w:bodyDiv w:val="1"/>
      <w:marLeft w:val="0"/>
      <w:marRight w:val="0"/>
      <w:marTop w:val="0"/>
      <w:marBottom w:val="0"/>
      <w:divBdr>
        <w:top w:val="none" w:sz="0" w:space="0" w:color="auto"/>
        <w:left w:val="none" w:sz="0" w:space="0" w:color="auto"/>
        <w:bottom w:val="none" w:sz="0" w:space="0" w:color="auto"/>
        <w:right w:val="none" w:sz="0" w:space="0" w:color="auto"/>
      </w:divBdr>
    </w:div>
    <w:div w:id="613941730">
      <w:bodyDiv w:val="1"/>
      <w:marLeft w:val="0"/>
      <w:marRight w:val="0"/>
      <w:marTop w:val="0"/>
      <w:marBottom w:val="0"/>
      <w:divBdr>
        <w:top w:val="none" w:sz="0" w:space="0" w:color="auto"/>
        <w:left w:val="none" w:sz="0" w:space="0" w:color="auto"/>
        <w:bottom w:val="none" w:sz="0" w:space="0" w:color="auto"/>
        <w:right w:val="none" w:sz="0" w:space="0" w:color="auto"/>
      </w:divBdr>
    </w:div>
    <w:div w:id="615330909">
      <w:bodyDiv w:val="1"/>
      <w:marLeft w:val="0"/>
      <w:marRight w:val="0"/>
      <w:marTop w:val="0"/>
      <w:marBottom w:val="0"/>
      <w:divBdr>
        <w:top w:val="none" w:sz="0" w:space="0" w:color="auto"/>
        <w:left w:val="none" w:sz="0" w:space="0" w:color="auto"/>
        <w:bottom w:val="none" w:sz="0" w:space="0" w:color="auto"/>
        <w:right w:val="none" w:sz="0" w:space="0" w:color="auto"/>
      </w:divBdr>
    </w:div>
    <w:div w:id="620376790">
      <w:bodyDiv w:val="1"/>
      <w:marLeft w:val="0"/>
      <w:marRight w:val="0"/>
      <w:marTop w:val="0"/>
      <w:marBottom w:val="0"/>
      <w:divBdr>
        <w:top w:val="none" w:sz="0" w:space="0" w:color="auto"/>
        <w:left w:val="none" w:sz="0" w:space="0" w:color="auto"/>
        <w:bottom w:val="none" w:sz="0" w:space="0" w:color="auto"/>
        <w:right w:val="none" w:sz="0" w:space="0" w:color="auto"/>
      </w:divBdr>
    </w:div>
    <w:div w:id="626398408">
      <w:bodyDiv w:val="1"/>
      <w:marLeft w:val="0"/>
      <w:marRight w:val="0"/>
      <w:marTop w:val="0"/>
      <w:marBottom w:val="0"/>
      <w:divBdr>
        <w:top w:val="none" w:sz="0" w:space="0" w:color="auto"/>
        <w:left w:val="none" w:sz="0" w:space="0" w:color="auto"/>
        <w:bottom w:val="none" w:sz="0" w:space="0" w:color="auto"/>
        <w:right w:val="none" w:sz="0" w:space="0" w:color="auto"/>
      </w:divBdr>
    </w:div>
    <w:div w:id="633369869">
      <w:bodyDiv w:val="1"/>
      <w:marLeft w:val="0"/>
      <w:marRight w:val="0"/>
      <w:marTop w:val="0"/>
      <w:marBottom w:val="0"/>
      <w:divBdr>
        <w:top w:val="none" w:sz="0" w:space="0" w:color="auto"/>
        <w:left w:val="none" w:sz="0" w:space="0" w:color="auto"/>
        <w:bottom w:val="none" w:sz="0" w:space="0" w:color="auto"/>
        <w:right w:val="none" w:sz="0" w:space="0" w:color="auto"/>
      </w:divBdr>
    </w:div>
    <w:div w:id="656108352">
      <w:bodyDiv w:val="1"/>
      <w:marLeft w:val="0"/>
      <w:marRight w:val="0"/>
      <w:marTop w:val="0"/>
      <w:marBottom w:val="0"/>
      <w:divBdr>
        <w:top w:val="none" w:sz="0" w:space="0" w:color="auto"/>
        <w:left w:val="none" w:sz="0" w:space="0" w:color="auto"/>
        <w:bottom w:val="none" w:sz="0" w:space="0" w:color="auto"/>
        <w:right w:val="none" w:sz="0" w:space="0" w:color="auto"/>
      </w:divBdr>
    </w:div>
    <w:div w:id="660425863">
      <w:bodyDiv w:val="1"/>
      <w:marLeft w:val="0"/>
      <w:marRight w:val="0"/>
      <w:marTop w:val="0"/>
      <w:marBottom w:val="0"/>
      <w:divBdr>
        <w:top w:val="none" w:sz="0" w:space="0" w:color="auto"/>
        <w:left w:val="none" w:sz="0" w:space="0" w:color="auto"/>
        <w:bottom w:val="none" w:sz="0" w:space="0" w:color="auto"/>
        <w:right w:val="none" w:sz="0" w:space="0" w:color="auto"/>
      </w:divBdr>
    </w:div>
    <w:div w:id="666638354">
      <w:bodyDiv w:val="1"/>
      <w:marLeft w:val="0"/>
      <w:marRight w:val="0"/>
      <w:marTop w:val="0"/>
      <w:marBottom w:val="0"/>
      <w:divBdr>
        <w:top w:val="none" w:sz="0" w:space="0" w:color="auto"/>
        <w:left w:val="none" w:sz="0" w:space="0" w:color="auto"/>
        <w:bottom w:val="none" w:sz="0" w:space="0" w:color="auto"/>
        <w:right w:val="none" w:sz="0" w:space="0" w:color="auto"/>
      </w:divBdr>
    </w:div>
    <w:div w:id="675153357">
      <w:bodyDiv w:val="1"/>
      <w:marLeft w:val="0"/>
      <w:marRight w:val="0"/>
      <w:marTop w:val="0"/>
      <w:marBottom w:val="0"/>
      <w:divBdr>
        <w:top w:val="none" w:sz="0" w:space="0" w:color="auto"/>
        <w:left w:val="none" w:sz="0" w:space="0" w:color="auto"/>
        <w:bottom w:val="none" w:sz="0" w:space="0" w:color="auto"/>
        <w:right w:val="none" w:sz="0" w:space="0" w:color="auto"/>
      </w:divBdr>
    </w:div>
    <w:div w:id="703867307">
      <w:bodyDiv w:val="1"/>
      <w:marLeft w:val="0"/>
      <w:marRight w:val="0"/>
      <w:marTop w:val="0"/>
      <w:marBottom w:val="0"/>
      <w:divBdr>
        <w:top w:val="none" w:sz="0" w:space="0" w:color="auto"/>
        <w:left w:val="none" w:sz="0" w:space="0" w:color="auto"/>
        <w:bottom w:val="none" w:sz="0" w:space="0" w:color="auto"/>
        <w:right w:val="none" w:sz="0" w:space="0" w:color="auto"/>
      </w:divBdr>
    </w:div>
    <w:div w:id="732965610">
      <w:bodyDiv w:val="1"/>
      <w:marLeft w:val="0"/>
      <w:marRight w:val="0"/>
      <w:marTop w:val="0"/>
      <w:marBottom w:val="0"/>
      <w:divBdr>
        <w:top w:val="none" w:sz="0" w:space="0" w:color="auto"/>
        <w:left w:val="none" w:sz="0" w:space="0" w:color="auto"/>
        <w:bottom w:val="none" w:sz="0" w:space="0" w:color="auto"/>
        <w:right w:val="none" w:sz="0" w:space="0" w:color="auto"/>
      </w:divBdr>
    </w:div>
    <w:div w:id="744958726">
      <w:bodyDiv w:val="1"/>
      <w:marLeft w:val="0"/>
      <w:marRight w:val="0"/>
      <w:marTop w:val="0"/>
      <w:marBottom w:val="0"/>
      <w:divBdr>
        <w:top w:val="none" w:sz="0" w:space="0" w:color="auto"/>
        <w:left w:val="none" w:sz="0" w:space="0" w:color="auto"/>
        <w:bottom w:val="none" w:sz="0" w:space="0" w:color="auto"/>
        <w:right w:val="none" w:sz="0" w:space="0" w:color="auto"/>
      </w:divBdr>
    </w:div>
    <w:div w:id="746656628">
      <w:bodyDiv w:val="1"/>
      <w:marLeft w:val="0"/>
      <w:marRight w:val="0"/>
      <w:marTop w:val="0"/>
      <w:marBottom w:val="0"/>
      <w:divBdr>
        <w:top w:val="none" w:sz="0" w:space="0" w:color="auto"/>
        <w:left w:val="none" w:sz="0" w:space="0" w:color="auto"/>
        <w:bottom w:val="none" w:sz="0" w:space="0" w:color="auto"/>
        <w:right w:val="none" w:sz="0" w:space="0" w:color="auto"/>
      </w:divBdr>
    </w:div>
    <w:div w:id="752816696">
      <w:bodyDiv w:val="1"/>
      <w:marLeft w:val="0"/>
      <w:marRight w:val="0"/>
      <w:marTop w:val="0"/>
      <w:marBottom w:val="0"/>
      <w:divBdr>
        <w:top w:val="none" w:sz="0" w:space="0" w:color="auto"/>
        <w:left w:val="none" w:sz="0" w:space="0" w:color="auto"/>
        <w:bottom w:val="none" w:sz="0" w:space="0" w:color="auto"/>
        <w:right w:val="none" w:sz="0" w:space="0" w:color="auto"/>
      </w:divBdr>
    </w:div>
    <w:div w:id="784811798">
      <w:bodyDiv w:val="1"/>
      <w:marLeft w:val="0"/>
      <w:marRight w:val="0"/>
      <w:marTop w:val="0"/>
      <w:marBottom w:val="0"/>
      <w:divBdr>
        <w:top w:val="none" w:sz="0" w:space="0" w:color="auto"/>
        <w:left w:val="none" w:sz="0" w:space="0" w:color="auto"/>
        <w:bottom w:val="none" w:sz="0" w:space="0" w:color="auto"/>
        <w:right w:val="none" w:sz="0" w:space="0" w:color="auto"/>
      </w:divBdr>
    </w:div>
    <w:div w:id="791704710">
      <w:bodyDiv w:val="1"/>
      <w:marLeft w:val="0"/>
      <w:marRight w:val="0"/>
      <w:marTop w:val="0"/>
      <w:marBottom w:val="0"/>
      <w:divBdr>
        <w:top w:val="none" w:sz="0" w:space="0" w:color="auto"/>
        <w:left w:val="none" w:sz="0" w:space="0" w:color="auto"/>
        <w:bottom w:val="none" w:sz="0" w:space="0" w:color="auto"/>
        <w:right w:val="none" w:sz="0" w:space="0" w:color="auto"/>
      </w:divBdr>
    </w:div>
    <w:div w:id="797262088">
      <w:bodyDiv w:val="1"/>
      <w:marLeft w:val="0"/>
      <w:marRight w:val="0"/>
      <w:marTop w:val="0"/>
      <w:marBottom w:val="0"/>
      <w:divBdr>
        <w:top w:val="none" w:sz="0" w:space="0" w:color="auto"/>
        <w:left w:val="none" w:sz="0" w:space="0" w:color="auto"/>
        <w:bottom w:val="none" w:sz="0" w:space="0" w:color="auto"/>
        <w:right w:val="none" w:sz="0" w:space="0" w:color="auto"/>
      </w:divBdr>
    </w:div>
    <w:div w:id="810027259">
      <w:bodyDiv w:val="1"/>
      <w:marLeft w:val="0"/>
      <w:marRight w:val="0"/>
      <w:marTop w:val="0"/>
      <w:marBottom w:val="0"/>
      <w:divBdr>
        <w:top w:val="none" w:sz="0" w:space="0" w:color="auto"/>
        <w:left w:val="none" w:sz="0" w:space="0" w:color="auto"/>
        <w:bottom w:val="none" w:sz="0" w:space="0" w:color="auto"/>
        <w:right w:val="none" w:sz="0" w:space="0" w:color="auto"/>
      </w:divBdr>
    </w:div>
    <w:div w:id="810826500">
      <w:bodyDiv w:val="1"/>
      <w:marLeft w:val="0"/>
      <w:marRight w:val="0"/>
      <w:marTop w:val="0"/>
      <w:marBottom w:val="0"/>
      <w:divBdr>
        <w:top w:val="none" w:sz="0" w:space="0" w:color="auto"/>
        <w:left w:val="none" w:sz="0" w:space="0" w:color="auto"/>
        <w:bottom w:val="none" w:sz="0" w:space="0" w:color="auto"/>
        <w:right w:val="none" w:sz="0" w:space="0" w:color="auto"/>
      </w:divBdr>
    </w:div>
    <w:div w:id="819346461">
      <w:bodyDiv w:val="1"/>
      <w:marLeft w:val="0"/>
      <w:marRight w:val="0"/>
      <w:marTop w:val="0"/>
      <w:marBottom w:val="0"/>
      <w:divBdr>
        <w:top w:val="none" w:sz="0" w:space="0" w:color="auto"/>
        <w:left w:val="none" w:sz="0" w:space="0" w:color="auto"/>
        <w:bottom w:val="none" w:sz="0" w:space="0" w:color="auto"/>
        <w:right w:val="none" w:sz="0" w:space="0" w:color="auto"/>
      </w:divBdr>
    </w:div>
    <w:div w:id="865486301">
      <w:bodyDiv w:val="1"/>
      <w:marLeft w:val="0"/>
      <w:marRight w:val="0"/>
      <w:marTop w:val="0"/>
      <w:marBottom w:val="0"/>
      <w:divBdr>
        <w:top w:val="none" w:sz="0" w:space="0" w:color="auto"/>
        <w:left w:val="none" w:sz="0" w:space="0" w:color="auto"/>
        <w:bottom w:val="none" w:sz="0" w:space="0" w:color="auto"/>
        <w:right w:val="none" w:sz="0" w:space="0" w:color="auto"/>
      </w:divBdr>
    </w:div>
    <w:div w:id="911039078">
      <w:bodyDiv w:val="1"/>
      <w:marLeft w:val="0"/>
      <w:marRight w:val="0"/>
      <w:marTop w:val="0"/>
      <w:marBottom w:val="0"/>
      <w:divBdr>
        <w:top w:val="none" w:sz="0" w:space="0" w:color="auto"/>
        <w:left w:val="none" w:sz="0" w:space="0" w:color="auto"/>
        <w:bottom w:val="none" w:sz="0" w:space="0" w:color="auto"/>
        <w:right w:val="none" w:sz="0" w:space="0" w:color="auto"/>
      </w:divBdr>
    </w:div>
    <w:div w:id="911693443">
      <w:bodyDiv w:val="1"/>
      <w:marLeft w:val="0"/>
      <w:marRight w:val="0"/>
      <w:marTop w:val="0"/>
      <w:marBottom w:val="0"/>
      <w:divBdr>
        <w:top w:val="none" w:sz="0" w:space="0" w:color="auto"/>
        <w:left w:val="none" w:sz="0" w:space="0" w:color="auto"/>
        <w:bottom w:val="none" w:sz="0" w:space="0" w:color="auto"/>
        <w:right w:val="none" w:sz="0" w:space="0" w:color="auto"/>
      </w:divBdr>
    </w:div>
    <w:div w:id="926110553">
      <w:bodyDiv w:val="1"/>
      <w:marLeft w:val="0"/>
      <w:marRight w:val="0"/>
      <w:marTop w:val="0"/>
      <w:marBottom w:val="0"/>
      <w:divBdr>
        <w:top w:val="none" w:sz="0" w:space="0" w:color="auto"/>
        <w:left w:val="none" w:sz="0" w:space="0" w:color="auto"/>
        <w:bottom w:val="none" w:sz="0" w:space="0" w:color="auto"/>
        <w:right w:val="none" w:sz="0" w:space="0" w:color="auto"/>
      </w:divBdr>
    </w:div>
    <w:div w:id="936136901">
      <w:bodyDiv w:val="1"/>
      <w:marLeft w:val="0"/>
      <w:marRight w:val="0"/>
      <w:marTop w:val="0"/>
      <w:marBottom w:val="0"/>
      <w:divBdr>
        <w:top w:val="none" w:sz="0" w:space="0" w:color="auto"/>
        <w:left w:val="none" w:sz="0" w:space="0" w:color="auto"/>
        <w:bottom w:val="none" w:sz="0" w:space="0" w:color="auto"/>
        <w:right w:val="none" w:sz="0" w:space="0" w:color="auto"/>
      </w:divBdr>
    </w:div>
    <w:div w:id="960766675">
      <w:bodyDiv w:val="1"/>
      <w:marLeft w:val="0"/>
      <w:marRight w:val="0"/>
      <w:marTop w:val="0"/>
      <w:marBottom w:val="0"/>
      <w:divBdr>
        <w:top w:val="none" w:sz="0" w:space="0" w:color="auto"/>
        <w:left w:val="none" w:sz="0" w:space="0" w:color="auto"/>
        <w:bottom w:val="none" w:sz="0" w:space="0" w:color="auto"/>
        <w:right w:val="none" w:sz="0" w:space="0" w:color="auto"/>
      </w:divBdr>
    </w:div>
    <w:div w:id="969357645">
      <w:bodyDiv w:val="1"/>
      <w:marLeft w:val="0"/>
      <w:marRight w:val="0"/>
      <w:marTop w:val="0"/>
      <w:marBottom w:val="0"/>
      <w:divBdr>
        <w:top w:val="none" w:sz="0" w:space="0" w:color="auto"/>
        <w:left w:val="none" w:sz="0" w:space="0" w:color="auto"/>
        <w:bottom w:val="none" w:sz="0" w:space="0" w:color="auto"/>
        <w:right w:val="none" w:sz="0" w:space="0" w:color="auto"/>
      </w:divBdr>
    </w:div>
    <w:div w:id="992561452">
      <w:bodyDiv w:val="1"/>
      <w:marLeft w:val="0"/>
      <w:marRight w:val="0"/>
      <w:marTop w:val="0"/>
      <w:marBottom w:val="0"/>
      <w:divBdr>
        <w:top w:val="none" w:sz="0" w:space="0" w:color="auto"/>
        <w:left w:val="none" w:sz="0" w:space="0" w:color="auto"/>
        <w:bottom w:val="none" w:sz="0" w:space="0" w:color="auto"/>
        <w:right w:val="none" w:sz="0" w:space="0" w:color="auto"/>
      </w:divBdr>
    </w:div>
    <w:div w:id="1011643537">
      <w:bodyDiv w:val="1"/>
      <w:marLeft w:val="0"/>
      <w:marRight w:val="0"/>
      <w:marTop w:val="0"/>
      <w:marBottom w:val="0"/>
      <w:divBdr>
        <w:top w:val="none" w:sz="0" w:space="0" w:color="auto"/>
        <w:left w:val="none" w:sz="0" w:space="0" w:color="auto"/>
        <w:bottom w:val="none" w:sz="0" w:space="0" w:color="auto"/>
        <w:right w:val="none" w:sz="0" w:space="0" w:color="auto"/>
      </w:divBdr>
    </w:div>
    <w:div w:id="1044671837">
      <w:bodyDiv w:val="1"/>
      <w:marLeft w:val="0"/>
      <w:marRight w:val="0"/>
      <w:marTop w:val="0"/>
      <w:marBottom w:val="0"/>
      <w:divBdr>
        <w:top w:val="none" w:sz="0" w:space="0" w:color="auto"/>
        <w:left w:val="none" w:sz="0" w:space="0" w:color="auto"/>
        <w:bottom w:val="none" w:sz="0" w:space="0" w:color="auto"/>
        <w:right w:val="none" w:sz="0" w:space="0" w:color="auto"/>
      </w:divBdr>
    </w:div>
    <w:div w:id="1048185619">
      <w:bodyDiv w:val="1"/>
      <w:marLeft w:val="0"/>
      <w:marRight w:val="0"/>
      <w:marTop w:val="0"/>
      <w:marBottom w:val="0"/>
      <w:divBdr>
        <w:top w:val="none" w:sz="0" w:space="0" w:color="auto"/>
        <w:left w:val="none" w:sz="0" w:space="0" w:color="auto"/>
        <w:bottom w:val="none" w:sz="0" w:space="0" w:color="auto"/>
        <w:right w:val="none" w:sz="0" w:space="0" w:color="auto"/>
      </w:divBdr>
    </w:div>
    <w:div w:id="1051072275">
      <w:bodyDiv w:val="1"/>
      <w:marLeft w:val="0"/>
      <w:marRight w:val="0"/>
      <w:marTop w:val="0"/>
      <w:marBottom w:val="0"/>
      <w:divBdr>
        <w:top w:val="none" w:sz="0" w:space="0" w:color="auto"/>
        <w:left w:val="none" w:sz="0" w:space="0" w:color="auto"/>
        <w:bottom w:val="none" w:sz="0" w:space="0" w:color="auto"/>
        <w:right w:val="none" w:sz="0" w:space="0" w:color="auto"/>
      </w:divBdr>
    </w:div>
    <w:div w:id="1051884741">
      <w:bodyDiv w:val="1"/>
      <w:marLeft w:val="0"/>
      <w:marRight w:val="0"/>
      <w:marTop w:val="0"/>
      <w:marBottom w:val="0"/>
      <w:divBdr>
        <w:top w:val="none" w:sz="0" w:space="0" w:color="auto"/>
        <w:left w:val="none" w:sz="0" w:space="0" w:color="auto"/>
        <w:bottom w:val="none" w:sz="0" w:space="0" w:color="auto"/>
        <w:right w:val="none" w:sz="0" w:space="0" w:color="auto"/>
      </w:divBdr>
    </w:div>
    <w:div w:id="1053190112">
      <w:bodyDiv w:val="1"/>
      <w:marLeft w:val="0"/>
      <w:marRight w:val="0"/>
      <w:marTop w:val="0"/>
      <w:marBottom w:val="0"/>
      <w:divBdr>
        <w:top w:val="none" w:sz="0" w:space="0" w:color="auto"/>
        <w:left w:val="none" w:sz="0" w:space="0" w:color="auto"/>
        <w:bottom w:val="none" w:sz="0" w:space="0" w:color="auto"/>
        <w:right w:val="none" w:sz="0" w:space="0" w:color="auto"/>
      </w:divBdr>
    </w:div>
    <w:div w:id="1071777769">
      <w:bodyDiv w:val="1"/>
      <w:marLeft w:val="0"/>
      <w:marRight w:val="0"/>
      <w:marTop w:val="0"/>
      <w:marBottom w:val="0"/>
      <w:divBdr>
        <w:top w:val="none" w:sz="0" w:space="0" w:color="auto"/>
        <w:left w:val="none" w:sz="0" w:space="0" w:color="auto"/>
        <w:bottom w:val="none" w:sz="0" w:space="0" w:color="auto"/>
        <w:right w:val="none" w:sz="0" w:space="0" w:color="auto"/>
      </w:divBdr>
    </w:div>
    <w:div w:id="1091005251">
      <w:bodyDiv w:val="1"/>
      <w:marLeft w:val="0"/>
      <w:marRight w:val="0"/>
      <w:marTop w:val="0"/>
      <w:marBottom w:val="0"/>
      <w:divBdr>
        <w:top w:val="none" w:sz="0" w:space="0" w:color="auto"/>
        <w:left w:val="none" w:sz="0" w:space="0" w:color="auto"/>
        <w:bottom w:val="none" w:sz="0" w:space="0" w:color="auto"/>
        <w:right w:val="none" w:sz="0" w:space="0" w:color="auto"/>
      </w:divBdr>
    </w:div>
    <w:div w:id="1110469183">
      <w:bodyDiv w:val="1"/>
      <w:marLeft w:val="0"/>
      <w:marRight w:val="0"/>
      <w:marTop w:val="0"/>
      <w:marBottom w:val="0"/>
      <w:divBdr>
        <w:top w:val="none" w:sz="0" w:space="0" w:color="auto"/>
        <w:left w:val="none" w:sz="0" w:space="0" w:color="auto"/>
        <w:bottom w:val="none" w:sz="0" w:space="0" w:color="auto"/>
        <w:right w:val="none" w:sz="0" w:space="0" w:color="auto"/>
      </w:divBdr>
    </w:div>
    <w:div w:id="1120874303">
      <w:bodyDiv w:val="1"/>
      <w:marLeft w:val="0"/>
      <w:marRight w:val="0"/>
      <w:marTop w:val="0"/>
      <w:marBottom w:val="0"/>
      <w:divBdr>
        <w:top w:val="none" w:sz="0" w:space="0" w:color="auto"/>
        <w:left w:val="none" w:sz="0" w:space="0" w:color="auto"/>
        <w:bottom w:val="none" w:sz="0" w:space="0" w:color="auto"/>
        <w:right w:val="none" w:sz="0" w:space="0" w:color="auto"/>
      </w:divBdr>
    </w:div>
    <w:div w:id="1121534712">
      <w:bodyDiv w:val="1"/>
      <w:marLeft w:val="0"/>
      <w:marRight w:val="0"/>
      <w:marTop w:val="0"/>
      <w:marBottom w:val="0"/>
      <w:divBdr>
        <w:top w:val="none" w:sz="0" w:space="0" w:color="auto"/>
        <w:left w:val="none" w:sz="0" w:space="0" w:color="auto"/>
        <w:bottom w:val="none" w:sz="0" w:space="0" w:color="auto"/>
        <w:right w:val="none" w:sz="0" w:space="0" w:color="auto"/>
      </w:divBdr>
    </w:div>
    <w:div w:id="1132821671">
      <w:bodyDiv w:val="1"/>
      <w:marLeft w:val="0"/>
      <w:marRight w:val="0"/>
      <w:marTop w:val="0"/>
      <w:marBottom w:val="0"/>
      <w:divBdr>
        <w:top w:val="none" w:sz="0" w:space="0" w:color="auto"/>
        <w:left w:val="none" w:sz="0" w:space="0" w:color="auto"/>
        <w:bottom w:val="none" w:sz="0" w:space="0" w:color="auto"/>
        <w:right w:val="none" w:sz="0" w:space="0" w:color="auto"/>
      </w:divBdr>
    </w:div>
    <w:div w:id="1151943289">
      <w:bodyDiv w:val="1"/>
      <w:marLeft w:val="0"/>
      <w:marRight w:val="0"/>
      <w:marTop w:val="0"/>
      <w:marBottom w:val="0"/>
      <w:divBdr>
        <w:top w:val="none" w:sz="0" w:space="0" w:color="auto"/>
        <w:left w:val="none" w:sz="0" w:space="0" w:color="auto"/>
        <w:bottom w:val="none" w:sz="0" w:space="0" w:color="auto"/>
        <w:right w:val="none" w:sz="0" w:space="0" w:color="auto"/>
      </w:divBdr>
    </w:div>
    <w:div w:id="1166899372">
      <w:bodyDiv w:val="1"/>
      <w:marLeft w:val="0"/>
      <w:marRight w:val="0"/>
      <w:marTop w:val="0"/>
      <w:marBottom w:val="0"/>
      <w:divBdr>
        <w:top w:val="none" w:sz="0" w:space="0" w:color="auto"/>
        <w:left w:val="none" w:sz="0" w:space="0" w:color="auto"/>
        <w:bottom w:val="none" w:sz="0" w:space="0" w:color="auto"/>
        <w:right w:val="none" w:sz="0" w:space="0" w:color="auto"/>
      </w:divBdr>
    </w:div>
    <w:div w:id="1167553897">
      <w:bodyDiv w:val="1"/>
      <w:marLeft w:val="0"/>
      <w:marRight w:val="0"/>
      <w:marTop w:val="0"/>
      <w:marBottom w:val="0"/>
      <w:divBdr>
        <w:top w:val="none" w:sz="0" w:space="0" w:color="auto"/>
        <w:left w:val="none" w:sz="0" w:space="0" w:color="auto"/>
        <w:bottom w:val="none" w:sz="0" w:space="0" w:color="auto"/>
        <w:right w:val="none" w:sz="0" w:space="0" w:color="auto"/>
      </w:divBdr>
    </w:div>
    <w:div w:id="1170413673">
      <w:bodyDiv w:val="1"/>
      <w:marLeft w:val="0"/>
      <w:marRight w:val="0"/>
      <w:marTop w:val="0"/>
      <w:marBottom w:val="0"/>
      <w:divBdr>
        <w:top w:val="none" w:sz="0" w:space="0" w:color="auto"/>
        <w:left w:val="none" w:sz="0" w:space="0" w:color="auto"/>
        <w:bottom w:val="none" w:sz="0" w:space="0" w:color="auto"/>
        <w:right w:val="none" w:sz="0" w:space="0" w:color="auto"/>
      </w:divBdr>
    </w:div>
    <w:div w:id="1176724795">
      <w:bodyDiv w:val="1"/>
      <w:marLeft w:val="0"/>
      <w:marRight w:val="0"/>
      <w:marTop w:val="0"/>
      <w:marBottom w:val="0"/>
      <w:divBdr>
        <w:top w:val="none" w:sz="0" w:space="0" w:color="auto"/>
        <w:left w:val="none" w:sz="0" w:space="0" w:color="auto"/>
        <w:bottom w:val="none" w:sz="0" w:space="0" w:color="auto"/>
        <w:right w:val="none" w:sz="0" w:space="0" w:color="auto"/>
      </w:divBdr>
    </w:div>
    <w:div w:id="1180579543">
      <w:bodyDiv w:val="1"/>
      <w:marLeft w:val="0"/>
      <w:marRight w:val="0"/>
      <w:marTop w:val="0"/>
      <w:marBottom w:val="0"/>
      <w:divBdr>
        <w:top w:val="none" w:sz="0" w:space="0" w:color="auto"/>
        <w:left w:val="none" w:sz="0" w:space="0" w:color="auto"/>
        <w:bottom w:val="none" w:sz="0" w:space="0" w:color="auto"/>
        <w:right w:val="none" w:sz="0" w:space="0" w:color="auto"/>
      </w:divBdr>
    </w:div>
    <w:div w:id="1182165219">
      <w:bodyDiv w:val="1"/>
      <w:marLeft w:val="0"/>
      <w:marRight w:val="0"/>
      <w:marTop w:val="0"/>
      <w:marBottom w:val="0"/>
      <w:divBdr>
        <w:top w:val="none" w:sz="0" w:space="0" w:color="auto"/>
        <w:left w:val="none" w:sz="0" w:space="0" w:color="auto"/>
        <w:bottom w:val="none" w:sz="0" w:space="0" w:color="auto"/>
        <w:right w:val="none" w:sz="0" w:space="0" w:color="auto"/>
      </w:divBdr>
    </w:div>
    <w:div w:id="1184703983">
      <w:bodyDiv w:val="1"/>
      <w:marLeft w:val="0"/>
      <w:marRight w:val="0"/>
      <w:marTop w:val="0"/>
      <w:marBottom w:val="0"/>
      <w:divBdr>
        <w:top w:val="none" w:sz="0" w:space="0" w:color="auto"/>
        <w:left w:val="none" w:sz="0" w:space="0" w:color="auto"/>
        <w:bottom w:val="none" w:sz="0" w:space="0" w:color="auto"/>
        <w:right w:val="none" w:sz="0" w:space="0" w:color="auto"/>
      </w:divBdr>
    </w:div>
    <w:div w:id="1184703992">
      <w:bodyDiv w:val="1"/>
      <w:marLeft w:val="0"/>
      <w:marRight w:val="0"/>
      <w:marTop w:val="0"/>
      <w:marBottom w:val="0"/>
      <w:divBdr>
        <w:top w:val="none" w:sz="0" w:space="0" w:color="auto"/>
        <w:left w:val="none" w:sz="0" w:space="0" w:color="auto"/>
        <w:bottom w:val="none" w:sz="0" w:space="0" w:color="auto"/>
        <w:right w:val="none" w:sz="0" w:space="0" w:color="auto"/>
      </w:divBdr>
    </w:div>
    <w:div w:id="1192039391">
      <w:bodyDiv w:val="1"/>
      <w:marLeft w:val="0"/>
      <w:marRight w:val="0"/>
      <w:marTop w:val="0"/>
      <w:marBottom w:val="0"/>
      <w:divBdr>
        <w:top w:val="none" w:sz="0" w:space="0" w:color="auto"/>
        <w:left w:val="none" w:sz="0" w:space="0" w:color="auto"/>
        <w:bottom w:val="none" w:sz="0" w:space="0" w:color="auto"/>
        <w:right w:val="none" w:sz="0" w:space="0" w:color="auto"/>
      </w:divBdr>
    </w:div>
    <w:div w:id="1224756609">
      <w:bodyDiv w:val="1"/>
      <w:marLeft w:val="0"/>
      <w:marRight w:val="0"/>
      <w:marTop w:val="0"/>
      <w:marBottom w:val="0"/>
      <w:divBdr>
        <w:top w:val="none" w:sz="0" w:space="0" w:color="auto"/>
        <w:left w:val="none" w:sz="0" w:space="0" w:color="auto"/>
        <w:bottom w:val="none" w:sz="0" w:space="0" w:color="auto"/>
        <w:right w:val="none" w:sz="0" w:space="0" w:color="auto"/>
      </w:divBdr>
    </w:div>
    <w:div w:id="1225681687">
      <w:bodyDiv w:val="1"/>
      <w:marLeft w:val="0"/>
      <w:marRight w:val="0"/>
      <w:marTop w:val="0"/>
      <w:marBottom w:val="0"/>
      <w:divBdr>
        <w:top w:val="none" w:sz="0" w:space="0" w:color="auto"/>
        <w:left w:val="none" w:sz="0" w:space="0" w:color="auto"/>
        <w:bottom w:val="none" w:sz="0" w:space="0" w:color="auto"/>
        <w:right w:val="none" w:sz="0" w:space="0" w:color="auto"/>
      </w:divBdr>
    </w:div>
    <w:div w:id="1247768216">
      <w:bodyDiv w:val="1"/>
      <w:marLeft w:val="0"/>
      <w:marRight w:val="0"/>
      <w:marTop w:val="0"/>
      <w:marBottom w:val="0"/>
      <w:divBdr>
        <w:top w:val="none" w:sz="0" w:space="0" w:color="auto"/>
        <w:left w:val="none" w:sz="0" w:space="0" w:color="auto"/>
        <w:bottom w:val="none" w:sz="0" w:space="0" w:color="auto"/>
        <w:right w:val="none" w:sz="0" w:space="0" w:color="auto"/>
      </w:divBdr>
    </w:div>
    <w:div w:id="1256593909">
      <w:bodyDiv w:val="1"/>
      <w:marLeft w:val="0"/>
      <w:marRight w:val="0"/>
      <w:marTop w:val="0"/>
      <w:marBottom w:val="0"/>
      <w:divBdr>
        <w:top w:val="none" w:sz="0" w:space="0" w:color="auto"/>
        <w:left w:val="none" w:sz="0" w:space="0" w:color="auto"/>
        <w:bottom w:val="none" w:sz="0" w:space="0" w:color="auto"/>
        <w:right w:val="none" w:sz="0" w:space="0" w:color="auto"/>
      </w:divBdr>
      <w:divsChild>
        <w:div w:id="595330305">
          <w:marLeft w:val="1080"/>
          <w:marRight w:val="0"/>
          <w:marTop w:val="100"/>
          <w:marBottom w:val="0"/>
          <w:divBdr>
            <w:top w:val="none" w:sz="0" w:space="0" w:color="auto"/>
            <w:left w:val="none" w:sz="0" w:space="0" w:color="auto"/>
            <w:bottom w:val="none" w:sz="0" w:space="0" w:color="auto"/>
            <w:right w:val="none" w:sz="0" w:space="0" w:color="auto"/>
          </w:divBdr>
        </w:div>
        <w:div w:id="814298018">
          <w:marLeft w:val="1080"/>
          <w:marRight w:val="0"/>
          <w:marTop w:val="100"/>
          <w:marBottom w:val="0"/>
          <w:divBdr>
            <w:top w:val="none" w:sz="0" w:space="0" w:color="auto"/>
            <w:left w:val="none" w:sz="0" w:space="0" w:color="auto"/>
            <w:bottom w:val="none" w:sz="0" w:space="0" w:color="auto"/>
            <w:right w:val="none" w:sz="0" w:space="0" w:color="auto"/>
          </w:divBdr>
        </w:div>
        <w:div w:id="599026653">
          <w:marLeft w:val="1800"/>
          <w:marRight w:val="0"/>
          <w:marTop w:val="100"/>
          <w:marBottom w:val="0"/>
          <w:divBdr>
            <w:top w:val="none" w:sz="0" w:space="0" w:color="auto"/>
            <w:left w:val="none" w:sz="0" w:space="0" w:color="auto"/>
            <w:bottom w:val="none" w:sz="0" w:space="0" w:color="auto"/>
            <w:right w:val="none" w:sz="0" w:space="0" w:color="auto"/>
          </w:divBdr>
        </w:div>
        <w:div w:id="1616133276">
          <w:marLeft w:val="1800"/>
          <w:marRight w:val="0"/>
          <w:marTop w:val="100"/>
          <w:marBottom w:val="0"/>
          <w:divBdr>
            <w:top w:val="none" w:sz="0" w:space="0" w:color="auto"/>
            <w:left w:val="none" w:sz="0" w:space="0" w:color="auto"/>
            <w:bottom w:val="none" w:sz="0" w:space="0" w:color="auto"/>
            <w:right w:val="none" w:sz="0" w:space="0" w:color="auto"/>
          </w:divBdr>
        </w:div>
        <w:div w:id="1699817547">
          <w:marLeft w:val="1080"/>
          <w:marRight w:val="0"/>
          <w:marTop w:val="100"/>
          <w:marBottom w:val="0"/>
          <w:divBdr>
            <w:top w:val="none" w:sz="0" w:space="0" w:color="auto"/>
            <w:left w:val="none" w:sz="0" w:space="0" w:color="auto"/>
            <w:bottom w:val="none" w:sz="0" w:space="0" w:color="auto"/>
            <w:right w:val="none" w:sz="0" w:space="0" w:color="auto"/>
          </w:divBdr>
        </w:div>
      </w:divsChild>
    </w:div>
    <w:div w:id="1261064073">
      <w:bodyDiv w:val="1"/>
      <w:marLeft w:val="0"/>
      <w:marRight w:val="0"/>
      <w:marTop w:val="0"/>
      <w:marBottom w:val="0"/>
      <w:divBdr>
        <w:top w:val="none" w:sz="0" w:space="0" w:color="auto"/>
        <w:left w:val="none" w:sz="0" w:space="0" w:color="auto"/>
        <w:bottom w:val="none" w:sz="0" w:space="0" w:color="auto"/>
        <w:right w:val="none" w:sz="0" w:space="0" w:color="auto"/>
      </w:divBdr>
    </w:div>
    <w:div w:id="1263800586">
      <w:bodyDiv w:val="1"/>
      <w:marLeft w:val="0"/>
      <w:marRight w:val="0"/>
      <w:marTop w:val="0"/>
      <w:marBottom w:val="0"/>
      <w:divBdr>
        <w:top w:val="none" w:sz="0" w:space="0" w:color="auto"/>
        <w:left w:val="none" w:sz="0" w:space="0" w:color="auto"/>
        <w:bottom w:val="none" w:sz="0" w:space="0" w:color="auto"/>
        <w:right w:val="none" w:sz="0" w:space="0" w:color="auto"/>
      </w:divBdr>
    </w:div>
    <w:div w:id="1301114799">
      <w:bodyDiv w:val="1"/>
      <w:marLeft w:val="0"/>
      <w:marRight w:val="0"/>
      <w:marTop w:val="0"/>
      <w:marBottom w:val="0"/>
      <w:divBdr>
        <w:top w:val="none" w:sz="0" w:space="0" w:color="auto"/>
        <w:left w:val="none" w:sz="0" w:space="0" w:color="auto"/>
        <w:bottom w:val="none" w:sz="0" w:space="0" w:color="auto"/>
        <w:right w:val="none" w:sz="0" w:space="0" w:color="auto"/>
      </w:divBdr>
    </w:div>
    <w:div w:id="1304310336">
      <w:bodyDiv w:val="1"/>
      <w:marLeft w:val="0"/>
      <w:marRight w:val="0"/>
      <w:marTop w:val="0"/>
      <w:marBottom w:val="0"/>
      <w:divBdr>
        <w:top w:val="none" w:sz="0" w:space="0" w:color="auto"/>
        <w:left w:val="none" w:sz="0" w:space="0" w:color="auto"/>
        <w:bottom w:val="none" w:sz="0" w:space="0" w:color="auto"/>
        <w:right w:val="none" w:sz="0" w:space="0" w:color="auto"/>
      </w:divBdr>
    </w:div>
    <w:div w:id="1322779084">
      <w:bodyDiv w:val="1"/>
      <w:marLeft w:val="0"/>
      <w:marRight w:val="0"/>
      <w:marTop w:val="0"/>
      <w:marBottom w:val="0"/>
      <w:divBdr>
        <w:top w:val="none" w:sz="0" w:space="0" w:color="auto"/>
        <w:left w:val="none" w:sz="0" w:space="0" w:color="auto"/>
        <w:bottom w:val="none" w:sz="0" w:space="0" w:color="auto"/>
        <w:right w:val="none" w:sz="0" w:space="0" w:color="auto"/>
      </w:divBdr>
    </w:div>
    <w:div w:id="1338507416">
      <w:bodyDiv w:val="1"/>
      <w:marLeft w:val="0"/>
      <w:marRight w:val="0"/>
      <w:marTop w:val="0"/>
      <w:marBottom w:val="0"/>
      <w:divBdr>
        <w:top w:val="none" w:sz="0" w:space="0" w:color="auto"/>
        <w:left w:val="none" w:sz="0" w:space="0" w:color="auto"/>
        <w:bottom w:val="none" w:sz="0" w:space="0" w:color="auto"/>
        <w:right w:val="none" w:sz="0" w:space="0" w:color="auto"/>
      </w:divBdr>
    </w:div>
    <w:div w:id="1338849625">
      <w:bodyDiv w:val="1"/>
      <w:marLeft w:val="0"/>
      <w:marRight w:val="0"/>
      <w:marTop w:val="0"/>
      <w:marBottom w:val="0"/>
      <w:divBdr>
        <w:top w:val="none" w:sz="0" w:space="0" w:color="auto"/>
        <w:left w:val="none" w:sz="0" w:space="0" w:color="auto"/>
        <w:bottom w:val="none" w:sz="0" w:space="0" w:color="auto"/>
        <w:right w:val="none" w:sz="0" w:space="0" w:color="auto"/>
      </w:divBdr>
    </w:div>
    <w:div w:id="1368607918">
      <w:bodyDiv w:val="1"/>
      <w:marLeft w:val="0"/>
      <w:marRight w:val="0"/>
      <w:marTop w:val="0"/>
      <w:marBottom w:val="0"/>
      <w:divBdr>
        <w:top w:val="none" w:sz="0" w:space="0" w:color="auto"/>
        <w:left w:val="none" w:sz="0" w:space="0" w:color="auto"/>
        <w:bottom w:val="none" w:sz="0" w:space="0" w:color="auto"/>
        <w:right w:val="none" w:sz="0" w:space="0" w:color="auto"/>
      </w:divBdr>
    </w:div>
    <w:div w:id="1372921081">
      <w:bodyDiv w:val="1"/>
      <w:marLeft w:val="0"/>
      <w:marRight w:val="0"/>
      <w:marTop w:val="0"/>
      <w:marBottom w:val="0"/>
      <w:divBdr>
        <w:top w:val="none" w:sz="0" w:space="0" w:color="auto"/>
        <w:left w:val="none" w:sz="0" w:space="0" w:color="auto"/>
        <w:bottom w:val="none" w:sz="0" w:space="0" w:color="auto"/>
        <w:right w:val="none" w:sz="0" w:space="0" w:color="auto"/>
      </w:divBdr>
    </w:div>
    <w:div w:id="1399674048">
      <w:bodyDiv w:val="1"/>
      <w:marLeft w:val="0"/>
      <w:marRight w:val="0"/>
      <w:marTop w:val="0"/>
      <w:marBottom w:val="0"/>
      <w:divBdr>
        <w:top w:val="none" w:sz="0" w:space="0" w:color="auto"/>
        <w:left w:val="none" w:sz="0" w:space="0" w:color="auto"/>
        <w:bottom w:val="none" w:sz="0" w:space="0" w:color="auto"/>
        <w:right w:val="none" w:sz="0" w:space="0" w:color="auto"/>
      </w:divBdr>
    </w:div>
    <w:div w:id="1417481215">
      <w:bodyDiv w:val="1"/>
      <w:marLeft w:val="0"/>
      <w:marRight w:val="0"/>
      <w:marTop w:val="0"/>
      <w:marBottom w:val="0"/>
      <w:divBdr>
        <w:top w:val="none" w:sz="0" w:space="0" w:color="auto"/>
        <w:left w:val="none" w:sz="0" w:space="0" w:color="auto"/>
        <w:bottom w:val="none" w:sz="0" w:space="0" w:color="auto"/>
        <w:right w:val="none" w:sz="0" w:space="0" w:color="auto"/>
      </w:divBdr>
    </w:div>
    <w:div w:id="1421874881">
      <w:bodyDiv w:val="1"/>
      <w:marLeft w:val="0"/>
      <w:marRight w:val="0"/>
      <w:marTop w:val="0"/>
      <w:marBottom w:val="0"/>
      <w:divBdr>
        <w:top w:val="none" w:sz="0" w:space="0" w:color="auto"/>
        <w:left w:val="none" w:sz="0" w:space="0" w:color="auto"/>
        <w:bottom w:val="none" w:sz="0" w:space="0" w:color="auto"/>
        <w:right w:val="none" w:sz="0" w:space="0" w:color="auto"/>
      </w:divBdr>
    </w:div>
    <w:div w:id="1437095559">
      <w:bodyDiv w:val="1"/>
      <w:marLeft w:val="0"/>
      <w:marRight w:val="0"/>
      <w:marTop w:val="0"/>
      <w:marBottom w:val="0"/>
      <w:divBdr>
        <w:top w:val="none" w:sz="0" w:space="0" w:color="auto"/>
        <w:left w:val="none" w:sz="0" w:space="0" w:color="auto"/>
        <w:bottom w:val="none" w:sz="0" w:space="0" w:color="auto"/>
        <w:right w:val="none" w:sz="0" w:space="0" w:color="auto"/>
      </w:divBdr>
    </w:div>
    <w:div w:id="1450320240">
      <w:bodyDiv w:val="1"/>
      <w:marLeft w:val="0"/>
      <w:marRight w:val="0"/>
      <w:marTop w:val="0"/>
      <w:marBottom w:val="0"/>
      <w:divBdr>
        <w:top w:val="none" w:sz="0" w:space="0" w:color="auto"/>
        <w:left w:val="none" w:sz="0" w:space="0" w:color="auto"/>
        <w:bottom w:val="none" w:sz="0" w:space="0" w:color="auto"/>
        <w:right w:val="none" w:sz="0" w:space="0" w:color="auto"/>
      </w:divBdr>
    </w:div>
    <w:div w:id="1454321379">
      <w:bodyDiv w:val="1"/>
      <w:marLeft w:val="0"/>
      <w:marRight w:val="0"/>
      <w:marTop w:val="0"/>
      <w:marBottom w:val="0"/>
      <w:divBdr>
        <w:top w:val="none" w:sz="0" w:space="0" w:color="auto"/>
        <w:left w:val="none" w:sz="0" w:space="0" w:color="auto"/>
        <w:bottom w:val="none" w:sz="0" w:space="0" w:color="auto"/>
        <w:right w:val="none" w:sz="0" w:space="0" w:color="auto"/>
      </w:divBdr>
    </w:div>
    <w:div w:id="1473716479">
      <w:bodyDiv w:val="1"/>
      <w:marLeft w:val="0"/>
      <w:marRight w:val="0"/>
      <w:marTop w:val="0"/>
      <w:marBottom w:val="0"/>
      <w:divBdr>
        <w:top w:val="none" w:sz="0" w:space="0" w:color="auto"/>
        <w:left w:val="none" w:sz="0" w:space="0" w:color="auto"/>
        <w:bottom w:val="none" w:sz="0" w:space="0" w:color="auto"/>
        <w:right w:val="none" w:sz="0" w:space="0" w:color="auto"/>
      </w:divBdr>
    </w:div>
    <w:div w:id="1479108548">
      <w:bodyDiv w:val="1"/>
      <w:marLeft w:val="0"/>
      <w:marRight w:val="0"/>
      <w:marTop w:val="0"/>
      <w:marBottom w:val="0"/>
      <w:divBdr>
        <w:top w:val="none" w:sz="0" w:space="0" w:color="auto"/>
        <w:left w:val="none" w:sz="0" w:space="0" w:color="auto"/>
        <w:bottom w:val="none" w:sz="0" w:space="0" w:color="auto"/>
        <w:right w:val="none" w:sz="0" w:space="0" w:color="auto"/>
      </w:divBdr>
    </w:div>
    <w:div w:id="1494030050">
      <w:bodyDiv w:val="1"/>
      <w:marLeft w:val="0"/>
      <w:marRight w:val="0"/>
      <w:marTop w:val="0"/>
      <w:marBottom w:val="0"/>
      <w:divBdr>
        <w:top w:val="none" w:sz="0" w:space="0" w:color="auto"/>
        <w:left w:val="none" w:sz="0" w:space="0" w:color="auto"/>
        <w:bottom w:val="none" w:sz="0" w:space="0" w:color="auto"/>
        <w:right w:val="none" w:sz="0" w:space="0" w:color="auto"/>
      </w:divBdr>
    </w:div>
    <w:div w:id="1501382984">
      <w:bodyDiv w:val="1"/>
      <w:marLeft w:val="0"/>
      <w:marRight w:val="0"/>
      <w:marTop w:val="0"/>
      <w:marBottom w:val="0"/>
      <w:divBdr>
        <w:top w:val="none" w:sz="0" w:space="0" w:color="auto"/>
        <w:left w:val="none" w:sz="0" w:space="0" w:color="auto"/>
        <w:bottom w:val="none" w:sz="0" w:space="0" w:color="auto"/>
        <w:right w:val="none" w:sz="0" w:space="0" w:color="auto"/>
      </w:divBdr>
    </w:div>
    <w:div w:id="1503664796">
      <w:bodyDiv w:val="1"/>
      <w:marLeft w:val="0"/>
      <w:marRight w:val="0"/>
      <w:marTop w:val="0"/>
      <w:marBottom w:val="0"/>
      <w:divBdr>
        <w:top w:val="none" w:sz="0" w:space="0" w:color="auto"/>
        <w:left w:val="none" w:sz="0" w:space="0" w:color="auto"/>
        <w:bottom w:val="none" w:sz="0" w:space="0" w:color="auto"/>
        <w:right w:val="none" w:sz="0" w:space="0" w:color="auto"/>
      </w:divBdr>
    </w:div>
    <w:div w:id="1507398021">
      <w:bodyDiv w:val="1"/>
      <w:marLeft w:val="0"/>
      <w:marRight w:val="0"/>
      <w:marTop w:val="0"/>
      <w:marBottom w:val="0"/>
      <w:divBdr>
        <w:top w:val="none" w:sz="0" w:space="0" w:color="auto"/>
        <w:left w:val="none" w:sz="0" w:space="0" w:color="auto"/>
        <w:bottom w:val="none" w:sz="0" w:space="0" w:color="auto"/>
        <w:right w:val="none" w:sz="0" w:space="0" w:color="auto"/>
      </w:divBdr>
    </w:div>
    <w:div w:id="1512790907">
      <w:bodyDiv w:val="1"/>
      <w:marLeft w:val="0"/>
      <w:marRight w:val="0"/>
      <w:marTop w:val="0"/>
      <w:marBottom w:val="0"/>
      <w:divBdr>
        <w:top w:val="none" w:sz="0" w:space="0" w:color="auto"/>
        <w:left w:val="none" w:sz="0" w:space="0" w:color="auto"/>
        <w:bottom w:val="none" w:sz="0" w:space="0" w:color="auto"/>
        <w:right w:val="none" w:sz="0" w:space="0" w:color="auto"/>
      </w:divBdr>
    </w:div>
    <w:div w:id="1513296583">
      <w:bodyDiv w:val="1"/>
      <w:marLeft w:val="0"/>
      <w:marRight w:val="0"/>
      <w:marTop w:val="0"/>
      <w:marBottom w:val="0"/>
      <w:divBdr>
        <w:top w:val="none" w:sz="0" w:space="0" w:color="auto"/>
        <w:left w:val="none" w:sz="0" w:space="0" w:color="auto"/>
        <w:bottom w:val="none" w:sz="0" w:space="0" w:color="auto"/>
        <w:right w:val="none" w:sz="0" w:space="0" w:color="auto"/>
      </w:divBdr>
    </w:div>
    <w:div w:id="1546021141">
      <w:bodyDiv w:val="1"/>
      <w:marLeft w:val="0"/>
      <w:marRight w:val="0"/>
      <w:marTop w:val="0"/>
      <w:marBottom w:val="0"/>
      <w:divBdr>
        <w:top w:val="none" w:sz="0" w:space="0" w:color="auto"/>
        <w:left w:val="none" w:sz="0" w:space="0" w:color="auto"/>
        <w:bottom w:val="none" w:sz="0" w:space="0" w:color="auto"/>
        <w:right w:val="none" w:sz="0" w:space="0" w:color="auto"/>
      </w:divBdr>
    </w:div>
    <w:div w:id="1559320253">
      <w:bodyDiv w:val="1"/>
      <w:marLeft w:val="0"/>
      <w:marRight w:val="0"/>
      <w:marTop w:val="0"/>
      <w:marBottom w:val="0"/>
      <w:divBdr>
        <w:top w:val="none" w:sz="0" w:space="0" w:color="auto"/>
        <w:left w:val="none" w:sz="0" w:space="0" w:color="auto"/>
        <w:bottom w:val="none" w:sz="0" w:space="0" w:color="auto"/>
        <w:right w:val="none" w:sz="0" w:space="0" w:color="auto"/>
      </w:divBdr>
    </w:div>
    <w:div w:id="1560627321">
      <w:bodyDiv w:val="1"/>
      <w:marLeft w:val="0"/>
      <w:marRight w:val="0"/>
      <w:marTop w:val="0"/>
      <w:marBottom w:val="0"/>
      <w:divBdr>
        <w:top w:val="none" w:sz="0" w:space="0" w:color="auto"/>
        <w:left w:val="none" w:sz="0" w:space="0" w:color="auto"/>
        <w:bottom w:val="none" w:sz="0" w:space="0" w:color="auto"/>
        <w:right w:val="none" w:sz="0" w:space="0" w:color="auto"/>
      </w:divBdr>
    </w:div>
    <w:div w:id="1561483451">
      <w:bodyDiv w:val="1"/>
      <w:marLeft w:val="0"/>
      <w:marRight w:val="0"/>
      <w:marTop w:val="0"/>
      <w:marBottom w:val="0"/>
      <w:divBdr>
        <w:top w:val="none" w:sz="0" w:space="0" w:color="auto"/>
        <w:left w:val="none" w:sz="0" w:space="0" w:color="auto"/>
        <w:bottom w:val="none" w:sz="0" w:space="0" w:color="auto"/>
        <w:right w:val="none" w:sz="0" w:space="0" w:color="auto"/>
      </w:divBdr>
    </w:div>
    <w:div w:id="1562055285">
      <w:bodyDiv w:val="1"/>
      <w:marLeft w:val="0"/>
      <w:marRight w:val="0"/>
      <w:marTop w:val="0"/>
      <w:marBottom w:val="0"/>
      <w:divBdr>
        <w:top w:val="none" w:sz="0" w:space="0" w:color="auto"/>
        <w:left w:val="none" w:sz="0" w:space="0" w:color="auto"/>
        <w:bottom w:val="none" w:sz="0" w:space="0" w:color="auto"/>
        <w:right w:val="none" w:sz="0" w:space="0" w:color="auto"/>
      </w:divBdr>
    </w:div>
    <w:div w:id="1570967771">
      <w:bodyDiv w:val="1"/>
      <w:marLeft w:val="0"/>
      <w:marRight w:val="0"/>
      <w:marTop w:val="0"/>
      <w:marBottom w:val="0"/>
      <w:divBdr>
        <w:top w:val="none" w:sz="0" w:space="0" w:color="auto"/>
        <w:left w:val="none" w:sz="0" w:space="0" w:color="auto"/>
        <w:bottom w:val="none" w:sz="0" w:space="0" w:color="auto"/>
        <w:right w:val="none" w:sz="0" w:space="0" w:color="auto"/>
      </w:divBdr>
    </w:div>
    <w:div w:id="1584877026">
      <w:bodyDiv w:val="1"/>
      <w:marLeft w:val="0"/>
      <w:marRight w:val="0"/>
      <w:marTop w:val="0"/>
      <w:marBottom w:val="0"/>
      <w:divBdr>
        <w:top w:val="none" w:sz="0" w:space="0" w:color="auto"/>
        <w:left w:val="none" w:sz="0" w:space="0" w:color="auto"/>
        <w:bottom w:val="none" w:sz="0" w:space="0" w:color="auto"/>
        <w:right w:val="none" w:sz="0" w:space="0" w:color="auto"/>
      </w:divBdr>
    </w:div>
    <w:div w:id="1585141503">
      <w:bodyDiv w:val="1"/>
      <w:marLeft w:val="0"/>
      <w:marRight w:val="0"/>
      <w:marTop w:val="0"/>
      <w:marBottom w:val="0"/>
      <w:divBdr>
        <w:top w:val="none" w:sz="0" w:space="0" w:color="auto"/>
        <w:left w:val="none" w:sz="0" w:space="0" w:color="auto"/>
        <w:bottom w:val="none" w:sz="0" w:space="0" w:color="auto"/>
        <w:right w:val="none" w:sz="0" w:space="0" w:color="auto"/>
      </w:divBdr>
    </w:div>
    <w:div w:id="1596208298">
      <w:bodyDiv w:val="1"/>
      <w:marLeft w:val="0"/>
      <w:marRight w:val="0"/>
      <w:marTop w:val="0"/>
      <w:marBottom w:val="0"/>
      <w:divBdr>
        <w:top w:val="none" w:sz="0" w:space="0" w:color="auto"/>
        <w:left w:val="none" w:sz="0" w:space="0" w:color="auto"/>
        <w:bottom w:val="none" w:sz="0" w:space="0" w:color="auto"/>
        <w:right w:val="none" w:sz="0" w:space="0" w:color="auto"/>
      </w:divBdr>
    </w:div>
    <w:div w:id="1596590468">
      <w:bodyDiv w:val="1"/>
      <w:marLeft w:val="0"/>
      <w:marRight w:val="0"/>
      <w:marTop w:val="0"/>
      <w:marBottom w:val="0"/>
      <w:divBdr>
        <w:top w:val="none" w:sz="0" w:space="0" w:color="auto"/>
        <w:left w:val="none" w:sz="0" w:space="0" w:color="auto"/>
        <w:bottom w:val="none" w:sz="0" w:space="0" w:color="auto"/>
        <w:right w:val="none" w:sz="0" w:space="0" w:color="auto"/>
      </w:divBdr>
    </w:div>
    <w:div w:id="1598369838">
      <w:bodyDiv w:val="1"/>
      <w:marLeft w:val="0"/>
      <w:marRight w:val="0"/>
      <w:marTop w:val="0"/>
      <w:marBottom w:val="0"/>
      <w:divBdr>
        <w:top w:val="none" w:sz="0" w:space="0" w:color="auto"/>
        <w:left w:val="none" w:sz="0" w:space="0" w:color="auto"/>
        <w:bottom w:val="none" w:sz="0" w:space="0" w:color="auto"/>
        <w:right w:val="none" w:sz="0" w:space="0" w:color="auto"/>
      </w:divBdr>
    </w:div>
    <w:div w:id="1600676128">
      <w:bodyDiv w:val="1"/>
      <w:marLeft w:val="0"/>
      <w:marRight w:val="0"/>
      <w:marTop w:val="0"/>
      <w:marBottom w:val="0"/>
      <w:divBdr>
        <w:top w:val="none" w:sz="0" w:space="0" w:color="auto"/>
        <w:left w:val="none" w:sz="0" w:space="0" w:color="auto"/>
        <w:bottom w:val="none" w:sz="0" w:space="0" w:color="auto"/>
        <w:right w:val="none" w:sz="0" w:space="0" w:color="auto"/>
      </w:divBdr>
    </w:div>
    <w:div w:id="1613588732">
      <w:bodyDiv w:val="1"/>
      <w:marLeft w:val="0"/>
      <w:marRight w:val="0"/>
      <w:marTop w:val="0"/>
      <w:marBottom w:val="0"/>
      <w:divBdr>
        <w:top w:val="none" w:sz="0" w:space="0" w:color="auto"/>
        <w:left w:val="none" w:sz="0" w:space="0" w:color="auto"/>
        <w:bottom w:val="none" w:sz="0" w:space="0" w:color="auto"/>
        <w:right w:val="none" w:sz="0" w:space="0" w:color="auto"/>
      </w:divBdr>
    </w:div>
    <w:div w:id="1643391663">
      <w:bodyDiv w:val="1"/>
      <w:marLeft w:val="0"/>
      <w:marRight w:val="0"/>
      <w:marTop w:val="0"/>
      <w:marBottom w:val="0"/>
      <w:divBdr>
        <w:top w:val="none" w:sz="0" w:space="0" w:color="auto"/>
        <w:left w:val="none" w:sz="0" w:space="0" w:color="auto"/>
        <w:bottom w:val="none" w:sz="0" w:space="0" w:color="auto"/>
        <w:right w:val="none" w:sz="0" w:space="0" w:color="auto"/>
      </w:divBdr>
    </w:div>
    <w:div w:id="1683820149">
      <w:bodyDiv w:val="1"/>
      <w:marLeft w:val="0"/>
      <w:marRight w:val="0"/>
      <w:marTop w:val="0"/>
      <w:marBottom w:val="0"/>
      <w:divBdr>
        <w:top w:val="none" w:sz="0" w:space="0" w:color="auto"/>
        <w:left w:val="none" w:sz="0" w:space="0" w:color="auto"/>
        <w:bottom w:val="none" w:sz="0" w:space="0" w:color="auto"/>
        <w:right w:val="none" w:sz="0" w:space="0" w:color="auto"/>
      </w:divBdr>
    </w:div>
    <w:div w:id="1685860949">
      <w:bodyDiv w:val="1"/>
      <w:marLeft w:val="0"/>
      <w:marRight w:val="0"/>
      <w:marTop w:val="0"/>
      <w:marBottom w:val="0"/>
      <w:divBdr>
        <w:top w:val="none" w:sz="0" w:space="0" w:color="auto"/>
        <w:left w:val="none" w:sz="0" w:space="0" w:color="auto"/>
        <w:bottom w:val="none" w:sz="0" w:space="0" w:color="auto"/>
        <w:right w:val="none" w:sz="0" w:space="0" w:color="auto"/>
      </w:divBdr>
    </w:div>
    <w:div w:id="1686714175">
      <w:bodyDiv w:val="1"/>
      <w:marLeft w:val="0"/>
      <w:marRight w:val="0"/>
      <w:marTop w:val="0"/>
      <w:marBottom w:val="0"/>
      <w:divBdr>
        <w:top w:val="none" w:sz="0" w:space="0" w:color="auto"/>
        <w:left w:val="none" w:sz="0" w:space="0" w:color="auto"/>
        <w:bottom w:val="none" w:sz="0" w:space="0" w:color="auto"/>
        <w:right w:val="none" w:sz="0" w:space="0" w:color="auto"/>
      </w:divBdr>
    </w:div>
    <w:div w:id="1709836150">
      <w:bodyDiv w:val="1"/>
      <w:marLeft w:val="0"/>
      <w:marRight w:val="0"/>
      <w:marTop w:val="0"/>
      <w:marBottom w:val="0"/>
      <w:divBdr>
        <w:top w:val="none" w:sz="0" w:space="0" w:color="auto"/>
        <w:left w:val="none" w:sz="0" w:space="0" w:color="auto"/>
        <w:bottom w:val="none" w:sz="0" w:space="0" w:color="auto"/>
        <w:right w:val="none" w:sz="0" w:space="0" w:color="auto"/>
      </w:divBdr>
    </w:div>
    <w:div w:id="1711298801">
      <w:bodyDiv w:val="1"/>
      <w:marLeft w:val="0"/>
      <w:marRight w:val="0"/>
      <w:marTop w:val="0"/>
      <w:marBottom w:val="0"/>
      <w:divBdr>
        <w:top w:val="none" w:sz="0" w:space="0" w:color="auto"/>
        <w:left w:val="none" w:sz="0" w:space="0" w:color="auto"/>
        <w:bottom w:val="none" w:sz="0" w:space="0" w:color="auto"/>
        <w:right w:val="none" w:sz="0" w:space="0" w:color="auto"/>
      </w:divBdr>
    </w:div>
    <w:div w:id="1716464469">
      <w:bodyDiv w:val="1"/>
      <w:marLeft w:val="0"/>
      <w:marRight w:val="0"/>
      <w:marTop w:val="0"/>
      <w:marBottom w:val="0"/>
      <w:divBdr>
        <w:top w:val="none" w:sz="0" w:space="0" w:color="auto"/>
        <w:left w:val="none" w:sz="0" w:space="0" w:color="auto"/>
        <w:bottom w:val="none" w:sz="0" w:space="0" w:color="auto"/>
        <w:right w:val="none" w:sz="0" w:space="0" w:color="auto"/>
      </w:divBdr>
    </w:div>
    <w:div w:id="1721174211">
      <w:bodyDiv w:val="1"/>
      <w:marLeft w:val="0"/>
      <w:marRight w:val="0"/>
      <w:marTop w:val="0"/>
      <w:marBottom w:val="0"/>
      <w:divBdr>
        <w:top w:val="none" w:sz="0" w:space="0" w:color="auto"/>
        <w:left w:val="none" w:sz="0" w:space="0" w:color="auto"/>
        <w:bottom w:val="none" w:sz="0" w:space="0" w:color="auto"/>
        <w:right w:val="none" w:sz="0" w:space="0" w:color="auto"/>
      </w:divBdr>
    </w:div>
    <w:div w:id="1725325540">
      <w:bodyDiv w:val="1"/>
      <w:marLeft w:val="0"/>
      <w:marRight w:val="0"/>
      <w:marTop w:val="0"/>
      <w:marBottom w:val="0"/>
      <w:divBdr>
        <w:top w:val="none" w:sz="0" w:space="0" w:color="auto"/>
        <w:left w:val="none" w:sz="0" w:space="0" w:color="auto"/>
        <w:bottom w:val="none" w:sz="0" w:space="0" w:color="auto"/>
        <w:right w:val="none" w:sz="0" w:space="0" w:color="auto"/>
      </w:divBdr>
    </w:div>
    <w:div w:id="1731534636">
      <w:bodyDiv w:val="1"/>
      <w:marLeft w:val="0"/>
      <w:marRight w:val="0"/>
      <w:marTop w:val="0"/>
      <w:marBottom w:val="0"/>
      <w:divBdr>
        <w:top w:val="none" w:sz="0" w:space="0" w:color="auto"/>
        <w:left w:val="none" w:sz="0" w:space="0" w:color="auto"/>
        <w:bottom w:val="none" w:sz="0" w:space="0" w:color="auto"/>
        <w:right w:val="none" w:sz="0" w:space="0" w:color="auto"/>
      </w:divBdr>
    </w:div>
    <w:div w:id="1734542359">
      <w:bodyDiv w:val="1"/>
      <w:marLeft w:val="0"/>
      <w:marRight w:val="0"/>
      <w:marTop w:val="0"/>
      <w:marBottom w:val="0"/>
      <w:divBdr>
        <w:top w:val="none" w:sz="0" w:space="0" w:color="auto"/>
        <w:left w:val="none" w:sz="0" w:space="0" w:color="auto"/>
        <w:bottom w:val="none" w:sz="0" w:space="0" w:color="auto"/>
        <w:right w:val="none" w:sz="0" w:space="0" w:color="auto"/>
      </w:divBdr>
    </w:div>
    <w:div w:id="1742483675">
      <w:bodyDiv w:val="1"/>
      <w:marLeft w:val="0"/>
      <w:marRight w:val="0"/>
      <w:marTop w:val="0"/>
      <w:marBottom w:val="0"/>
      <w:divBdr>
        <w:top w:val="none" w:sz="0" w:space="0" w:color="auto"/>
        <w:left w:val="none" w:sz="0" w:space="0" w:color="auto"/>
        <w:bottom w:val="none" w:sz="0" w:space="0" w:color="auto"/>
        <w:right w:val="none" w:sz="0" w:space="0" w:color="auto"/>
      </w:divBdr>
    </w:div>
    <w:div w:id="1743016324">
      <w:bodyDiv w:val="1"/>
      <w:marLeft w:val="0"/>
      <w:marRight w:val="0"/>
      <w:marTop w:val="0"/>
      <w:marBottom w:val="0"/>
      <w:divBdr>
        <w:top w:val="none" w:sz="0" w:space="0" w:color="auto"/>
        <w:left w:val="none" w:sz="0" w:space="0" w:color="auto"/>
        <w:bottom w:val="none" w:sz="0" w:space="0" w:color="auto"/>
        <w:right w:val="none" w:sz="0" w:space="0" w:color="auto"/>
      </w:divBdr>
    </w:div>
    <w:div w:id="1755709796">
      <w:bodyDiv w:val="1"/>
      <w:marLeft w:val="0"/>
      <w:marRight w:val="0"/>
      <w:marTop w:val="0"/>
      <w:marBottom w:val="0"/>
      <w:divBdr>
        <w:top w:val="none" w:sz="0" w:space="0" w:color="auto"/>
        <w:left w:val="none" w:sz="0" w:space="0" w:color="auto"/>
        <w:bottom w:val="none" w:sz="0" w:space="0" w:color="auto"/>
        <w:right w:val="none" w:sz="0" w:space="0" w:color="auto"/>
      </w:divBdr>
    </w:div>
    <w:div w:id="1789228799">
      <w:bodyDiv w:val="1"/>
      <w:marLeft w:val="0"/>
      <w:marRight w:val="0"/>
      <w:marTop w:val="0"/>
      <w:marBottom w:val="0"/>
      <w:divBdr>
        <w:top w:val="none" w:sz="0" w:space="0" w:color="auto"/>
        <w:left w:val="none" w:sz="0" w:space="0" w:color="auto"/>
        <w:bottom w:val="none" w:sz="0" w:space="0" w:color="auto"/>
        <w:right w:val="none" w:sz="0" w:space="0" w:color="auto"/>
      </w:divBdr>
    </w:div>
    <w:div w:id="1809350508">
      <w:bodyDiv w:val="1"/>
      <w:marLeft w:val="0"/>
      <w:marRight w:val="0"/>
      <w:marTop w:val="0"/>
      <w:marBottom w:val="0"/>
      <w:divBdr>
        <w:top w:val="none" w:sz="0" w:space="0" w:color="auto"/>
        <w:left w:val="none" w:sz="0" w:space="0" w:color="auto"/>
        <w:bottom w:val="none" w:sz="0" w:space="0" w:color="auto"/>
        <w:right w:val="none" w:sz="0" w:space="0" w:color="auto"/>
      </w:divBdr>
    </w:div>
    <w:div w:id="1839077431">
      <w:bodyDiv w:val="1"/>
      <w:marLeft w:val="0"/>
      <w:marRight w:val="0"/>
      <w:marTop w:val="0"/>
      <w:marBottom w:val="0"/>
      <w:divBdr>
        <w:top w:val="none" w:sz="0" w:space="0" w:color="auto"/>
        <w:left w:val="none" w:sz="0" w:space="0" w:color="auto"/>
        <w:bottom w:val="none" w:sz="0" w:space="0" w:color="auto"/>
        <w:right w:val="none" w:sz="0" w:space="0" w:color="auto"/>
      </w:divBdr>
    </w:div>
    <w:div w:id="1854224197">
      <w:bodyDiv w:val="1"/>
      <w:marLeft w:val="0"/>
      <w:marRight w:val="0"/>
      <w:marTop w:val="0"/>
      <w:marBottom w:val="0"/>
      <w:divBdr>
        <w:top w:val="none" w:sz="0" w:space="0" w:color="auto"/>
        <w:left w:val="none" w:sz="0" w:space="0" w:color="auto"/>
        <w:bottom w:val="none" w:sz="0" w:space="0" w:color="auto"/>
        <w:right w:val="none" w:sz="0" w:space="0" w:color="auto"/>
      </w:divBdr>
    </w:div>
    <w:div w:id="1860313512">
      <w:bodyDiv w:val="1"/>
      <w:marLeft w:val="0"/>
      <w:marRight w:val="0"/>
      <w:marTop w:val="0"/>
      <w:marBottom w:val="0"/>
      <w:divBdr>
        <w:top w:val="none" w:sz="0" w:space="0" w:color="auto"/>
        <w:left w:val="none" w:sz="0" w:space="0" w:color="auto"/>
        <w:bottom w:val="none" w:sz="0" w:space="0" w:color="auto"/>
        <w:right w:val="none" w:sz="0" w:space="0" w:color="auto"/>
      </w:divBdr>
    </w:div>
    <w:div w:id="1874226116">
      <w:bodyDiv w:val="1"/>
      <w:marLeft w:val="0"/>
      <w:marRight w:val="0"/>
      <w:marTop w:val="0"/>
      <w:marBottom w:val="0"/>
      <w:divBdr>
        <w:top w:val="none" w:sz="0" w:space="0" w:color="auto"/>
        <w:left w:val="none" w:sz="0" w:space="0" w:color="auto"/>
        <w:bottom w:val="none" w:sz="0" w:space="0" w:color="auto"/>
        <w:right w:val="none" w:sz="0" w:space="0" w:color="auto"/>
      </w:divBdr>
    </w:div>
    <w:div w:id="1878351741">
      <w:bodyDiv w:val="1"/>
      <w:marLeft w:val="0"/>
      <w:marRight w:val="0"/>
      <w:marTop w:val="0"/>
      <w:marBottom w:val="0"/>
      <w:divBdr>
        <w:top w:val="none" w:sz="0" w:space="0" w:color="auto"/>
        <w:left w:val="none" w:sz="0" w:space="0" w:color="auto"/>
        <w:bottom w:val="none" w:sz="0" w:space="0" w:color="auto"/>
        <w:right w:val="none" w:sz="0" w:space="0" w:color="auto"/>
      </w:divBdr>
    </w:div>
    <w:div w:id="1882740100">
      <w:bodyDiv w:val="1"/>
      <w:marLeft w:val="0"/>
      <w:marRight w:val="0"/>
      <w:marTop w:val="0"/>
      <w:marBottom w:val="0"/>
      <w:divBdr>
        <w:top w:val="none" w:sz="0" w:space="0" w:color="auto"/>
        <w:left w:val="none" w:sz="0" w:space="0" w:color="auto"/>
        <w:bottom w:val="none" w:sz="0" w:space="0" w:color="auto"/>
        <w:right w:val="none" w:sz="0" w:space="0" w:color="auto"/>
      </w:divBdr>
    </w:div>
    <w:div w:id="1888376590">
      <w:bodyDiv w:val="1"/>
      <w:marLeft w:val="0"/>
      <w:marRight w:val="0"/>
      <w:marTop w:val="0"/>
      <w:marBottom w:val="0"/>
      <w:divBdr>
        <w:top w:val="none" w:sz="0" w:space="0" w:color="auto"/>
        <w:left w:val="none" w:sz="0" w:space="0" w:color="auto"/>
        <w:bottom w:val="none" w:sz="0" w:space="0" w:color="auto"/>
        <w:right w:val="none" w:sz="0" w:space="0" w:color="auto"/>
      </w:divBdr>
    </w:div>
    <w:div w:id="1896889196">
      <w:bodyDiv w:val="1"/>
      <w:marLeft w:val="0"/>
      <w:marRight w:val="0"/>
      <w:marTop w:val="0"/>
      <w:marBottom w:val="0"/>
      <w:divBdr>
        <w:top w:val="none" w:sz="0" w:space="0" w:color="auto"/>
        <w:left w:val="none" w:sz="0" w:space="0" w:color="auto"/>
        <w:bottom w:val="none" w:sz="0" w:space="0" w:color="auto"/>
        <w:right w:val="none" w:sz="0" w:space="0" w:color="auto"/>
      </w:divBdr>
    </w:div>
    <w:div w:id="1907298057">
      <w:bodyDiv w:val="1"/>
      <w:marLeft w:val="0"/>
      <w:marRight w:val="0"/>
      <w:marTop w:val="0"/>
      <w:marBottom w:val="0"/>
      <w:divBdr>
        <w:top w:val="none" w:sz="0" w:space="0" w:color="auto"/>
        <w:left w:val="none" w:sz="0" w:space="0" w:color="auto"/>
        <w:bottom w:val="none" w:sz="0" w:space="0" w:color="auto"/>
        <w:right w:val="none" w:sz="0" w:space="0" w:color="auto"/>
      </w:divBdr>
    </w:div>
    <w:div w:id="1915772001">
      <w:bodyDiv w:val="1"/>
      <w:marLeft w:val="0"/>
      <w:marRight w:val="0"/>
      <w:marTop w:val="0"/>
      <w:marBottom w:val="0"/>
      <w:divBdr>
        <w:top w:val="none" w:sz="0" w:space="0" w:color="auto"/>
        <w:left w:val="none" w:sz="0" w:space="0" w:color="auto"/>
        <w:bottom w:val="none" w:sz="0" w:space="0" w:color="auto"/>
        <w:right w:val="none" w:sz="0" w:space="0" w:color="auto"/>
      </w:divBdr>
    </w:div>
    <w:div w:id="1937521198">
      <w:bodyDiv w:val="1"/>
      <w:marLeft w:val="0"/>
      <w:marRight w:val="0"/>
      <w:marTop w:val="0"/>
      <w:marBottom w:val="0"/>
      <w:divBdr>
        <w:top w:val="none" w:sz="0" w:space="0" w:color="auto"/>
        <w:left w:val="none" w:sz="0" w:space="0" w:color="auto"/>
        <w:bottom w:val="none" w:sz="0" w:space="0" w:color="auto"/>
        <w:right w:val="none" w:sz="0" w:space="0" w:color="auto"/>
      </w:divBdr>
    </w:div>
    <w:div w:id="1941328203">
      <w:bodyDiv w:val="1"/>
      <w:marLeft w:val="0"/>
      <w:marRight w:val="0"/>
      <w:marTop w:val="0"/>
      <w:marBottom w:val="0"/>
      <w:divBdr>
        <w:top w:val="none" w:sz="0" w:space="0" w:color="auto"/>
        <w:left w:val="none" w:sz="0" w:space="0" w:color="auto"/>
        <w:bottom w:val="none" w:sz="0" w:space="0" w:color="auto"/>
        <w:right w:val="none" w:sz="0" w:space="0" w:color="auto"/>
      </w:divBdr>
    </w:div>
    <w:div w:id="1946383518">
      <w:bodyDiv w:val="1"/>
      <w:marLeft w:val="0"/>
      <w:marRight w:val="0"/>
      <w:marTop w:val="0"/>
      <w:marBottom w:val="0"/>
      <w:divBdr>
        <w:top w:val="none" w:sz="0" w:space="0" w:color="auto"/>
        <w:left w:val="none" w:sz="0" w:space="0" w:color="auto"/>
        <w:bottom w:val="none" w:sz="0" w:space="0" w:color="auto"/>
        <w:right w:val="none" w:sz="0" w:space="0" w:color="auto"/>
      </w:divBdr>
    </w:div>
    <w:div w:id="1947537597">
      <w:bodyDiv w:val="1"/>
      <w:marLeft w:val="0"/>
      <w:marRight w:val="0"/>
      <w:marTop w:val="0"/>
      <w:marBottom w:val="0"/>
      <w:divBdr>
        <w:top w:val="none" w:sz="0" w:space="0" w:color="auto"/>
        <w:left w:val="none" w:sz="0" w:space="0" w:color="auto"/>
        <w:bottom w:val="none" w:sz="0" w:space="0" w:color="auto"/>
        <w:right w:val="none" w:sz="0" w:space="0" w:color="auto"/>
      </w:divBdr>
    </w:div>
    <w:div w:id="1978608101">
      <w:bodyDiv w:val="1"/>
      <w:marLeft w:val="0"/>
      <w:marRight w:val="0"/>
      <w:marTop w:val="0"/>
      <w:marBottom w:val="0"/>
      <w:divBdr>
        <w:top w:val="none" w:sz="0" w:space="0" w:color="auto"/>
        <w:left w:val="none" w:sz="0" w:space="0" w:color="auto"/>
        <w:bottom w:val="none" w:sz="0" w:space="0" w:color="auto"/>
        <w:right w:val="none" w:sz="0" w:space="0" w:color="auto"/>
      </w:divBdr>
    </w:div>
    <w:div w:id="1984503385">
      <w:bodyDiv w:val="1"/>
      <w:marLeft w:val="0"/>
      <w:marRight w:val="0"/>
      <w:marTop w:val="0"/>
      <w:marBottom w:val="0"/>
      <w:divBdr>
        <w:top w:val="none" w:sz="0" w:space="0" w:color="auto"/>
        <w:left w:val="none" w:sz="0" w:space="0" w:color="auto"/>
        <w:bottom w:val="none" w:sz="0" w:space="0" w:color="auto"/>
        <w:right w:val="none" w:sz="0" w:space="0" w:color="auto"/>
      </w:divBdr>
    </w:div>
    <w:div w:id="1994720754">
      <w:bodyDiv w:val="1"/>
      <w:marLeft w:val="0"/>
      <w:marRight w:val="0"/>
      <w:marTop w:val="0"/>
      <w:marBottom w:val="0"/>
      <w:divBdr>
        <w:top w:val="none" w:sz="0" w:space="0" w:color="auto"/>
        <w:left w:val="none" w:sz="0" w:space="0" w:color="auto"/>
        <w:bottom w:val="none" w:sz="0" w:space="0" w:color="auto"/>
        <w:right w:val="none" w:sz="0" w:space="0" w:color="auto"/>
      </w:divBdr>
    </w:div>
    <w:div w:id="2026782853">
      <w:bodyDiv w:val="1"/>
      <w:marLeft w:val="0"/>
      <w:marRight w:val="0"/>
      <w:marTop w:val="0"/>
      <w:marBottom w:val="0"/>
      <w:divBdr>
        <w:top w:val="none" w:sz="0" w:space="0" w:color="auto"/>
        <w:left w:val="none" w:sz="0" w:space="0" w:color="auto"/>
        <w:bottom w:val="none" w:sz="0" w:space="0" w:color="auto"/>
        <w:right w:val="none" w:sz="0" w:space="0" w:color="auto"/>
      </w:divBdr>
    </w:div>
    <w:div w:id="2056854386">
      <w:bodyDiv w:val="1"/>
      <w:marLeft w:val="0"/>
      <w:marRight w:val="0"/>
      <w:marTop w:val="0"/>
      <w:marBottom w:val="0"/>
      <w:divBdr>
        <w:top w:val="none" w:sz="0" w:space="0" w:color="auto"/>
        <w:left w:val="none" w:sz="0" w:space="0" w:color="auto"/>
        <w:bottom w:val="none" w:sz="0" w:space="0" w:color="auto"/>
        <w:right w:val="none" w:sz="0" w:space="0" w:color="auto"/>
      </w:divBdr>
    </w:div>
    <w:div w:id="2060745488">
      <w:bodyDiv w:val="1"/>
      <w:marLeft w:val="0"/>
      <w:marRight w:val="0"/>
      <w:marTop w:val="0"/>
      <w:marBottom w:val="0"/>
      <w:divBdr>
        <w:top w:val="none" w:sz="0" w:space="0" w:color="auto"/>
        <w:left w:val="none" w:sz="0" w:space="0" w:color="auto"/>
        <w:bottom w:val="none" w:sz="0" w:space="0" w:color="auto"/>
        <w:right w:val="none" w:sz="0" w:space="0" w:color="auto"/>
      </w:divBdr>
    </w:div>
    <w:div w:id="2071731582">
      <w:bodyDiv w:val="1"/>
      <w:marLeft w:val="0"/>
      <w:marRight w:val="0"/>
      <w:marTop w:val="0"/>
      <w:marBottom w:val="0"/>
      <w:divBdr>
        <w:top w:val="none" w:sz="0" w:space="0" w:color="auto"/>
        <w:left w:val="none" w:sz="0" w:space="0" w:color="auto"/>
        <w:bottom w:val="none" w:sz="0" w:space="0" w:color="auto"/>
        <w:right w:val="none" w:sz="0" w:space="0" w:color="auto"/>
      </w:divBdr>
    </w:div>
    <w:div w:id="2072995290">
      <w:bodyDiv w:val="1"/>
      <w:marLeft w:val="0"/>
      <w:marRight w:val="0"/>
      <w:marTop w:val="0"/>
      <w:marBottom w:val="0"/>
      <w:divBdr>
        <w:top w:val="none" w:sz="0" w:space="0" w:color="auto"/>
        <w:left w:val="none" w:sz="0" w:space="0" w:color="auto"/>
        <w:bottom w:val="none" w:sz="0" w:space="0" w:color="auto"/>
        <w:right w:val="none" w:sz="0" w:space="0" w:color="auto"/>
      </w:divBdr>
    </w:div>
    <w:div w:id="2084863776">
      <w:bodyDiv w:val="1"/>
      <w:marLeft w:val="0"/>
      <w:marRight w:val="0"/>
      <w:marTop w:val="0"/>
      <w:marBottom w:val="0"/>
      <w:divBdr>
        <w:top w:val="none" w:sz="0" w:space="0" w:color="auto"/>
        <w:left w:val="none" w:sz="0" w:space="0" w:color="auto"/>
        <w:bottom w:val="none" w:sz="0" w:space="0" w:color="auto"/>
        <w:right w:val="none" w:sz="0" w:space="0" w:color="auto"/>
      </w:divBdr>
    </w:div>
    <w:div w:id="2088309619">
      <w:bodyDiv w:val="1"/>
      <w:marLeft w:val="0"/>
      <w:marRight w:val="0"/>
      <w:marTop w:val="0"/>
      <w:marBottom w:val="0"/>
      <w:divBdr>
        <w:top w:val="none" w:sz="0" w:space="0" w:color="auto"/>
        <w:left w:val="none" w:sz="0" w:space="0" w:color="auto"/>
        <w:bottom w:val="none" w:sz="0" w:space="0" w:color="auto"/>
        <w:right w:val="none" w:sz="0" w:space="0" w:color="auto"/>
      </w:divBdr>
    </w:div>
    <w:div w:id="2100981913">
      <w:bodyDiv w:val="1"/>
      <w:marLeft w:val="0"/>
      <w:marRight w:val="0"/>
      <w:marTop w:val="0"/>
      <w:marBottom w:val="0"/>
      <w:divBdr>
        <w:top w:val="none" w:sz="0" w:space="0" w:color="auto"/>
        <w:left w:val="none" w:sz="0" w:space="0" w:color="auto"/>
        <w:bottom w:val="none" w:sz="0" w:space="0" w:color="auto"/>
        <w:right w:val="none" w:sz="0" w:space="0" w:color="auto"/>
      </w:divBdr>
    </w:div>
    <w:div w:id="2104912201">
      <w:bodyDiv w:val="1"/>
      <w:marLeft w:val="0"/>
      <w:marRight w:val="0"/>
      <w:marTop w:val="0"/>
      <w:marBottom w:val="0"/>
      <w:divBdr>
        <w:top w:val="none" w:sz="0" w:space="0" w:color="auto"/>
        <w:left w:val="none" w:sz="0" w:space="0" w:color="auto"/>
        <w:bottom w:val="none" w:sz="0" w:space="0" w:color="auto"/>
        <w:right w:val="none" w:sz="0" w:space="0" w:color="auto"/>
      </w:divBdr>
    </w:div>
    <w:div w:id="2117823739">
      <w:bodyDiv w:val="1"/>
      <w:marLeft w:val="0"/>
      <w:marRight w:val="0"/>
      <w:marTop w:val="0"/>
      <w:marBottom w:val="0"/>
      <w:divBdr>
        <w:top w:val="none" w:sz="0" w:space="0" w:color="auto"/>
        <w:left w:val="none" w:sz="0" w:space="0" w:color="auto"/>
        <w:bottom w:val="none" w:sz="0" w:space="0" w:color="auto"/>
        <w:right w:val="none" w:sz="0" w:space="0" w:color="auto"/>
      </w:divBdr>
    </w:div>
    <w:div w:id="2132555492">
      <w:bodyDiv w:val="1"/>
      <w:marLeft w:val="0"/>
      <w:marRight w:val="0"/>
      <w:marTop w:val="0"/>
      <w:marBottom w:val="0"/>
      <w:divBdr>
        <w:top w:val="none" w:sz="0" w:space="0" w:color="auto"/>
        <w:left w:val="none" w:sz="0" w:space="0" w:color="auto"/>
        <w:bottom w:val="none" w:sz="0" w:space="0" w:color="auto"/>
        <w:right w:val="none" w:sz="0" w:space="0" w:color="auto"/>
      </w:divBdr>
    </w:div>
    <w:div w:id="2136941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3B2809-FF1C-4F4A-A6F9-0C5C3469D2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463</TotalTime>
  <Pages>93</Pages>
  <Words>73210</Words>
  <Characters>402655</Characters>
  <Application>Microsoft Office Word</Application>
  <DocSecurity>0</DocSecurity>
  <Lines>3355</Lines>
  <Paragraphs>949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474916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Daniel Medina</cp:lastModifiedBy>
  <cp:revision>37</cp:revision>
  <cp:lastPrinted>2024-03-07T16:30:00Z</cp:lastPrinted>
  <dcterms:created xsi:type="dcterms:W3CDTF">2024-03-06T13:52:00Z</dcterms:created>
  <dcterms:modified xsi:type="dcterms:W3CDTF">2024-03-08T19:13:00Z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id="Cy69DcQE"/&gt;&lt;style id="http://www.zotero.org/styles/vancouver" locale="es-CL" hasBibliography="1" bibliographyStyleHasBeenSet="1"/&gt;&lt;prefs&gt;&lt;pref name="fieldType" value="Field"/&gt;&lt;pref name="automati</vt:lpwstr>
  </property>
  <property fmtid="{D5CDD505-2E9C-101B-9397-08002B2CF9AE}" pid="3" name="ZOTERO_PREF_2">
    <vt:lpwstr>cJournalAbbreviations" value="true"/&gt;&lt;/prefs&gt;&lt;/data&gt;</vt:lpwstr>
  </property>
</Properties>
</file>