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DF952C" w14:textId="609990DD" w:rsidR="00A55089" w:rsidRPr="00A55089" w:rsidRDefault="00A55089" w:rsidP="00A55089">
      <w:pPr>
        <w:spacing w:after="60" w:line="480" w:lineRule="auto"/>
        <w:jc w:val="both"/>
        <w:rPr>
          <w:rFonts w:ascii="Times New Roman" w:hAnsi="Times New Roman" w:cs="Times New Roman"/>
          <w:b/>
          <w:bCs/>
          <w:sz w:val="24"/>
          <w:szCs w:val="24"/>
          <w:lang w:val="en-US"/>
        </w:rPr>
      </w:pPr>
      <w:bookmarkStart w:id="0" w:name="_Hlk158056046"/>
      <w:r>
        <w:rPr>
          <w:rFonts w:ascii="Times New Roman" w:hAnsi="Times New Roman" w:cs="Times New Roman"/>
          <w:b/>
          <w:bCs/>
          <w:sz w:val="24"/>
          <w:szCs w:val="24"/>
          <w:lang w:val="en-US"/>
        </w:rPr>
        <w:t xml:space="preserve">Gender </w:t>
      </w:r>
      <w:r w:rsidRPr="00A55089">
        <w:rPr>
          <w:rFonts w:ascii="Times New Roman" w:hAnsi="Times New Roman" w:cs="Times New Roman"/>
          <w:b/>
          <w:bCs/>
          <w:sz w:val="24"/>
          <w:szCs w:val="24"/>
          <w:lang w:val="en-US"/>
        </w:rPr>
        <w:t xml:space="preserve">disparities in </w:t>
      </w:r>
      <w:r w:rsidR="00B44824">
        <w:rPr>
          <w:rFonts w:ascii="Times New Roman" w:hAnsi="Times New Roman" w:cs="Times New Roman"/>
          <w:b/>
          <w:bCs/>
          <w:sz w:val="24"/>
          <w:szCs w:val="24"/>
          <w:lang w:val="en-US"/>
        </w:rPr>
        <w:t xml:space="preserve">the </w:t>
      </w:r>
      <w:r w:rsidRPr="00A55089">
        <w:rPr>
          <w:rFonts w:ascii="Times New Roman" w:hAnsi="Times New Roman" w:cs="Times New Roman"/>
          <w:b/>
          <w:bCs/>
          <w:sz w:val="24"/>
          <w:szCs w:val="24"/>
          <w:lang w:val="en-US"/>
        </w:rPr>
        <w:t xml:space="preserve">medical residency exam </w:t>
      </w:r>
      <w:r w:rsidR="00B44824">
        <w:rPr>
          <w:rFonts w:ascii="Times New Roman" w:hAnsi="Times New Roman" w:cs="Times New Roman"/>
          <w:b/>
          <w:bCs/>
          <w:sz w:val="24"/>
          <w:szCs w:val="24"/>
          <w:lang w:val="en-US"/>
        </w:rPr>
        <w:t>in</w:t>
      </w:r>
      <w:r w:rsidRPr="00A55089">
        <w:rPr>
          <w:rFonts w:ascii="Times New Roman" w:hAnsi="Times New Roman" w:cs="Times New Roman"/>
          <w:b/>
          <w:bCs/>
          <w:sz w:val="24"/>
          <w:szCs w:val="24"/>
          <w:lang w:val="en-US"/>
        </w:rPr>
        <w:t xml:space="preserve"> Peru: an analysis of applications and admissions from 2016 to 2023</w:t>
      </w:r>
    </w:p>
    <w:p w14:paraId="195AE7AE" w14:textId="77777777" w:rsidR="00A55089" w:rsidRDefault="00A55089" w:rsidP="00980980">
      <w:pPr>
        <w:spacing w:after="60" w:line="480" w:lineRule="auto"/>
        <w:jc w:val="both"/>
        <w:rPr>
          <w:rFonts w:ascii="Times New Roman" w:hAnsi="Times New Roman" w:cs="Times New Roman"/>
          <w:b/>
          <w:bCs/>
          <w:sz w:val="24"/>
          <w:szCs w:val="24"/>
          <w:lang w:val="en-US"/>
        </w:rPr>
      </w:pPr>
    </w:p>
    <w:p w14:paraId="0467F27D" w14:textId="3B49CD6F" w:rsidR="00BA09E6" w:rsidRPr="00A91F02" w:rsidRDefault="00BA09E6" w:rsidP="00980980">
      <w:pPr>
        <w:spacing w:after="60" w:line="480" w:lineRule="auto"/>
        <w:jc w:val="both"/>
        <w:rPr>
          <w:rFonts w:ascii="Times New Roman" w:hAnsi="Times New Roman" w:cs="Times New Roman"/>
          <w:sz w:val="24"/>
          <w:szCs w:val="24"/>
          <w:lang w:val="es-PE"/>
        </w:rPr>
      </w:pPr>
      <w:r w:rsidRPr="00A91F02">
        <w:rPr>
          <w:rFonts w:ascii="Times New Roman" w:hAnsi="Times New Roman" w:cs="Times New Roman"/>
          <w:sz w:val="24"/>
          <w:szCs w:val="24"/>
          <w:lang w:val="es-PE"/>
        </w:rPr>
        <w:t>Daniel Medina</w:t>
      </w:r>
      <w:r w:rsidR="002631C6" w:rsidRPr="00A91F02">
        <w:rPr>
          <w:rFonts w:ascii="Times New Roman" w:hAnsi="Times New Roman" w:cs="Times New Roman"/>
          <w:sz w:val="24"/>
          <w:szCs w:val="24"/>
          <w:lang w:val="es-PE"/>
        </w:rPr>
        <w:t>-Neira</w:t>
      </w:r>
      <w:r w:rsidRPr="00A91F02">
        <w:rPr>
          <w:rFonts w:ascii="Times New Roman" w:hAnsi="Times New Roman" w:cs="Times New Roman"/>
          <w:sz w:val="24"/>
          <w:szCs w:val="24"/>
          <w:vertAlign w:val="superscript"/>
          <w:lang w:val="es-PE"/>
        </w:rPr>
        <w:t>1</w:t>
      </w:r>
      <w:r w:rsidRPr="00A91F02">
        <w:rPr>
          <w:rFonts w:ascii="Times New Roman" w:hAnsi="Times New Roman" w:cs="Times New Roman"/>
          <w:sz w:val="24"/>
          <w:szCs w:val="24"/>
          <w:lang w:val="es-PE"/>
        </w:rPr>
        <w:t>, Brenda Caira-Chuquineyra</w:t>
      </w:r>
      <w:r w:rsidRPr="00A91F02">
        <w:rPr>
          <w:rFonts w:ascii="Times New Roman" w:hAnsi="Times New Roman" w:cs="Times New Roman"/>
          <w:sz w:val="24"/>
          <w:szCs w:val="24"/>
          <w:vertAlign w:val="superscript"/>
          <w:lang w:val="es-PE"/>
        </w:rPr>
        <w:t>2</w:t>
      </w:r>
      <w:r w:rsidR="00A91F02">
        <w:rPr>
          <w:rFonts w:ascii="Times New Roman" w:hAnsi="Times New Roman" w:cs="Times New Roman"/>
          <w:sz w:val="24"/>
          <w:szCs w:val="24"/>
          <w:lang w:val="es-PE"/>
        </w:rPr>
        <w:t>,</w:t>
      </w:r>
      <w:r w:rsidRPr="00A91F02">
        <w:rPr>
          <w:rFonts w:ascii="Times New Roman" w:hAnsi="Times New Roman" w:cs="Times New Roman"/>
          <w:sz w:val="24"/>
          <w:szCs w:val="24"/>
          <w:lang w:val="es-PE"/>
        </w:rPr>
        <w:t xml:space="preserve"> Daniel Fernandez-Guzman</w:t>
      </w:r>
      <w:r w:rsidRPr="00A91F02">
        <w:rPr>
          <w:rFonts w:ascii="Times New Roman" w:hAnsi="Times New Roman" w:cs="Times New Roman"/>
          <w:sz w:val="24"/>
          <w:szCs w:val="24"/>
          <w:vertAlign w:val="superscript"/>
          <w:lang w:val="es-PE"/>
        </w:rPr>
        <w:t>3*</w:t>
      </w:r>
    </w:p>
    <w:p w14:paraId="22CE53CB" w14:textId="77777777" w:rsidR="00BA09E6" w:rsidRPr="00A91F02" w:rsidRDefault="00BA09E6" w:rsidP="00980980">
      <w:pPr>
        <w:spacing w:line="480" w:lineRule="auto"/>
        <w:jc w:val="both"/>
        <w:rPr>
          <w:rFonts w:ascii="Times New Roman" w:hAnsi="Times New Roman" w:cs="Times New Roman"/>
          <w:sz w:val="24"/>
          <w:szCs w:val="24"/>
          <w:lang w:val="es-PE"/>
        </w:rPr>
      </w:pPr>
    </w:p>
    <w:p w14:paraId="7720CD89" w14:textId="5CA08701" w:rsidR="00BA09E6" w:rsidRPr="00A91F02" w:rsidRDefault="00BA09E6" w:rsidP="00980980">
      <w:pPr>
        <w:spacing w:line="480" w:lineRule="auto"/>
        <w:jc w:val="both"/>
        <w:rPr>
          <w:rFonts w:ascii="Times New Roman" w:hAnsi="Times New Roman" w:cs="Times New Roman"/>
          <w:sz w:val="24"/>
          <w:szCs w:val="24"/>
          <w:lang w:val="es-PE"/>
        </w:rPr>
      </w:pPr>
      <w:r w:rsidRPr="00A91F02">
        <w:rPr>
          <w:rFonts w:ascii="Times New Roman" w:hAnsi="Times New Roman" w:cs="Times New Roman"/>
          <w:sz w:val="24"/>
          <w:szCs w:val="24"/>
          <w:vertAlign w:val="superscript"/>
          <w:lang w:val="es-PE"/>
        </w:rPr>
        <w:t>1</w:t>
      </w:r>
      <w:r w:rsidRPr="00A91F02">
        <w:rPr>
          <w:rFonts w:ascii="Times New Roman" w:hAnsi="Times New Roman" w:cs="Times New Roman"/>
          <w:sz w:val="24"/>
          <w:szCs w:val="24"/>
          <w:lang w:val="es-PE"/>
        </w:rPr>
        <w:t xml:space="preserve"> </w:t>
      </w:r>
      <w:r w:rsidR="002631C6" w:rsidRPr="00A91F02">
        <w:rPr>
          <w:rFonts w:ascii="Times New Roman" w:hAnsi="Times New Roman" w:cs="Times New Roman"/>
          <w:sz w:val="24"/>
          <w:szCs w:val="24"/>
          <w:lang w:val="es-PE"/>
        </w:rPr>
        <w:t>Facultad de Medicina Humana, Universidad Católica de Santa María, Arequipa, Perú</w:t>
      </w:r>
    </w:p>
    <w:p w14:paraId="407A023F" w14:textId="5B92C58F" w:rsidR="00BA09E6" w:rsidRPr="00A91F02" w:rsidRDefault="00BA09E6" w:rsidP="00980980">
      <w:pPr>
        <w:spacing w:line="480" w:lineRule="auto"/>
        <w:jc w:val="both"/>
        <w:rPr>
          <w:rFonts w:ascii="Times New Roman" w:hAnsi="Times New Roman" w:cs="Times New Roman"/>
          <w:sz w:val="24"/>
          <w:szCs w:val="24"/>
          <w:lang w:val="es-PE"/>
        </w:rPr>
      </w:pPr>
      <w:r w:rsidRPr="00A91F02">
        <w:rPr>
          <w:rFonts w:ascii="Times New Roman" w:hAnsi="Times New Roman" w:cs="Times New Roman"/>
          <w:sz w:val="24"/>
          <w:szCs w:val="24"/>
          <w:vertAlign w:val="superscript"/>
          <w:lang w:val="es-PE"/>
        </w:rPr>
        <w:t>2</w:t>
      </w:r>
      <w:r w:rsidRPr="00A91F02">
        <w:rPr>
          <w:rFonts w:ascii="Times New Roman" w:hAnsi="Times New Roman" w:cs="Times New Roman"/>
          <w:sz w:val="24"/>
          <w:szCs w:val="24"/>
          <w:lang w:val="es-PE"/>
        </w:rPr>
        <w:t xml:space="preserve"> Facultad de Medicina Humana, Universidad Nacional de San </w:t>
      </w:r>
      <w:r w:rsidR="002631C6" w:rsidRPr="00A91F02">
        <w:rPr>
          <w:rFonts w:ascii="Times New Roman" w:hAnsi="Times New Roman" w:cs="Times New Roman"/>
          <w:sz w:val="24"/>
          <w:szCs w:val="24"/>
          <w:lang w:val="es-PE"/>
        </w:rPr>
        <w:t>Agustín</w:t>
      </w:r>
      <w:r w:rsidRPr="00A91F02">
        <w:rPr>
          <w:rFonts w:ascii="Times New Roman" w:hAnsi="Times New Roman" w:cs="Times New Roman"/>
          <w:sz w:val="24"/>
          <w:szCs w:val="24"/>
          <w:lang w:val="es-PE"/>
        </w:rPr>
        <w:t xml:space="preserve"> de Arequipa, Arequipa, Perú </w:t>
      </w:r>
    </w:p>
    <w:p w14:paraId="71CB2D84" w14:textId="6252FBD1" w:rsidR="00BA09E6" w:rsidRPr="00A91F02" w:rsidRDefault="00BA09E6" w:rsidP="00980980">
      <w:pPr>
        <w:spacing w:after="60" w:line="480" w:lineRule="auto"/>
        <w:jc w:val="both"/>
        <w:rPr>
          <w:rFonts w:ascii="Times New Roman" w:hAnsi="Times New Roman" w:cs="Times New Roman"/>
          <w:sz w:val="24"/>
          <w:szCs w:val="24"/>
          <w:lang w:val="es-PE"/>
        </w:rPr>
      </w:pPr>
      <w:r w:rsidRPr="00A91F02">
        <w:rPr>
          <w:rFonts w:ascii="Times New Roman" w:hAnsi="Times New Roman" w:cs="Times New Roman"/>
          <w:sz w:val="24"/>
          <w:szCs w:val="24"/>
          <w:vertAlign w:val="superscript"/>
          <w:lang w:val="es-PE"/>
        </w:rPr>
        <w:t>3</w:t>
      </w:r>
      <w:r w:rsidRPr="00A91F02">
        <w:rPr>
          <w:rFonts w:ascii="Times New Roman" w:hAnsi="Times New Roman" w:cs="Times New Roman"/>
          <w:sz w:val="24"/>
          <w:szCs w:val="24"/>
          <w:lang w:val="es-PE"/>
        </w:rPr>
        <w:t xml:space="preserve"> Carrera de Medicina Humana, Universidad Científica del Sur, Lima, Perú</w:t>
      </w:r>
    </w:p>
    <w:bookmarkEnd w:id="0"/>
    <w:p w14:paraId="581108CE" w14:textId="77777777" w:rsidR="00BA09E6" w:rsidRPr="00A91F02" w:rsidRDefault="00BA09E6" w:rsidP="00980980">
      <w:pPr>
        <w:spacing w:line="480" w:lineRule="auto"/>
        <w:jc w:val="both"/>
        <w:rPr>
          <w:rFonts w:ascii="Times New Roman" w:hAnsi="Times New Roman" w:cs="Times New Roman"/>
          <w:sz w:val="24"/>
          <w:szCs w:val="24"/>
          <w:lang w:val="es-PE"/>
        </w:rPr>
      </w:pPr>
    </w:p>
    <w:p w14:paraId="208B9D15" w14:textId="77777777" w:rsidR="00BA09E6" w:rsidRPr="00A91F02" w:rsidRDefault="00BA09E6" w:rsidP="00980980">
      <w:pPr>
        <w:spacing w:line="480" w:lineRule="auto"/>
        <w:jc w:val="both"/>
        <w:rPr>
          <w:rFonts w:ascii="Times New Roman" w:hAnsi="Times New Roman" w:cs="Times New Roman"/>
          <w:b/>
          <w:bCs/>
          <w:sz w:val="24"/>
          <w:szCs w:val="24"/>
          <w:lang w:val="es-PE"/>
        </w:rPr>
      </w:pPr>
      <w:r w:rsidRPr="00A91F02">
        <w:rPr>
          <w:rFonts w:ascii="Times New Roman" w:hAnsi="Times New Roman" w:cs="Times New Roman"/>
          <w:b/>
          <w:bCs/>
          <w:sz w:val="24"/>
          <w:szCs w:val="24"/>
          <w:lang w:val="es-PE"/>
        </w:rPr>
        <w:t>*</w:t>
      </w:r>
      <w:r w:rsidRPr="00A91F02">
        <w:rPr>
          <w:rFonts w:ascii="Times New Roman" w:hAnsi="Times New Roman" w:cs="Times New Roman"/>
          <w:sz w:val="24"/>
          <w:szCs w:val="24"/>
        </w:rPr>
        <w:t xml:space="preserve"> </w:t>
      </w:r>
      <w:bookmarkStart w:id="1" w:name="_Hlk163079757"/>
      <w:proofErr w:type="spellStart"/>
      <w:r w:rsidRPr="00A91F02">
        <w:rPr>
          <w:rFonts w:ascii="Times New Roman" w:hAnsi="Times New Roman" w:cs="Times New Roman"/>
          <w:b/>
          <w:bCs/>
          <w:sz w:val="24"/>
          <w:szCs w:val="24"/>
          <w:lang w:val="es-PE"/>
        </w:rPr>
        <w:t>Corresponding</w:t>
      </w:r>
      <w:proofErr w:type="spellEnd"/>
      <w:r w:rsidRPr="00A91F02">
        <w:rPr>
          <w:rFonts w:ascii="Times New Roman" w:hAnsi="Times New Roman" w:cs="Times New Roman"/>
          <w:b/>
          <w:bCs/>
          <w:sz w:val="24"/>
          <w:szCs w:val="24"/>
          <w:lang w:val="es-PE"/>
        </w:rPr>
        <w:t xml:space="preserve"> </w:t>
      </w:r>
      <w:proofErr w:type="spellStart"/>
      <w:r w:rsidRPr="00A91F02">
        <w:rPr>
          <w:rFonts w:ascii="Times New Roman" w:hAnsi="Times New Roman" w:cs="Times New Roman"/>
          <w:b/>
          <w:bCs/>
          <w:sz w:val="24"/>
          <w:szCs w:val="24"/>
          <w:lang w:val="es-PE"/>
        </w:rPr>
        <w:t>author</w:t>
      </w:r>
      <w:bookmarkEnd w:id="1"/>
      <w:proofErr w:type="spellEnd"/>
    </w:p>
    <w:p w14:paraId="7AB67D3E" w14:textId="4B4A9562" w:rsidR="00BA09E6" w:rsidRPr="00A91F02" w:rsidRDefault="00835210" w:rsidP="00980980">
      <w:pPr>
        <w:numPr>
          <w:ilvl w:val="0"/>
          <w:numId w:val="1"/>
        </w:numPr>
        <w:spacing w:before="60" w:after="120" w:line="480" w:lineRule="auto"/>
        <w:jc w:val="both"/>
        <w:rPr>
          <w:rFonts w:ascii="Times New Roman" w:hAnsi="Times New Roman" w:cs="Times New Roman"/>
          <w:sz w:val="24"/>
          <w:szCs w:val="24"/>
          <w:lang w:val="es-MX"/>
        </w:rPr>
      </w:pPr>
      <w:r w:rsidRPr="00A91F02">
        <w:rPr>
          <w:rFonts w:ascii="Times New Roman" w:hAnsi="Times New Roman" w:cs="Times New Roman"/>
          <w:sz w:val="24"/>
          <w:szCs w:val="24"/>
          <w:lang w:val="es-MX"/>
        </w:rPr>
        <w:t xml:space="preserve">Daniel </w:t>
      </w:r>
      <w:proofErr w:type="spellStart"/>
      <w:r w:rsidRPr="00A91F02">
        <w:rPr>
          <w:rFonts w:ascii="Times New Roman" w:hAnsi="Times New Roman" w:cs="Times New Roman"/>
          <w:sz w:val="24"/>
          <w:szCs w:val="24"/>
          <w:lang w:val="es-MX"/>
        </w:rPr>
        <w:t>Fernandez-Guzman</w:t>
      </w:r>
      <w:proofErr w:type="spellEnd"/>
    </w:p>
    <w:p w14:paraId="0208D511" w14:textId="45F7BFCC" w:rsidR="00835210" w:rsidRDefault="00A91F02" w:rsidP="00835210">
      <w:pPr>
        <w:numPr>
          <w:ilvl w:val="0"/>
          <w:numId w:val="1"/>
        </w:numPr>
        <w:spacing w:before="60" w:after="120" w:line="48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w:t>
      </w:r>
      <w:r w:rsidR="00835210" w:rsidRPr="00A91F02">
        <w:rPr>
          <w:rFonts w:ascii="Times New Roman" w:hAnsi="Times New Roman" w:cs="Times New Roman"/>
          <w:sz w:val="24"/>
          <w:szCs w:val="24"/>
          <w:lang w:val="es-MX"/>
        </w:rPr>
        <w:t>mail: danferguz@gmail.com</w:t>
      </w:r>
    </w:p>
    <w:p w14:paraId="7A11B16C" w14:textId="77777777" w:rsidR="00A55089" w:rsidRPr="00A55089" w:rsidRDefault="00A55089" w:rsidP="00A55089">
      <w:pPr>
        <w:numPr>
          <w:ilvl w:val="0"/>
          <w:numId w:val="1"/>
        </w:numPr>
        <w:spacing w:before="60" w:after="120" w:line="480" w:lineRule="auto"/>
        <w:jc w:val="both"/>
        <w:rPr>
          <w:rFonts w:ascii="Times New Roman" w:hAnsi="Times New Roman" w:cs="Times New Roman"/>
          <w:sz w:val="24"/>
          <w:szCs w:val="24"/>
          <w:lang w:val="es-MX"/>
        </w:rPr>
      </w:pPr>
      <w:proofErr w:type="spellStart"/>
      <w:r w:rsidRPr="00A55089">
        <w:rPr>
          <w:rFonts w:ascii="Times New Roman" w:hAnsi="Times New Roman" w:cs="Times New Roman"/>
          <w:sz w:val="24"/>
          <w:szCs w:val="24"/>
          <w:lang w:val="es-MX"/>
        </w:rPr>
        <w:t>Address</w:t>
      </w:r>
      <w:proofErr w:type="spellEnd"/>
      <w:r w:rsidRPr="00A55089">
        <w:rPr>
          <w:rFonts w:ascii="Times New Roman" w:hAnsi="Times New Roman" w:cs="Times New Roman"/>
          <w:sz w:val="24"/>
          <w:szCs w:val="24"/>
          <w:lang w:val="es-MX"/>
        </w:rPr>
        <w:t>: Carretera Panamericana Sur Km19, Distrito de Villa El Salvador, 15067</w:t>
      </w:r>
    </w:p>
    <w:p w14:paraId="4C85C548" w14:textId="4426F448" w:rsidR="00A55089" w:rsidRPr="00A55089" w:rsidRDefault="00A55089" w:rsidP="00A55089">
      <w:pPr>
        <w:numPr>
          <w:ilvl w:val="0"/>
          <w:numId w:val="1"/>
        </w:numPr>
        <w:spacing w:before="60" w:after="120" w:line="480" w:lineRule="auto"/>
        <w:jc w:val="both"/>
        <w:rPr>
          <w:rFonts w:ascii="Times New Roman" w:hAnsi="Times New Roman" w:cs="Times New Roman"/>
          <w:sz w:val="24"/>
          <w:szCs w:val="24"/>
          <w:lang w:val="es-MX"/>
        </w:rPr>
      </w:pPr>
      <w:proofErr w:type="spellStart"/>
      <w:r w:rsidRPr="00A55089">
        <w:rPr>
          <w:rFonts w:ascii="Times New Roman" w:hAnsi="Times New Roman" w:cs="Times New Roman"/>
          <w:sz w:val="24"/>
          <w:szCs w:val="24"/>
          <w:lang w:val="es-MX"/>
        </w:rPr>
        <w:t>Phone</w:t>
      </w:r>
      <w:proofErr w:type="spellEnd"/>
      <w:r w:rsidRPr="00A55089">
        <w:rPr>
          <w:rFonts w:ascii="Times New Roman" w:hAnsi="Times New Roman" w:cs="Times New Roman"/>
          <w:sz w:val="24"/>
          <w:szCs w:val="24"/>
          <w:lang w:val="es-MX"/>
        </w:rPr>
        <w:t>: +051 949389809</w:t>
      </w:r>
    </w:p>
    <w:p w14:paraId="354C01B3" w14:textId="77777777" w:rsidR="00BA09E6" w:rsidRPr="00A91F02" w:rsidRDefault="00BA09E6" w:rsidP="00980980">
      <w:pPr>
        <w:spacing w:line="480" w:lineRule="auto"/>
        <w:jc w:val="both"/>
        <w:rPr>
          <w:rFonts w:ascii="Times New Roman" w:hAnsi="Times New Roman" w:cs="Times New Roman"/>
          <w:b/>
          <w:bCs/>
          <w:sz w:val="24"/>
          <w:szCs w:val="24"/>
          <w:lang w:val="en-US"/>
        </w:rPr>
      </w:pPr>
    </w:p>
    <w:p w14:paraId="3FEA1269" w14:textId="77777777" w:rsidR="00BA09E6" w:rsidRPr="00A91F02" w:rsidRDefault="00BA09E6" w:rsidP="00980980">
      <w:pPr>
        <w:spacing w:line="480" w:lineRule="auto"/>
        <w:jc w:val="both"/>
        <w:rPr>
          <w:rFonts w:ascii="Times New Roman" w:hAnsi="Times New Roman" w:cs="Times New Roman"/>
          <w:b/>
          <w:bCs/>
          <w:sz w:val="24"/>
          <w:szCs w:val="24"/>
          <w:lang w:val="en-US"/>
        </w:rPr>
      </w:pPr>
      <w:r w:rsidRPr="00A91F02">
        <w:rPr>
          <w:rFonts w:ascii="Times New Roman" w:hAnsi="Times New Roman" w:cs="Times New Roman"/>
          <w:b/>
          <w:bCs/>
          <w:sz w:val="24"/>
          <w:szCs w:val="24"/>
          <w:lang w:val="en-US"/>
        </w:rPr>
        <w:t>Funding</w:t>
      </w:r>
    </w:p>
    <w:p w14:paraId="11D10C95" w14:textId="77777777" w:rsidR="00BA09E6" w:rsidRPr="00A91F02" w:rsidRDefault="00BA09E6" w:rsidP="00980980">
      <w:pPr>
        <w:spacing w:line="480" w:lineRule="auto"/>
        <w:jc w:val="both"/>
        <w:rPr>
          <w:rFonts w:ascii="Times New Roman" w:hAnsi="Times New Roman" w:cs="Times New Roman"/>
          <w:sz w:val="24"/>
          <w:szCs w:val="24"/>
          <w:lang w:val="en-US"/>
        </w:rPr>
      </w:pPr>
      <w:r w:rsidRPr="00A91F02">
        <w:rPr>
          <w:rFonts w:ascii="Times New Roman" w:hAnsi="Times New Roman" w:cs="Times New Roman"/>
          <w:sz w:val="24"/>
          <w:szCs w:val="24"/>
          <w:lang w:val="en-US"/>
        </w:rPr>
        <w:t>This article was self-funded by the authors.</w:t>
      </w:r>
    </w:p>
    <w:p w14:paraId="1BDC59B7" w14:textId="77777777" w:rsidR="00BA09E6" w:rsidRPr="00A91F02" w:rsidRDefault="00BA09E6" w:rsidP="00980980">
      <w:pPr>
        <w:spacing w:line="480" w:lineRule="auto"/>
        <w:jc w:val="both"/>
        <w:rPr>
          <w:rFonts w:ascii="Times New Roman" w:hAnsi="Times New Roman" w:cs="Times New Roman"/>
          <w:sz w:val="24"/>
          <w:szCs w:val="24"/>
          <w:lang w:val="en-US"/>
        </w:rPr>
      </w:pPr>
    </w:p>
    <w:p w14:paraId="6F6A940D" w14:textId="77777777" w:rsidR="00BA09E6" w:rsidRPr="00A91F02" w:rsidRDefault="00BA09E6" w:rsidP="00980980">
      <w:pPr>
        <w:spacing w:line="480" w:lineRule="auto"/>
        <w:jc w:val="both"/>
        <w:rPr>
          <w:rFonts w:ascii="Times New Roman" w:hAnsi="Times New Roman" w:cs="Times New Roman"/>
          <w:b/>
          <w:bCs/>
          <w:sz w:val="24"/>
          <w:szCs w:val="24"/>
          <w:lang w:val="en-US"/>
        </w:rPr>
      </w:pPr>
      <w:r w:rsidRPr="00A91F02">
        <w:rPr>
          <w:rFonts w:ascii="Times New Roman" w:hAnsi="Times New Roman" w:cs="Times New Roman"/>
          <w:b/>
          <w:bCs/>
          <w:sz w:val="24"/>
          <w:szCs w:val="24"/>
          <w:lang w:val="en-US"/>
        </w:rPr>
        <w:t>Competing interests</w:t>
      </w:r>
    </w:p>
    <w:p w14:paraId="66BE9701" w14:textId="77777777" w:rsidR="00BA09E6" w:rsidRPr="00A91F02" w:rsidRDefault="00BA09E6" w:rsidP="00980980">
      <w:pPr>
        <w:spacing w:line="480" w:lineRule="auto"/>
        <w:jc w:val="both"/>
        <w:rPr>
          <w:rFonts w:ascii="Times New Roman" w:hAnsi="Times New Roman" w:cs="Times New Roman"/>
          <w:sz w:val="24"/>
          <w:szCs w:val="24"/>
          <w:lang w:val="en-US"/>
        </w:rPr>
      </w:pPr>
      <w:r w:rsidRPr="00A91F02">
        <w:rPr>
          <w:rFonts w:ascii="Times New Roman" w:hAnsi="Times New Roman" w:cs="Times New Roman"/>
          <w:sz w:val="24"/>
          <w:szCs w:val="24"/>
          <w:lang w:val="en-US"/>
        </w:rPr>
        <w:t>The authors declare that they have no competing interests.</w:t>
      </w:r>
    </w:p>
    <w:p w14:paraId="285AE8B1" w14:textId="4C8ADDCD" w:rsidR="00BA09E6" w:rsidRPr="00A91F02" w:rsidRDefault="00BA09E6" w:rsidP="00980980">
      <w:pPr>
        <w:jc w:val="both"/>
        <w:rPr>
          <w:rFonts w:ascii="Times New Roman" w:hAnsi="Times New Roman" w:cs="Times New Roman"/>
          <w:b/>
          <w:sz w:val="24"/>
          <w:szCs w:val="24"/>
          <w:lang w:val="en-US"/>
        </w:rPr>
      </w:pPr>
      <w:r w:rsidRPr="00A91F02">
        <w:rPr>
          <w:rFonts w:ascii="Times New Roman" w:hAnsi="Times New Roman" w:cs="Times New Roman"/>
          <w:b/>
          <w:sz w:val="24"/>
          <w:szCs w:val="24"/>
          <w:lang w:val="en-US"/>
        </w:rPr>
        <w:br w:type="page"/>
      </w:r>
    </w:p>
    <w:p w14:paraId="429DA96A" w14:textId="606083BF" w:rsidR="00AE39A3" w:rsidRPr="008B05B8" w:rsidRDefault="00C7303C" w:rsidP="00980980">
      <w:pPr>
        <w:pStyle w:val="Ttulo2"/>
        <w:jc w:val="both"/>
        <w:rPr>
          <w:rFonts w:ascii="Times New Roman" w:hAnsi="Times New Roman" w:cs="Times New Roman"/>
          <w:lang w:val="en-US"/>
        </w:rPr>
      </w:pPr>
      <w:bookmarkStart w:id="2" w:name="_lwc873zzyq" w:colFirst="0" w:colLast="0"/>
      <w:bookmarkEnd w:id="2"/>
      <w:r>
        <w:rPr>
          <w:rFonts w:ascii="Times New Roman" w:hAnsi="Times New Roman" w:cs="Times New Roman"/>
          <w:lang w:val="en-US"/>
        </w:rPr>
        <w:lastRenderedPageBreak/>
        <w:t>Abstract</w:t>
      </w:r>
    </w:p>
    <w:p w14:paraId="02492D49" w14:textId="3000A6D1" w:rsidR="00AE39A3" w:rsidRPr="008B05B8" w:rsidRDefault="007134D2" w:rsidP="00CD412D">
      <w:pPr>
        <w:spacing w:before="60" w:after="60" w:line="480" w:lineRule="auto"/>
        <w:jc w:val="both"/>
        <w:rPr>
          <w:rFonts w:ascii="Times New Roman" w:hAnsi="Times New Roman" w:cs="Times New Roman"/>
          <w:sz w:val="24"/>
          <w:szCs w:val="24"/>
          <w:lang w:val="en-US"/>
        </w:rPr>
      </w:pPr>
      <w:r w:rsidRPr="006A1FED">
        <w:rPr>
          <w:rFonts w:ascii="Times New Roman" w:hAnsi="Times New Roman" w:cs="Times New Roman"/>
          <w:b/>
          <w:bCs/>
          <w:sz w:val="24"/>
          <w:szCs w:val="24"/>
          <w:lang w:val="en-US"/>
        </w:rPr>
        <w:t>Objecti</w:t>
      </w:r>
      <w:r>
        <w:rPr>
          <w:rFonts w:ascii="Times New Roman" w:hAnsi="Times New Roman" w:cs="Times New Roman"/>
          <w:b/>
          <w:bCs/>
          <w:sz w:val="24"/>
          <w:szCs w:val="24"/>
          <w:lang w:val="en-US"/>
        </w:rPr>
        <w:t>ve</w:t>
      </w:r>
      <w:r w:rsidR="00F33248" w:rsidRPr="008B05B8">
        <w:rPr>
          <w:rFonts w:ascii="Times New Roman" w:hAnsi="Times New Roman" w:cs="Times New Roman"/>
          <w:b/>
          <w:bCs/>
          <w:sz w:val="24"/>
          <w:szCs w:val="24"/>
          <w:lang w:val="en-US"/>
        </w:rPr>
        <w:t>:</w:t>
      </w:r>
      <w:r w:rsidR="00F33248" w:rsidRPr="008B05B8">
        <w:rPr>
          <w:rFonts w:ascii="Times New Roman" w:hAnsi="Times New Roman" w:cs="Times New Roman"/>
          <w:sz w:val="24"/>
          <w:szCs w:val="24"/>
          <w:lang w:val="en-US"/>
        </w:rPr>
        <w:t xml:space="preserve"> </w:t>
      </w:r>
      <w:r w:rsidR="008B05B8">
        <w:rPr>
          <w:rFonts w:ascii="Times New Roman" w:hAnsi="Times New Roman" w:cs="Times New Roman"/>
          <w:sz w:val="24"/>
          <w:szCs w:val="24"/>
          <w:lang w:val="en-US"/>
        </w:rPr>
        <w:t>To</w:t>
      </w:r>
      <w:r w:rsidR="008B05B8" w:rsidRPr="008B05B8">
        <w:rPr>
          <w:rFonts w:ascii="Times New Roman" w:hAnsi="Times New Roman" w:cs="Times New Roman"/>
          <w:sz w:val="24"/>
          <w:szCs w:val="24"/>
          <w:lang w:val="en-US"/>
        </w:rPr>
        <w:t xml:space="preserve"> analy</w:t>
      </w:r>
      <w:r w:rsidR="00213685">
        <w:rPr>
          <w:rFonts w:ascii="Times New Roman" w:hAnsi="Times New Roman" w:cs="Times New Roman"/>
          <w:sz w:val="24"/>
          <w:szCs w:val="24"/>
          <w:lang w:val="en-US"/>
        </w:rPr>
        <w:t>ze</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 xml:space="preserve">gender </w:t>
      </w:r>
      <w:r w:rsidR="00B44824" w:rsidRPr="00B44824">
        <w:rPr>
          <w:rFonts w:ascii="Times New Roman" w:hAnsi="Times New Roman" w:cs="Times New Roman"/>
          <w:sz w:val="24"/>
          <w:szCs w:val="24"/>
          <w:lang w:val="en-US"/>
        </w:rPr>
        <w:t xml:space="preserve">disparities </w:t>
      </w:r>
      <w:r w:rsidR="008B05B8" w:rsidRPr="008B05B8">
        <w:rPr>
          <w:rFonts w:ascii="Times New Roman" w:hAnsi="Times New Roman" w:cs="Times New Roman"/>
          <w:sz w:val="24"/>
          <w:szCs w:val="24"/>
          <w:lang w:val="en-US"/>
        </w:rPr>
        <w:t xml:space="preserve">in </w:t>
      </w:r>
      <w:r w:rsidR="00213685">
        <w:rPr>
          <w:rFonts w:ascii="Times New Roman" w:hAnsi="Times New Roman" w:cs="Times New Roman"/>
          <w:sz w:val="24"/>
          <w:szCs w:val="24"/>
          <w:lang w:val="en-US"/>
        </w:rPr>
        <w:t>admission</w:t>
      </w:r>
      <w:r w:rsidR="008B05B8" w:rsidRPr="008B05B8">
        <w:rPr>
          <w:rFonts w:ascii="Times New Roman" w:hAnsi="Times New Roman" w:cs="Times New Roman"/>
          <w:sz w:val="24"/>
          <w:szCs w:val="24"/>
          <w:lang w:val="en-US"/>
        </w:rPr>
        <w:t xml:space="preserve"> to the medical residency </w:t>
      </w:r>
      <w:r w:rsidR="00213685">
        <w:rPr>
          <w:rFonts w:ascii="Times New Roman" w:hAnsi="Times New Roman" w:cs="Times New Roman"/>
          <w:sz w:val="24"/>
          <w:szCs w:val="24"/>
          <w:lang w:val="en-US"/>
        </w:rPr>
        <w:t>program</w:t>
      </w:r>
      <w:r w:rsidR="007176EA">
        <w:rPr>
          <w:rFonts w:ascii="Times New Roman" w:hAnsi="Times New Roman" w:cs="Times New Roman"/>
          <w:sz w:val="24"/>
          <w:szCs w:val="24"/>
          <w:lang w:val="en-US"/>
        </w:rPr>
        <w:t>s</w:t>
      </w:r>
      <w:r w:rsidR="008B05B8" w:rsidRPr="008B05B8">
        <w:rPr>
          <w:rFonts w:ascii="Times New Roman" w:hAnsi="Times New Roman" w:cs="Times New Roman"/>
          <w:sz w:val="24"/>
          <w:szCs w:val="24"/>
          <w:lang w:val="en-US"/>
        </w:rPr>
        <w:t xml:space="preserve"> in Peru, </w:t>
      </w:r>
      <w:r w:rsidR="007176EA">
        <w:rPr>
          <w:rFonts w:ascii="Times New Roman" w:hAnsi="Times New Roman" w:cs="Times New Roman"/>
          <w:sz w:val="24"/>
          <w:szCs w:val="24"/>
          <w:lang w:val="en-US"/>
        </w:rPr>
        <w:t>focusing on</w:t>
      </w:r>
      <w:r w:rsidR="008B05B8" w:rsidRPr="008B05B8">
        <w:rPr>
          <w:rFonts w:ascii="Times New Roman" w:hAnsi="Times New Roman" w:cs="Times New Roman"/>
          <w:sz w:val="24"/>
          <w:szCs w:val="24"/>
          <w:lang w:val="en-US"/>
        </w:rPr>
        <w:t xml:space="preserve"> </w:t>
      </w:r>
      <w:r w:rsidR="00B44824">
        <w:rPr>
          <w:rFonts w:ascii="Times New Roman" w:hAnsi="Times New Roman" w:cs="Times New Roman"/>
          <w:sz w:val="24"/>
          <w:szCs w:val="24"/>
          <w:lang w:val="en-US"/>
        </w:rPr>
        <w:t>differences</w:t>
      </w:r>
      <w:r w:rsidR="008B05B8" w:rsidRPr="008B05B8">
        <w:rPr>
          <w:rFonts w:ascii="Times New Roman" w:hAnsi="Times New Roman" w:cs="Times New Roman"/>
          <w:sz w:val="24"/>
          <w:szCs w:val="24"/>
          <w:lang w:val="en-US"/>
        </w:rPr>
        <w:t xml:space="preserve"> in application and </w:t>
      </w:r>
      <w:r w:rsidR="00B44824" w:rsidRPr="00B44824">
        <w:rPr>
          <w:rFonts w:ascii="Times New Roman" w:hAnsi="Times New Roman" w:cs="Times New Roman"/>
          <w:sz w:val="24"/>
          <w:szCs w:val="24"/>
          <w:lang w:val="en-US"/>
        </w:rPr>
        <w:t>admission</w:t>
      </w:r>
      <w:r w:rsidR="00B44824">
        <w:rPr>
          <w:rFonts w:ascii="Times New Roman" w:hAnsi="Times New Roman" w:cs="Times New Roman"/>
          <w:sz w:val="24"/>
          <w:szCs w:val="24"/>
          <w:lang w:val="en-US"/>
        </w:rPr>
        <w:t xml:space="preserve"> proportions</w:t>
      </w:r>
      <w:r w:rsidR="008B05B8" w:rsidRPr="008B05B8">
        <w:rPr>
          <w:rFonts w:ascii="Times New Roman" w:hAnsi="Times New Roman" w:cs="Times New Roman"/>
          <w:sz w:val="24"/>
          <w:szCs w:val="24"/>
          <w:lang w:val="en-US"/>
        </w:rPr>
        <w:t xml:space="preserve"> between</w:t>
      </w:r>
      <w:r w:rsidR="00B44824">
        <w:rPr>
          <w:rFonts w:ascii="Times New Roman" w:hAnsi="Times New Roman" w:cs="Times New Roman"/>
          <w:sz w:val="24"/>
          <w:szCs w:val="24"/>
          <w:lang w:val="en-US"/>
        </w:rPr>
        <w:t xml:space="preserve"> men</w:t>
      </w:r>
      <w:r w:rsidR="008B05B8" w:rsidRPr="008B05B8">
        <w:rPr>
          <w:rFonts w:ascii="Times New Roman" w:hAnsi="Times New Roman" w:cs="Times New Roman"/>
          <w:sz w:val="24"/>
          <w:szCs w:val="24"/>
          <w:lang w:val="en-US"/>
        </w:rPr>
        <w:t xml:space="preserve"> and</w:t>
      </w:r>
      <w:r w:rsidR="00B44824">
        <w:rPr>
          <w:rFonts w:ascii="Times New Roman" w:hAnsi="Times New Roman" w:cs="Times New Roman"/>
          <w:sz w:val="24"/>
          <w:szCs w:val="24"/>
          <w:lang w:val="en-US"/>
        </w:rPr>
        <w:t xml:space="preserve"> women</w:t>
      </w:r>
      <w:r w:rsidR="00F33248" w:rsidRPr="008B05B8">
        <w:rPr>
          <w:rFonts w:ascii="Times New Roman" w:hAnsi="Times New Roman" w:cs="Times New Roman"/>
          <w:sz w:val="24"/>
          <w:szCs w:val="24"/>
          <w:lang w:val="en-US"/>
        </w:rPr>
        <w:t xml:space="preserve">. </w:t>
      </w:r>
      <w:r w:rsidRPr="008B05B8">
        <w:rPr>
          <w:rFonts w:ascii="Times New Roman" w:hAnsi="Times New Roman" w:cs="Times New Roman"/>
          <w:b/>
          <w:bCs/>
          <w:sz w:val="24"/>
          <w:szCs w:val="24"/>
          <w:lang w:val="en-US"/>
        </w:rPr>
        <w:t>Methods</w:t>
      </w:r>
      <w:r w:rsidR="00F33248" w:rsidRPr="008B05B8">
        <w:rPr>
          <w:rFonts w:ascii="Times New Roman" w:hAnsi="Times New Roman" w:cs="Times New Roman"/>
          <w:b/>
          <w:bCs/>
          <w:sz w:val="24"/>
          <w:szCs w:val="24"/>
          <w:lang w:val="en-US"/>
        </w:rPr>
        <w:t>:</w:t>
      </w:r>
      <w:r w:rsidR="008F1348" w:rsidRPr="008B05B8">
        <w:rPr>
          <w:lang w:val="en-US"/>
        </w:rPr>
        <w:t xml:space="preserve"> </w:t>
      </w:r>
      <w:r w:rsidR="00B44824" w:rsidRPr="00B44824">
        <w:rPr>
          <w:rFonts w:ascii="Times New Roman" w:hAnsi="Times New Roman" w:cs="Times New Roman"/>
          <w:sz w:val="24"/>
          <w:szCs w:val="24"/>
          <w:lang w:val="en-US"/>
        </w:rPr>
        <w:t xml:space="preserve">Public data on medical residency applications in Peru from 2016 to 2023 were analyzed to assess the proportions of </w:t>
      </w:r>
      <w:r w:rsidR="00B44824">
        <w:rPr>
          <w:rFonts w:ascii="Times New Roman" w:hAnsi="Times New Roman" w:cs="Times New Roman"/>
          <w:sz w:val="24"/>
          <w:szCs w:val="24"/>
          <w:lang w:val="en-US"/>
        </w:rPr>
        <w:t>women</w:t>
      </w:r>
      <w:r w:rsidR="00B44824" w:rsidRPr="00B44824">
        <w:rPr>
          <w:rFonts w:ascii="Times New Roman" w:hAnsi="Times New Roman" w:cs="Times New Roman"/>
          <w:sz w:val="24"/>
          <w:szCs w:val="24"/>
          <w:lang w:val="en-US"/>
        </w:rPr>
        <w:t xml:space="preserve"> applicants and those admitted. Bayesian multilevel linear models were employed, incorporating random intercepts and slopes by specialty</w:t>
      </w:r>
      <w:r w:rsidR="007176EA">
        <w:rPr>
          <w:rFonts w:ascii="Times New Roman" w:hAnsi="Times New Roman" w:cs="Times New Roman"/>
          <w:sz w:val="24"/>
          <w:szCs w:val="24"/>
          <w:lang w:val="en-US"/>
        </w:rPr>
        <w:t xml:space="preserve"> to account for variability across specialties</w:t>
      </w:r>
      <w:r w:rsidR="00B44824" w:rsidRPr="00B44824">
        <w:rPr>
          <w:rFonts w:ascii="Times New Roman" w:hAnsi="Times New Roman" w:cs="Times New Roman"/>
          <w:sz w:val="24"/>
          <w:szCs w:val="24"/>
          <w:lang w:val="en-US"/>
        </w:rPr>
        <w:t xml:space="preserve">. This approach provided intercepts (proportion of women in 2016) and beta coefficients (annual percentage change) for each specialty. A multilevel Poisson regression model with robust variance was used to determine if being female was associated with higher admission </w:t>
      </w:r>
      <w:r w:rsidR="00176619">
        <w:rPr>
          <w:rFonts w:ascii="Times New Roman" w:hAnsi="Times New Roman" w:cs="Times New Roman"/>
          <w:sz w:val="24"/>
          <w:szCs w:val="24"/>
          <w:lang w:val="en-US"/>
        </w:rPr>
        <w:t>frequency</w:t>
      </w:r>
      <w:r w:rsidR="00B44824" w:rsidRPr="00B44824">
        <w:rPr>
          <w:rFonts w:ascii="Times New Roman" w:hAnsi="Times New Roman" w:cs="Times New Roman"/>
          <w:sz w:val="24"/>
          <w:szCs w:val="24"/>
          <w:lang w:val="en-US"/>
        </w:rPr>
        <w:t>.</w:t>
      </w:r>
      <w:r w:rsidR="00B44824">
        <w:rPr>
          <w:rFonts w:ascii="Times New Roman" w:hAnsi="Times New Roman" w:cs="Times New Roman"/>
          <w:sz w:val="24"/>
          <w:szCs w:val="24"/>
          <w:lang w:val="en-US"/>
        </w:rPr>
        <w:t xml:space="preserve"> </w:t>
      </w:r>
      <w:r w:rsidRPr="008B05B8">
        <w:rPr>
          <w:rFonts w:ascii="Times New Roman" w:hAnsi="Times New Roman" w:cs="Times New Roman"/>
          <w:b/>
          <w:bCs/>
          <w:sz w:val="24"/>
          <w:szCs w:val="24"/>
          <w:lang w:val="en-US"/>
        </w:rPr>
        <w:t xml:space="preserve">Results: </w:t>
      </w:r>
      <w:r w:rsidR="00176619">
        <w:rPr>
          <w:rFonts w:ascii="Times New Roman" w:hAnsi="Times New Roman" w:cs="Times New Roman"/>
          <w:sz w:val="24"/>
          <w:szCs w:val="24"/>
          <w:lang w:val="en-US"/>
        </w:rPr>
        <w:t xml:space="preserve"> </w:t>
      </w:r>
      <w:r w:rsidR="00176619" w:rsidRPr="00176619">
        <w:rPr>
          <w:rFonts w:ascii="Times New Roman" w:hAnsi="Times New Roman" w:cs="Times New Roman"/>
          <w:sz w:val="24"/>
          <w:szCs w:val="24"/>
          <w:lang w:val="en-US"/>
        </w:rPr>
        <w:t>Of the 48,013 applicants, 48% were women. Most specialties exhibited an increasing trend in women applicants (+0.2% to +2% per year), with the exception of Family Medicine, Hematology, Pediatric Neurology, and Pathological Anatomy</w:t>
      </w:r>
      <w:r w:rsidR="00176619">
        <w:rPr>
          <w:rFonts w:ascii="Times New Roman" w:hAnsi="Times New Roman" w:cs="Times New Roman"/>
          <w:sz w:val="24"/>
          <w:szCs w:val="24"/>
          <w:lang w:val="en-US"/>
        </w:rPr>
        <w:t xml:space="preserve"> </w:t>
      </w:r>
      <w:r w:rsidR="00176619" w:rsidRPr="00176619">
        <w:rPr>
          <w:rFonts w:ascii="Times New Roman" w:hAnsi="Times New Roman" w:cs="Times New Roman"/>
          <w:sz w:val="24"/>
          <w:szCs w:val="24"/>
          <w:lang w:val="en-US"/>
        </w:rPr>
        <w:t>(-0.6%, -0.6%, -0.7%, and -0.9% per year, respectively). The highest proportions of women admissions were in Physical Medicine and Rehabilitation (71.9%), Dermatology (71.2%), and Pathological Anatomy (71.2%). In contrast, the lowest proportions were observed in Neurosurgery (18.9%), Thoracic and Cardiovascular Surgery (17.7%), and Urology (15.6%). Decreasing trends in women admissions were noted in Family Medicine, Hematology, and Pathological Anatomy (-0.6%, -0.6%, and -0.8% per year, respectively). Being</w:t>
      </w:r>
      <w:r w:rsidR="007176EA">
        <w:rPr>
          <w:rFonts w:ascii="Times New Roman" w:hAnsi="Times New Roman" w:cs="Times New Roman"/>
          <w:sz w:val="24"/>
          <w:szCs w:val="24"/>
          <w:lang w:val="en-US"/>
        </w:rPr>
        <w:t xml:space="preserve"> a</w:t>
      </w:r>
      <w:r w:rsidR="00176619" w:rsidRPr="00176619">
        <w:rPr>
          <w:rFonts w:ascii="Times New Roman" w:hAnsi="Times New Roman" w:cs="Times New Roman"/>
          <w:sz w:val="24"/>
          <w:szCs w:val="24"/>
          <w:lang w:val="en-US"/>
        </w:rPr>
        <w:t xml:space="preserve"> woman was associated with an 18% lower probability of admission (prevalence ratio: 0.82; 95%CI: 0.78–0.85).</w:t>
      </w:r>
      <w:r w:rsidR="00176619">
        <w:rPr>
          <w:rFonts w:ascii="Times New Roman" w:hAnsi="Times New Roman" w:cs="Times New Roman"/>
          <w:sz w:val="24"/>
          <w:szCs w:val="24"/>
          <w:lang w:val="en-US"/>
        </w:rPr>
        <w:t xml:space="preserve"> </w:t>
      </w:r>
      <w:r w:rsidRPr="008B05B8">
        <w:rPr>
          <w:rFonts w:ascii="Times New Roman" w:hAnsi="Times New Roman" w:cs="Times New Roman"/>
          <w:b/>
          <w:bCs/>
          <w:sz w:val="24"/>
          <w:szCs w:val="24"/>
          <w:lang w:val="en-US"/>
        </w:rPr>
        <w:t xml:space="preserve">Conclusion: </w:t>
      </w:r>
      <w:r w:rsidR="00D065C9" w:rsidRPr="00D065C9">
        <w:rPr>
          <w:rFonts w:ascii="Times New Roman" w:hAnsi="Times New Roman" w:cs="Times New Roman"/>
          <w:sz w:val="24"/>
          <w:szCs w:val="24"/>
          <w:lang w:val="en-US"/>
        </w:rPr>
        <w:t>This study identified persistent gender disparities in the medical residency program in Peru, with women applicants facing lower admission probabilities and exhibiting varied trends across specialties from 2016 to 2023.</w:t>
      </w:r>
    </w:p>
    <w:p w14:paraId="0C0D96C0" w14:textId="0315D6D6" w:rsidR="00AE39A3" w:rsidRPr="000F0197" w:rsidRDefault="00FB3069" w:rsidP="00902544">
      <w:pPr>
        <w:spacing w:before="60" w:after="60" w:line="480" w:lineRule="auto"/>
        <w:jc w:val="both"/>
        <w:rPr>
          <w:rFonts w:ascii="Times New Roman" w:hAnsi="Times New Roman" w:cs="Times New Roman"/>
          <w:b/>
          <w:bCs/>
          <w:sz w:val="24"/>
          <w:szCs w:val="24"/>
          <w:lang w:val="en-US"/>
        </w:rPr>
      </w:pPr>
      <w:r w:rsidRPr="0092349B">
        <w:rPr>
          <w:rFonts w:ascii="Times New Roman" w:hAnsi="Times New Roman" w:cs="Times New Roman"/>
          <w:b/>
          <w:bCs/>
          <w:sz w:val="24"/>
          <w:szCs w:val="24"/>
          <w:lang w:val="en-US"/>
        </w:rPr>
        <w:t>Keywords</w:t>
      </w:r>
      <w:r w:rsidR="00140F3E" w:rsidRPr="0092349B">
        <w:rPr>
          <w:rFonts w:ascii="Times New Roman" w:hAnsi="Times New Roman" w:cs="Times New Roman"/>
          <w:b/>
          <w:bCs/>
          <w:sz w:val="24"/>
          <w:szCs w:val="24"/>
          <w:lang w:val="en-US"/>
        </w:rPr>
        <w:t xml:space="preserve">: </w:t>
      </w:r>
      <w:r w:rsidR="00140F3E" w:rsidRPr="008B05B8">
        <w:rPr>
          <w:rFonts w:ascii="Times New Roman" w:hAnsi="Times New Roman" w:cs="Times New Roman"/>
          <w:sz w:val="24"/>
          <w:szCs w:val="24"/>
          <w:lang w:val="en-US"/>
        </w:rPr>
        <w:t>Internship and Residency</w:t>
      </w:r>
      <w:r w:rsidR="000F0197">
        <w:rPr>
          <w:rFonts w:ascii="Times New Roman" w:hAnsi="Times New Roman" w:cs="Times New Roman"/>
          <w:sz w:val="24"/>
          <w:szCs w:val="24"/>
          <w:lang w:val="en-US"/>
        </w:rPr>
        <w:t>;</w:t>
      </w:r>
      <w:r w:rsidR="00140F3E" w:rsidRPr="008B05B8">
        <w:rPr>
          <w:rFonts w:ascii="Times New Roman" w:hAnsi="Times New Roman" w:cs="Times New Roman"/>
          <w:sz w:val="24"/>
          <w:szCs w:val="24"/>
          <w:lang w:val="en-US"/>
        </w:rPr>
        <w:t xml:space="preserve"> </w:t>
      </w:r>
      <w:r w:rsidR="000F0197" w:rsidRPr="000F0197">
        <w:rPr>
          <w:rFonts w:ascii="Times New Roman" w:hAnsi="Times New Roman" w:cs="Times New Roman"/>
          <w:sz w:val="24"/>
          <w:szCs w:val="24"/>
          <w:lang w:val="en-US"/>
        </w:rPr>
        <w:t>Graduate Medical Education</w:t>
      </w:r>
      <w:r w:rsidR="000F0197">
        <w:rPr>
          <w:rFonts w:ascii="Times New Roman" w:hAnsi="Times New Roman" w:cs="Times New Roman"/>
          <w:sz w:val="24"/>
          <w:szCs w:val="24"/>
          <w:lang w:val="en-US"/>
        </w:rPr>
        <w:t>;</w:t>
      </w:r>
      <w:r w:rsidR="00B44824">
        <w:rPr>
          <w:rFonts w:ascii="Times New Roman" w:hAnsi="Times New Roman" w:cs="Times New Roman"/>
          <w:sz w:val="24"/>
          <w:szCs w:val="24"/>
          <w:lang w:val="en-US"/>
        </w:rPr>
        <w:t xml:space="preserve"> </w:t>
      </w:r>
      <w:r w:rsidR="00D065C9">
        <w:rPr>
          <w:rFonts w:ascii="Times New Roman" w:hAnsi="Times New Roman" w:cs="Times New Roman"/>
          <w:sz w:val="24"/>
          <w:szCs w:val="24"/>
          <w:lang w:val="en-US"/>
        </w:rPr>
        <w:t>G</w:t>
      </w:r>
      <w:r w:rsidR="00A55089">
        <w:rPr>
          <w:rFonts w:ascii="Times New Roman" w:hAnsi="Times New Roman" w:cs="Times New Roman"/>
          <w:sz w:val="24"/>
          <w:szCs w:val="24"/>
          <w:lang w:val="en-US"/>
        </w:rPr>
        <w:t xml:space="preserve">ender </w:t>
      </w:r>
      <w:r w:rsidR="00140F3E" w:rsidRPr="008B05B8">
        <w:rPr>
          <w:rFonts w:ascii="Times New Roman" w:hAnsi="Times New Roman" w:cs="Times New Roman"/>
          <w:sz w:val="24"/>
          <w:szCs w:val="24"/>
          <w:lang w:val="en-US"/>
        </w:rPr>
        <w:t>equity</w:t>
      </w:r>
      <w:r w:rsidR="000F0197">
        <w:rPr>
          <w:rFonts w:ascii="Times New Roman" w:hAnsi="Times New Roman" w:cs="Times New Roman"/>
          <w:sz w:val="24"/>
          <w:szCs w:val="24"/>
          <w:lang w:val="en-US"/>
        </w:rPr>
        <w:t>;</w:t>
      </w:r>
      <w:r w:rsidR="00140F3E" w:rsidRPr="008B05B8">
        <w:rPr>
          <w:rFonts w:ascii="Times New Roman" w:hAnsi="Times New Roman" w:cs="Times New Roman"/>
          <w:sz w:val="24"/>
          <w:szCs w:val="24"/>
          <w:lang w:val="en-US"/>
        </w:rPr>
        <w:t xml:space="preserve"> Peru (</w:t>
      </w:r>
      <w:proofErr w:type="spellStart"/>
      <w:r w:rsidR="00140F3E" w:rsidRPr="008B05B8">
        <w:rPr>
          <w:rFonts w:ascii="Times New Roman" w:hAnsi="Times New Roman" w:cs="Times New Roman"/>
          <w:sz w:val="24"/>
          <w:szCs w:val="24"/>
          <w:lang w:val="en-US"/>
        </w:rPr>
        <w:t>MeSH</w:t>
      </w:r>
      <w:proofErr w:type="spellEnd"/>
      <w:r w:rsidR="00140F3E" w:rsidRPr="008B05B8">
        <w:rPr>
          <w:rFonts w:ascii="Times New Roman" w:hAnsi="Times New Roman" w:cs="Times New Roman"/>
          <w:sz w:val="24"/>
          <w:szCs w:val="24"/>
          <w:lang w:val="en-US"/>
        </w:rPr>
        <w:t>)</w:t>
      </w:r>
      <w:bookmarkStart w:id="3" w:name="_vb4jedrfo3a8" w:colFirst="0" w:colLast="0"/>
      <w:bookmarkEnd w:id="3"/>
      <w:r w:rsidR="00F33248" w:rsidRPr="000F0197">
        <w:rPr>
          <w:rFonts w:ascii="Times New Roman" w:hAnsi="Times New Roman" w:cs="Times New Roman"/>
          <w:sz w:val="24"/>
          <w:szCs w:val="24"/>
          <w:lang w:val="en-US"/>
        </w:rPr>
        <w:br w:type="page"/>
      </w:r>
    </w:p>
    <w:p w14:paraId="6C4BB68E" w14:textId="3FDB2924" w:rsidR="0092349B" w:rsidRPr="005F385D" w:rsidRDefault="005F385D" w:rsidP="008B05B8">
      <w:pPr>
        <w:pStyle w:val="Ttulo2"/>
        <w:jc w:val="both"/>
        <w:rPr>
          <w:lang w:val="en-US"/>
        </w:rPr>
      </w:pPr>
      <w:bookmarkStart w:id="4" w:name="_iqaqrrpxdva6" w:colFirst="0" w:colLast="0"/>
      <w:bookmarkEnd w:id="4"/>
      <w:r w:rsidRPr="005F385D">
        <w:rPr>
          <w:rFonts w:ascii="Times New Roman" w:hAnsi="Times New Roman" w:cs="Times New Roman"/>
          <w:lang w:val="en-US"/>
        </w:rPr>
        <w:lastRenderedPageBreak/>
        <w:t>Introduction</w:t>
      </w:r>
    </w:p>
    <w:p w14:paraId="3FC8D90C" w14:textId="3AAF2842" w:rsidR="002E01AA" w:rsidRPr="00A55089" w:rsidRDefault="00A55089" w:rsidP="008B05B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60" w:after="60" w:line="480" w:lineRule="auto"/>
        <w:jc w:val="both"/>
        <w:rPr>
          <w:rFonts w:ascii="Times New Roman" w:eastAsia="Roboto" w:hAnsi="Times New Roman" w:cs="Times New Roman"/>
          <w:color w:val="0D0D0D"/>
          <w:sz w:val="24"/>
          <w:szCs w:val="24"/>
          <w:lang w:val="en-US"/>
        </w:rPr>
      </w:pPr>
      <w:r>
        <w:rPr>
          <w:rFonts w:ascii="Times New Roman" w:eastAsia="Roboto" w:hAnsi="Times New Roman" w:cs="Times New Roman"/>
          <w:color w:val="0D0D0D"/>
          <w:sz w:val="24"/>
          <w:szCs w:val="24"/>
          <w:lang w:val="en-US"/>
        </w:rPr>
        <w:t xml:space="preserve">Gender </w:t>
      </w:r>
      <w:r w:rsidR="005F385D" w:rsidRPr="005F385D">
        <w:rPr>
          <w:rFonts w:ascii="Times New Roman" w:eastAsia="Roboto" w:hAnsi="Times New Roman" w:cs="Times New Roman"/>
          <w:color w:val="0D0D0D"/>
          <w:sz w:val="24"/>
          <w:szCs w:val="24"/>
          <w:lang w:val="en-US"/>
        </w:rPr>
        <w:t xml:space="preserve">inequality </w:t>
      </w:r>
      <w:r w:rsidR="00D065C9" w:rsidRPr="00D065C9">
        <w:rPr>
          <w:rFonts w:ascii="Times New Roman" w:eastAsia="Roboto" w:hAnsi="Times New Roman" w:cs="Times New Roman"/>
          <w:color w:val="0D0D0D"/>
          <w:sz w:val="24"/>
          <w:szCs w:val="24"/>
          <w:lang w:val="en-US"/>
        </w:rPr>
        <w:t>encompasses</w:t>
      </w:r>
      <w:r w:rsidR="00D065C9">
        <w:rPr>
          <w:rFonts w:ascii="Times New Roman" w:eastAsia="Roboto" w:hAnsi="Times New Roman" w:cs="Times New Roman"/>
          <w:color w:val="0D0D0D"/>
          <w:sz w:val="24"/>
          <w:szCs w:val="24"/>
          <w:lang w:val="en-US"/>
        </w:rPr>
        <w:t xml:space="preserve"> </w:t>
      </w:r>
      <w:r w:rsidR="005F385D" w:rsidRPr="005F385D">
        <w:rPr>
          <w:rFonts w:ascii="Times New Roman" w:eastAsia="Roboto" w:hAnsi="Times New Roman" w:cs="Times New Roman"/>
          <w:color w:val="0D0D0D"/>
          <w:sz w:val="24"/>
          <w:szCs w:val="24"/>
          <w:lang w:val="en-US"/>
        </w:rPr>
        <w:t>d</w:t>
      </w:r>
      <w:r w:rsidR="005F385D">
        <w:rPr>
          <w:rFonts w:ascii="Times New Roman" w:eastAsia="Roboto" w:hAnsi="Times New Roman" w:cs="Times New Roman"/>
          <w:color w:val="0D0D0D"/>
          <w:sz w:val="24"/>
          <w:szCs w:val="24"/>
          <w:lang w:val="en-US"/>
        </w:rPr>
        <w:t xml:space="preserve">ifferences between individuals </w:t>
      </w:r>
      <w:r w:rsidR="00D065C9" w:rsidRPr="00D065C9">
        <w:rPr>
          <w:rFonts w:ascii="Times New Roman" w:eastAsia="Roboto" w:hAnsi="Times New Roman" w:cs="Times New Roman"/>
          <w:color w:val="0D0D0D"/>
          <w:sz w:val="24"/>
          <w:szCs w:val="24"/>
          <w:lang w:val="en-US"/>
        </w:rPr>
        <w:t>across various domains such as the</w:t>
      </w:r>
      <w:r w:rsidR="00D065C9">
        <w:rPr>
          <w:rFonts w:ascii="Times New Roman" w:eastAsia="Roboto" w:hAnsi="Times New Roman" w:cs="Times New Roman"/>
          <w:color w:val="0D0D0D"/>
          <w:sz w:val="24"/>
          <w:szCs w:val="24"/>
          <w:lang w:val="en-US"/>
        </w:rPr>
        <w:t xml:space="preserve"> </w:t>
      </w:r>
      <w:r w:rsidR="005F385D">
        <w:rPr>
          <w:rFonts w:ascii="Times New Roman" w:eastAsia="Roboto" w:hAnsi="Times New Roman" w:cs="Times New Roman"/>
          <w:color w:val="0D0D0D"/>
          <w:sz w:val="24"/>
          <w:szCs w:val="24"/>
          <w:lang w:val="en-US"/>
        </w:rPr>
        <w:t>economy</w:t>
      </w:r>
      <w:r w:rsidR="00F45FE8">
        <w:rPr>
          <w:rFonts w:ascii="Times New Roman" w:eastAsia="Roboto" w:hAnsi="Times New Roman" w:cs="Times New Roman"/>
          <w:color w:val="0D0D0D"/>
          <w:sz w:val="24"/>
          <w:szCs w:val="24"/>
          <w:lang w:val="en-US"/>
        </w:rPr>
        <w:t xml:space="preserve"> </w:t>
      </w:r>
      <w:r w:rsidR="008E78F4" w:rsidRPr="00A91F02">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{"citationID":"yyCKkQfS","properties":{"formattedCitation":"[1]","plainCitation":"[1]","noteIndex":0},"citationItems":[{"id":"C4XjtvZs/BOkTpo7i","uris":["http://zotero.org/users/7840571/items/3TWJJXWL"],"itemData":{"id":2532,"type":"chapter","abstract":"The chapter examines how the various dimensions of economic inequality between men and women are analyzed today. Beyond the gender wage gap—a central issue—and of course the still far from equal sharing of housework, the chapter also reviews research on gender inequality in access to self-employment, the gender gap in pensions, and the emerging topic of a gender gap in wealth, attempting to highlight the paths between the various facets of gender inequality. Throughout the review, much attention is paid to measurement issues, the scope of empirical evidence, and to limitations due either to the small number of large and comparable data sets or to conventional approaches that limit the possibilities to compare men and women.","collection-title":"Handbook of Income Distribution","container-title":"Handbook of Income Distribution","note":"DOI: 10.1016/B978-0-444-59428-0.00013-8","page":"981-1146","publisher":"Elsevier","source":"ScienceDirect","title":"Chapter 12 - Gender Inequality","URL":"https://www.sciencedirect.com/science/article/pii/B9780444594280000138","volume":"2","author":[{"family":"Ponthieux","given":"Sophie"},{"family":"Meurs","given":"Dominique"}],"editor":[{"family":"Atkinson","given":"Anthony B."},{"family":"Bourguignon","given":"François"}],"accessed":{"date-parts":[["2024",6,29]]},"issued":{"date-parts":[["2015",1,1]]},"citation-key":"ponthieuxChapter12Gender2015"},"locator":"12"}],"schema":"https://github.com/citation-style-language/schema/raw/master/csl-citation.json"} </w:instrText>
      </w:r>
      <w:r w:rsidR="008E78F4" w:rsidRPr="00A91F02">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[1]</w:t>
      </w:r>
      <w:r w:rsidR="008E78F4" w:rsidRPr="00A91F02">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008E78F4" w:rsidRPr="005F385D">
        <w:rPr>
          <w:rFonts w:ascii="Times New Roman" w:eastAsia="Roboto" w:hAnsi="Times New Roman" w:cs="Times New Roman"/>
          <w:color w:val="0D0D0D"/>
          <w:sz w:val="24"/>
          <w:szCs w:val="24"/>
          <w:lang w:val="en-US"/>
        </w:rPr>
        <w:t xml:space="preserve"> </w:t>
      </w:r>
      <w:r w:rsidR="00F45FE8">
        <w:rPr>
          <w:rFonts w:ascii="Times New Roman" w:eastAsia="Roboto" w:hAnsi="Times New Roman" w:cs="Times New Roman"/>
          <w:color w:val="0D0D0D"/>
          <w:sz w:val="24"/>
          <w:szCs w:val="24"/>
          <w:lang w:val="en-US"/>
        </w:rPr>
        <w:t xml:space="preserve">education </w:t>
      </w:r>
      <w:r w:rsidR="008E78F4" w:rsidRPr="00A91F02">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{"citationID":"BoBAPE1r","properties":{"formattedCitation":"[2]","plainCitation":"[2]","noteIndex":0},"citationItems":[{"id":"C4XjtvZs/Edwo51Rg","uris":["http://zotero.org/users/7840571/items/3P2YEER4"],"itemData":{"id":2534,"type":"article-journal","abstract":"The terrain of gender inequalities in education has seen much change in recent decades. This article reviews the empirical research and theoretical perspectives on gender inequalities in educational performance and attainment from early childhood to young adulthood. Much of the literature on children and adolescents attends to performance differences between girls and boys. Of course, achievement in elementary and secondary school is linked to the level of education one ultimately attains including high school completion, enrollment in postsecondary education, college completion, and graduate and professional school experiences. We recommend three directions for future research: (a) interdisciplinary efforts to understand gender differences in cognitive development and noncognitive abilities in early childhood, (b) research on the structure and practices of schooling, and (c) analyses of how gender differences might amplify other kinds of inequalities, such as racial, ethnic, class, or nativity inequalities.","container-title":"Annual Review of Sociology","DOI":"10.1146/annurev.soc.34.040507.134719","ISSN":"0360-0572, 1545-2115","issue":"Volume 34, 2008","language":"en","note":"publisher: Annual Reviews","page":"319-337","source":"www.annualreviews.org","title":"Gender Inequalities in Education","volume":"34","author":[{"family":"Buchmann","given":"Claudia"},{"family":"DiPrete","given":"Thomas A."},{"family":"McDaniel","given":"Anne"}],"issued":{"date-parts":[["2008",8,11]]},"citation-key":"buchmannGenderInequalitiesEducation2008"}}],"schema":"https://github.com/citation-style-language/schema/raw/master/csl-citation.json"} </w:instrText>
      </w:r>
      <w:r w:rsidR="008E78F4" w:rsidRPr="00A91F02">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[2]</w:t>
      </w:r>
      <w:r w:rsidR="008E78F4" w:rsidRPr="00A91F02">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005F385D" w:rsidRPr="005F385D">
        <w:rPr>
          <w:rFonts w:ascii="Times New Roman" w:eastAsia="Roboto" w:hAnsi="Times New Roman" w:cs="Times New Roman"/>
          <w:color w:val="0D0D0D"/>
          <w:sz w:val="24"/>
          <w:szCs w:val="24"/>
          <w:lang w:val="en-US"/>
        </w:rPr>
        <w:t xml:space="preserve"> and health</w:t>
      </w:r>
      <w:r w:rsidR="00F45FE8">
        <w:rPr>
          <w:rFonts w:ascii="Times New Roman" w:eastAsia="Roboto" w:hAnsi="Times New Roman" w:cs="Times New Roman"/>
          <w:color w:val="0D0D0D"/>
          <w:sz w:val="24"/>
          <w:szCs w:val="24"/>
          <w:lang w:val="en-US"/>
        </w:rPr>
        <w:t xml:space="preserve"> </w:t>
      </w:r>
      <w:r w:rsidR="008E78F4" w:rsidRPr="00A91F02">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{"citationID":"ASjdpk3j","properties":{"formattedCitation":"[3]","plainCitation":"[3]","noteIndex":0},"citationItems":[{"id":"C4XjtvZs/EpMrPE12","uris":["http://zotero.org/users/7840571/items/WFAW8GCK"],"itemData":{"id":2537,"type":"article-journal","abstract":"This review synthesizes gender differences in U.S. health and systematically examines the attention that gender has received in the sociological literature on health disparities over the past three decades. Its goal is to map where we have been in order to identify new directions for sociological research. We begin by summarizing major differences in U.S. men&amp;apos;s and women&amp;apos;s health and by reviewing explanations for observed differences. We then assess the basis for this knowledge, namely publications in major sociology journals and funding by major granting agencies, focusing on both the quantity and substantive content of this work. We couch the discussion in the broader framework of the analysis of gender in sociology and conclude with promising avenues for future work.","container-title":"Annual Review of Sociology","DOI":"10.1146/annurev.soc.012809.102535","ISSN":"0360-0572, 1545-2115","issue":"Volume 36, 2010","language":"en","note":"publisher: Annual Reviews","page":"371-386","source":"www.annualreviews.org","title":"Gender and Health Inequality","volume":"36","author":[{"family":"Read","given":"Jen'nan Ghazal"},{"family":"Gorman","given":"Bridget K."}],"issued":{"date-parts":[["2010",8,11]]},"citation-key":"readGenderHealthInequality2010"}}],"schema":"https://github.com/citation-style-language/schema/raw/master/csl-citation.json"} </w:instrText>
      </w:r>
      <w:r w:rsidR="008E78F4" w:rsidRPr="00A91F02">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[3]</w:t>
      </w:r>
      <w:r w:rsidR="008E78F4" w:rsidRPr="00A91F02">
        <w:rPr>
          <w:rFonts w:ascii="Times New Roman" w:eastAsia="Roboto" w:hAnsi="Times New Roman" w:cs="Times New Roman"/>
          <w:color w:val="0D0D0D"/>
          <w:sz w:val="24"/>
          <w:szCs w:val="24"/>
        </w:rPr>
        <w:fldChar w:fldCharType="end"/>
      </w:r>
      <w:r w:rsidR="004C4C09" w:rsidRPr="00A55089">
        <w:rPr>
          <w:rFonts w:ascii="Times New Roman" w:eastAsia="Roboto" w:hAnsi="Times New Roman" w:cs="Times New Roman"/>
          <w:color w:val="0D0D0D"/>
          <w:sz w:val="24"/>
          <w:szCs w:val="24"/>
          <w:lang w:val="en-US"/>
        </w:rPr>
        <w:t>.</w:t>
      </w:r>
      <w:r w:rsidR="005F385D" w:rsidRPr="00A55089">
        <w:rPr>
          <w:rFonts w:ascii="Times New Roman" w:eastAsia="Roboto" w:hAnsi="Times New Roman" w:cs="Times New Roman"/>
          <w:color w:val="0D0D0D"/>
          <w:sz w:val="24"/>
          <w:szCs w:val="24"/>
          <w:lang w:val="en-US"/>
        </w:rPr>
        <w:t xml:space="preserve"> </w:t>
      </w:r>
      <w:r w:rsidR="007176EA">
        <w:rPr>
          <w:rFonts w:ascii="Times New Roman" w:eastAsia="Roboto" w:hAnsi="Times New Roman" w:cs="Times New Roman"/>
          <w:color w:val="0D0D0D"/>
          <w:sz w:val="24"/>
          <w:szCs w:val="24"/>
          <w:lang w:val="en-US"/>
        </w:rPr>
        <w:t>Historically</w:t>
      </w:r>
      <w:r w:rsidR="00D065C9" w:rsidRPr="00D065C9">
        <w:rPr>
          <w:rFonts w:ascii="Times New Roman" w:eastAsia="Roboto" w:hAnsi="Times New Roman" w:cs="Times New Roman"/>
          <w:color w:val="0D0D0D"/>
          <w:sz w:val="24"/>
          <w:szCs w:val="24"/>
          <w:lang w:val="en-US"/>
        </w:rPr>
        <w:t xml:space="preserve">, women have been </w:t>
      </w:r>
      <w:r w:rsidR="007176EA">
        <w:rPr>
          <w:rFonts w:ascii="Times New Roman" w:eastAsia="Roboto" w:hAnsi="Times New Roman" w:cs="Times New Roman"/>
          <w:color w:val="0D0D0D"/>
          <w:sz w:val="24"/>
          <w:szCs w:val="24"/>
          <w:lang w:val="en-US"/>
        </w:rPr>
        <w:t>disproportionately</w:t>
      </w:r>
      <w:r w:rsidR="00D065C9" w:rsidRPr="00D065C9">
        <w:rPr>
          <w:rFonts w:ascii="Times New Roman" w:eastAsia="Roboto" w:hAnsi="Times New Roman" w:cs="Times New Roman"/>
          <w:color w:val="0D0D0D"/>
          <w:sz w:val="24"/>
          <w:szCs w:val="24"/>
          <w:lang w:val="en-US"/>
        </w:rPr>
        <w:t xml:space="preserve"> affected compared to their male counterparts</w:t>
      </w:r>
      <w:r w:rsidR="00F45FE8">
        <w:rPr>
          <w:rFonts w:ascii="Times New Roman" w:eastAsia="Roboto" w:hAnsi="Times New Roman" w:cs="Times New Roman"/>
          <w:color w:val="0D0D0D"/>
          <w:sz w:val="24"/>
          <w:szCs w:val="24"/>
          <w:lang w:val="en-US"/>
        </w:rPr>
        <w:t xml:space="preserve"> </w:t>
      </w:r>
      <w:r w:rsidR="0092349B">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{"citationID":"W6f2Py9p","properties":{"formattedCitation":"[4]","plainCitation":"[4]","noteIndex":0},"citationItems":[{"id":"C4XjtvZs/nZ1EZxS6","uris":["http://zotero.org/users/7840571/items/4KU6S8D5"],"itemData":{"id":2615,"type":"article-journal","abstract":"Gender is not accurately captured by the traditional male and female dichotomy of sex. Instead, it is a complex social system that structures the life experience of all human beings. This paper, the first in a Series of five papers, investigates the relationships between gender inequality, restrictive gender norms, and health and wellbeing. Building upon past work, we offer a consolidated conceptual framework that shows how individuals born biologically male or female develop into gendered beings, and how sexism and patriarchy intersect with other forms of discrimination, such as racism, classism, and homophobia, to structure pathways to poor health. We discuss the ample evidence showing the far-reaching consequences of these pathways, including how gender inequality and restrictive gender norms impact health through differential exposures, health-related behaviours and access to care, as well as how gender-biased health research and health-care systems reinforce and reproduce gender inequalities, with serious implications for health. The cumulative consequences of structured disadvantage, mediated through discriminatory laws, policies, and institutions, as well as diet, stress, substance use, and environmental toxins, have triggered important discussions about the role of social injustice in the creation and maintenance of health inequities, especially along racial and socioeconomic lines. This Series paper raises the parallel question of whether discrimination based on gender likewise becomes embodied, with negative consequences for health. For decades, advocates have worked to eliminate gender discrimination in global health, with only modest success. A new plan and new political commitment are needed if these global health aspirations and the wider Sustainable Development Goals of the UN are to be achieved.","container-title":"Lancet (London, England)","DOI":"10.1016/S0140-6736(19)30652-X","ISSN":"1474-547X","issue":"10189","journalAbbreviation":"Lancet","language":"eng","note":"PMID: 31155275","page":"2440-2454","source":"PubMed","title":"Gender inequality and restrictive gender norms: framing the challenges to health","title-short":"Gender inequality and restrictive gender norms","volume":"393","author":[{"family":"Heise","given":"Lori"},{"family":"Greene","given":"Margaret E."},{"family":"Opper","given":"Neisha"},{"family":"Stavropoulou","given":"Maria"},{"family":"Harper","given":"Caroline"},{"family":"Nascimento","given":"Marcos"},{"family":"Zewdie","given":"Debrework"},{"literal":"Gender Equality, Norms, and Health Steering Committee"}],"issued":{"date-parts":[["2019",6,15]]},"citation-key":"heiseGenderInequalityRestrictive2019"}}],"schema":"https://github.com/citation-style-language/schema/raw/master/csl-citation.json"} </w:instrText>
      </w:r>
      <w:r w:rsidR="0092349B">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[4]</w:t>
      </w:r>
      <w:r w:rsidR="0092349B">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004C4C09" w:rsidRPr="005F385D">
        <w:rPr>
          <w:rFonts w:ascii="Times New Roman" w:eastAsia="Roboto" w:hAnsi="Times New Roman" w:cs="Times New Roman"/>
          <w:color w:val="0D0D0D"/>
          <w:sz w:val="24"/>
          <w:szCs w:val="24"/>
          <w:lang w:val="en-US"/>
        </w:rPr>
        <w:t xml:space="preserve"> </w:t>
      </w:r>
      <w:r w:rsidR="00D065C9" w:rsidRPr="00D065C9">
        <w:rPr>
          <w:rFonts w:ascii="Times New Roman" w:eastAsia="Roboto" w:hAnsi="Times New Roman" w:cs="Times New Roman"/>
          <w:color w:val="0D0D0D"/>
          <w:sz w:val="24"/>
          <w:szCs w:val="24"/>
          <w:lang w:val="en-US"/>
        </w:rPr>
        <w:t>In the field of medicine, gender inequities manifest in several ways, including differences in salaries, leadership roles, burnout rates, and workplace discrimination</w:t>
      </w:r>
      <w:r w:rsidR="00F45FE8">
        <w:rPr>
          <w:rFonts w:ascii="Times New Roman" w:eastAsia="Roboto" w:hAnsi="Times New Roman" w:cs="Times New Roman"/>
          <w:color w:val="0D0D0D"/>
          <w:sz w:val="24"/>
          <w:szCs w:val="24"/>
          <w:lang w:val="en-US"/>
        </w:rPr>
        <w:t xml:space="preserve"> </w:t>
      </w:r>
      <w:r w:rsidR="00300181" w:rsidRPr="00A91F02">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{"citationID":"VpkuUqAv","properties":{"formattedCitation":"[5]","plainCitation":"[5]","noteIndex":0},"citationItems":[{"id":"C4XjtvZs/80leJZBu","uris":["http://zotero.org/users/7840571/items/K5E5C6HW"],"itemData":{"id":2539,"type":"article-journal","abstract":"A diverse health care workforce, across a variety of factors that include gender, is needed to meet the needs of the diverse US population. Yet, even as more women physicians enter the workforce, they face persistent challenges, including pay scale inequities, discrimination, and an imbalance between responsibilities at work and home.1–3 These inequities are often reflected in measured pay gaps, disparities in advanced leadership roles, and higher rates of burnout for women physicians when compared with their colleagues who are men.2–4 Furthermore, women physicians experience gender bias and discrimination in the workplace and report higher rates of imposter phenomenon compared with physicians who are men.5,6 These experiences are even more significant for women physicians who are Black, Indigenous, and/or people of color (BIPOC). Although progress has been made in getting more women into fields of medicine, the remaining equity issues are deeply rooted in organizational and societal culture, calling for an intentional and systemic approach to fostering change in the medical community.7","container-title":"Pediatrics","DOI":"10.1542/peds.2021-051440J","ISSN":"0031-4005","issue":"Supplement 2","journalAbbreviation":"Pediatrics","page":"e2021051440J","source":"Silverchair","title":"Women in Medicine: Call to Action","title-short":"Women in Medicine","volume":"148","author":[{"family":"Del Monte","given":"Mark"},{"family":"Levin","given":"Saul"},{"family":"Martin","given":"Shawn"},{"family":"Moyer","given":"Darilyn"},{"family":"Phipps","given":"Maureen"},{"family":"Pollack","given":"Rick"}],"issued":{"date-parts":[["2021",9,1]]},"citation-key":"delmonteWomenMedicineCall2021"}}],"schema":"https://github.com/citation-style-language/schema/raw/master/csl-citation.json"} </w:instrText>
      </w:r>
      <w:r w:rsidR="00300181" w:rsidRPr="00A91F02">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[5]</w:t>
      </w:r>
      <w:r w:rsidR="00300181" w:rsidRPr="00A91F02">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p>
    <w:p w14:paraId="0F477536" w14:textId="77777777" w:rsidR="007176EA" w:rsidRDefault="00D065C9" w:rsidP="00D065C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60" w:after="60" w:line="480" w:lineRule="auto"/>
        <w:jc w:val="both"/>
        <w:rPr>
          <w:rFonts w:ascii="Times New Roman" w:eastAsia="Roboto" w:hAnsi="Times New Roman" w:cs="Times New Roman"/>
          <w:color w:val="0D0D0D"/>
          <w:sz w:val="24"/>
          <w:szCs w:val="24"/>
          <w:lang w:val="en-US"/>
        </w:rPr>
      </w:pPr>
      <w:r w:rsidRPr="00D065C9">
        <w:rPr>
          <w:rFonts w:ascii="Times New Roman" w:eastAsia="Roboto" w:hAnsi="Times New Roman" w:cs="Times New Roman"/>
          <w:color w:val="0D0D0D"/>
          <w:sz w:val="24"/>
          <w:szCs w:val="24"/>
          <w:lang w:val="en-US"/>
        </w:rPr>
        <w:t>In recent years, there has been increased participation of women in the medical profession</w:t>
      </w:r>
      <w:r w:rsidR="00F45FE8">
        <w:rPr>
          <w:rFonts w:ascii="Times New Roman" w:eastAsia="Roboto" w:hAnsi="Times New Roman" w:cs="Times New Roman"/>
          <w:color w:val="0D0D0D"/>
          <w:sz w:val="24"/>
          <w:szCs w:val="24"/>
          <w:lang w:val="en-US"/>
        </w:rPr>
        <w:t xml:space="preserve"> </w:t>
      </w:r>
      <w:r w:rsidR="002E01AA" w:rsidRPr="00A91F02">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{"citationID":"1cHChOLk","properties":{"formattedCitation":"[6]","plainCitation":"[6]","noteIndex":0},"citationItems":[{"id":"C4XjtvZs/XNwJcLiV","uris":["http://zotero.org/users/7840571/items/UP8TQNLW"],"itemData":{"id":2544,"type":"article-journal","abstract":"The profession of medicine is becoming feminized: The number of women enrolled in medical school and residency programs has increased dramatically over the past several decades. Some researchers have examined how women are faring in the profession, but few have considered how feminization of the profession will affect patient care and health care systems, as well as the profession itself. We predict that notable changes may emerge in 4 domains: the patient–physician relationship, the local delivery of care, the societal delivery of care, and the medical profession itself. We also consider the potential positive and negative consequences of a predominantly female physician workforce on these domains.","container-title":"Annals of Internal Medicine","DOI":"10.7326/0003-4819-141-6-200409210-00013","ISSN":"0003-4819","issue":"6","journalAbbreviation":"Ann Intern Med","note":"publisher: American College of Physicians","page":"471-474","source":"acpjournals.org (Atypon)","title":"When Most Doctors Are Women: What Lies Ahead?","title-short":"When Most Doctors Are Women","volume":"141","author":[{"family":"Levinson","given":"Wendy"},{"family":"Lurie","given":"Nicole"}],"issued":{"date-parts":[["2004",9,21]]},"citation-key":"levinsonWhenMostDoctors2004"}}],"schema":"https://github.com/citation-style-language/schema/raw/master/csl-citation.json"} </w:instrText>
      </w:r>
      <w:r w:rsidR="002E01AA" w:rsidRPr="00A91F02">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[6]</w:t>
      </w:r>
      <w:r w:rsidR="002E01AA" w:rsidRPr="00A91F02">
        <w:rPr>
          <w:rFonts w:ascii="Times New Roman" w:eastAsia="Roboto" w:hAnsi="Times New Roman" w:cs="Times New Roman"/>
          <w:color w:val="0D0D0D"/>
          <w:sz w:val="24"/>
          <w:szCs w:val="24"/>
        </w:rPr>
        <w:fldChar w:fldCharType="end"/>
      </w:r>
      <w:r w:rsidR="007176EA">
        <w:rPr>
          <w:rFonts w:ascii="Times New Roman" w:eastAsia="Roboto" w:hAnsi="Times New Roman" w:cs="Times New Roman"/>
          <w:color w:val="0D0D0D"/>
          <w:sz w:val="24"/>
          <w:szCs w:val="24"/>
          <w:lang w:val="en-US"/>
        </w:rPr>
        <w:t xml:space="preserve">, influencing </w:t>
      </w:r>
      <w:r w:rsidRPr="00D065C9">
        <w:rPr>
          <w:rFonts w:ascii="Times New Roman" w:eastAsia="Roboto" w:hAnsi="Times New Roman" w:cs="Times New Roman"/>
          <w:color w:val="0D0D0D"/>
          <w:sz w:val="24"/>
          <w:szCs w:val="24"/>
          <w:lang w:val="en-US"/>
        </w:rPr>
        <w:t>various aspects of healthcare, including the doctor-patient relationship and the delivery of health services</w:t>
      </w:r>
      <w:r w:rsidR="00F45FE8">
        <w:rPr>
          <w:rFonts w:ascii="Times New Roman" w:eastAsia="Roboto" w:hAnsi="Times New Roman" w:cs="Times New Roman"/>
          <w:color w:val="0D0D0D"/>
          <w:sz w:val="24"/>
          <w:szCs w:val="24"/>
          <w:lang w:val="en-US"/>
        </w:rPr>
        <w:t xml:space="preserv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{"citationID":"o0HtLqaH","properties":{"formattedCitation":"[7]","plainCitation":"[7]","noteIndex":0},"citationItems":[{"id":"C4XjtvZs/O9QV6Mcy","uris":["http://zotero.org/users/7840571/items/I42WH9FB"],"itemData":{"id":2617,"type":"article-journal","abstract":"Women represent approximately half of students entering medical schools and more than half of those entering PhD programs. When advancing through the academic and professional fields, however, women continually face barriers that men do not. In this Commentary, the authors offer ideas for coordinating the efforts of organizations, academic institutions, and leaders throughout the scientific and medical professions to reduce barriers that result in inequities and, instead, strive for gender parity. Specific areas of focus outlined by the authors include facilitating women's access to formal and informal professional networks, acknowledging and addressing the gender pay gap as well as the lack of research funding awarded to women in the field, and updating workplace policies that have not evolved to accommodate women's lifestyles. As academic institutions seek access to top talent and the means to develop those individuals capable of generating the change medicine and science needs, the authors urge leaders and change agents within academic medicine to address the systemic barriers to gender equity that impede us from achieving the mission to improve the health of all.","container-title":"Academic Medicine: Journal of the Association of American Medical Colleges","DOI":"10.1097/ACM.0000000000001283","ISSN":"1938-808X","issue":"8","journalAbbreviation":"Acad Med","language":"eng","note":"PMID: 27332868\nPMCID: PMC5954825","page":"1050-1052","source":"PubMed","title":"Striving for Gender Equity in Academic Medicine Careers: A Call to Action","title-short":"Striving for Gender Equity in Academic Medicine Careers","volume":"91","author":[{"family":"Bates","given":"Carol"},{"family":"Gordon","given":"Lynn"},{"family":"Travis","given":"Elizabeth"},{"family":"Chatterjee","given":"Archana"},{"family":"Chaudron","given":"Linda"},{"family":"Fivush","given":"Barbara"},{"family":"Gulati","given":"Martha"},{"family":"Jagsi","given":"Reshma"},{"family":"Sharma","given":"Poonam"},{"family":"Gillis","given":"Marin"},{"family":"Ganetzky","given":"Rebecca"},{"family":"Grover","given":"Amelia"},{"family":"Lautenberger","given":"Diana"},{"family":"Moses","given":"Ashleigh"}],"issued":{"date-parts":[["2016",8]]},"citation-key":"batesStrivingGenderEquity2016"}}],"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[7]</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D065C9">
        <w:rPr>
          <w:rFonts w:ascii="Times New Roman" w:eastAsia="Roboto" w:hAnsi="Times New Roman" w:cs="Times New Roman"/>
          <w:color w:val="0D0D0D"/>
          <w:sz w:val="24"/>
          <w:szCs w:val="24"/>
          <w:lang w:val="en-US"/>
        </w:rPr>
        <w:t xml:space="preserve"> Research indicates that women often exhibit superior communication skills with patients, are more likely to serve uninsured individuals, and show a preferen</w:t>
      </w:r>
      <w:r w:rsidR="00F45FE8">
        <w:rPr>
          <w:rFonts w:ascii="Times New Roman" w:eastAsia="Roboto" w:hAnsi="Times New Roman" w:cs="Times New Roman"/>
          <w:color w:val="0D0D0D"/>
          <w:sz w:val="24"/>
          <w:szCs w:val="24"/>
          <w:lang w:val="en-US"/>
        </w:rPr>
        <w:t xml:space="preserve">ce for primary care specialties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{"citationID":"Mbm2d64q","properties":{"formattedCitation":"[6]","plainCitation":"[6]","noteIndex":0},"citationItems":[{"id":"C4XjtvZs/XNwJcLiV","uris":["http://zotero.org/users/7840571/items/UP8TQNLW"],"itemData":{"id":2544,"type":"article-journal","abstract":"The profession of medicine is becoming feminized: The number of women enrolled in medical school and residency programs has increased dramatically over the past several decades. Some researchers have examined how women are faring in the profession, but few have considered how feminization of the profession will affect patient care and health care systems, as well as the profession itself. We predict that notable changes may emerge in 4 domains: the patient–physician relationship, the local delivery of care, the societal delivery of care, and the medical profession itself. We also consider the potential positive and negative consequences of a predominantly female physician workforce on these domains.","container-title":"Annals of Internal Medicine","DOI":"10.7326/0003-4819-141-6-200409210-00013","ISSN":"0003-4819","issue":"6","journalAbbreviation":"Ann Intern Med","note":"publisher: American College of Physicians","page":"471-474","source":"acpjournals.org (Atypon)","title":"When Most Doctors Are Women: What Lies Ahead?","title-short":"When Most Doctors Are Women","volume":"141","author":[{"family":"Levinson","given":"Wendy"},{"family":"Lurie","given":"Nicole"}],"issued":{"date-parts":[["2004",9,21]]},"citation-key":"levinsonWhenMostDoctors2004"}}],"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[6]</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D065C9">
        <w:rPr>
          <w:rFonts w:ascii="Times New Roman" w:eastAsia="Roboto" w:hAnsi="Times New Roman" w:cs="Times New Roman"/>
          <w:color w:val="0D0D0D"/>
          <w:sz w:val="24"/>
          <w:szCs w:val="24"/>
          <w:lang w:val="en-US"/>
        </w:rPr>
        <w:t xml:space="preserve"> Additionally, patients tend to prefer being treated by doctors </w:t>
      </w:r>
      <w:r w:rsidR="00F45FE8">
        <w:rPr>
          <w:rFonts w:ascii="Times New Roman" w:eastAsia="Roboto" w:hAnsi="Times New Roman" w:cs="Times New Roman"/>
          <w:color w:val="0D0D0D"/>
          <w:sz w:val="24"/>
          <w:szCs w:val="24"/>
          <w:lang w:val="en-US"/>
        </w:rPr>
        <w:t xml:space="preserve">who share their race and gender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{"citationID":"UOU4yilW","properties":{"formattedCitation":"[6]","plainCitation":"[6]","noteIndex":0},"citationItems":[{"id":"C4XjtvZs/XNwJcLiV","uris":["http://zotero.org/users/7840571/items/UP8TQNLW"],"itemData":{"id":2544,"type":"article-journal","abstract":"The profession of medicine is becoming feminized: The number of women enrolled in medical school and residency programs has increased dramatically over the past several decades. Some researchers have examined how women are faring in the profession, but few have considered how feminization of the profession will affect patient care and health care systems, as well as the profession itself. We predict that notable changes may emerge in 4 domains: the patient–physician relationship, the local delivery of care, the societal delivery of care, and the medical profession itself. We also consider the potential positive and negative consequences of a predominantly female physician workforce on these domains.","container-title":"Annals of Internal Medicine","DOI":"10.7326/0003-4819-141-6-200409210-00013","ISSN":"0003-4819","issue":"6","journalAbbreviation":"Ann Intern Med","note":"publisher: American College of Physicians","page":"471-474","source":"acpjournals.org (Atypon)","title":"When Most Doctors Are Women: What Lies Ahead?","title-short":"When Most Doctors Are Women","volume":"141","author":[{"family":"Levinson","given":"Wendy"},{"family":"Lurie","given":"Nicole"}],"issued":{"date-parts":[["2004",9,21]]},"citation-key":"levinsonWhenMostDoctors2004"}}],"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[6]</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p>
    <w:p w14:paraId="3D56D7C9" w14:textId="3B1D5BC0" w:rsidR="005F385D" w:rsidRDefault="00D065C9" w:rsidP="00D065C9">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60" w:after="60" w:line="480" w:lineRule="auto"/>
        <w:jc w:val="both"/>
        <w:rPr>
          <w:rFonts w:ascii="Times New Roman" w:eastAsia="Roboto" w:hAnsi="Times New Roman" w:cs="Times New Roman"/>
          <w:color w:val="0D0D0D"/>
          <w:sz w:val="24"/>
          <w:szCs w:val="24"/>
          <w:lang w:val="en-US"/>
        </w:rPr>
      </w:pPr>
      <w:r w:rsidRPr="00D065C9">
        <w:rPr>
          <w:rFonts w:ascii="Times New Roman" w:eastAsia="Roboto" w:hAnsi="Times New Roman" w:cs="Times New Roman"/>
          <w:color w:val="0D0D0D"/>
          <w:sz w:val="24"/>
          <w:szCs w:val="24"/>
          <w:lang w:val="en-US"/>
        </w:rPr>
        <w:t xml:space="preserve">In Peru, the </w:t>
      </w:r>
      <w:r w:rsidR="0057461D">
        <w:rPr>
          <w:rFonts w:ascii="Times New Roman" w:eastAsia="Roboto" w:hAnsi="Times New Roman" w:cs="Times New Roman"/>
          <w:color w:val="0D0D0D"/>
          <w:sz w:val="24"/>
          <w:szCs w:val="24"/>
          <w:lang w:val="en-US"/>
        </w:rPr>
        <w:t>participation</w:t>
      </w:r>
      <w:r w:rsidRPr="00D065C9">
        <w:rPr>
          <w:rFonts w:ascii="Times New Roman" w:eastAsia="Roboto" w:hAnsi="Times New Roman" w:cs="Times New Roman"/>
          <w:color w:val="0D0D0D"/>
          <w:sz w:val="24"/>
          <w:szCs w:val="24"/>
          <w:lang w:val="en-US"/>
        </w:rPr>
        <w:t xml:space="preserve"> of women in the health sector has significantly </w:t>
      </w:r>
      <w:r w:rsidR="0057461D">
        <w:rPr>
          <w:rFonts w:ascii="Times New Roman" w:eastAsia="Roboto" w:hAnsi="Times New Roman" w:cs="Times New Roman"/>
          <w:color w:val="0D0D0D"/>
          <w:sz w:val="24"/>
          <w:szCs w:val="24"/>
          <w:lang w:val="en-US"/>
        </w:rPr>
        <w:t>increased</w:t>
      </w:r>
      <w:r w:rsidR="00F45FE8">
        <w:rPr>
          <w:rFonts w:ascii="Times New Roman" w:eastAsia="Roboto" w:hAnsi="Times New Roman" w:cs="Times New Roman"/>
          <w:color w:val="0D0D0D"/>
          <w:sz w:val="24"/>
          <w:szCs w:val="24"/>
          <w:lang w:val="en-US"/>
        </w:rPr>
        <w:t xml:space="preserve"> </w:t>
      </w:r>
      <w:r>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{"citationID":"1JtRhw90","properties":{"formattedCitation":"[8,9]","plainCitation":"[8,9]","noteIndex":0},"citationItems":[{"id":"C4XjtvZs/cwTmjQON","uris":["http://zotero.org/users/7840571/items/JQ2FL2HM"],"itemData":{"id":849,"type":"article-journal","abstract":"La presente investigación analiza las características de las acciones y políticas dirigidas a las mujeres, durante la primera etapa del Gobierno Revolucionario de la Fuerza Armada, encabezado por Juan Velasco Alvarado.  Se hace una periodización básica definida por elementos transversales, tanto en el discurso oficial, como en la naturaleza de las instituciones estatales promovidas. El estudio se centra principalmente, entre 1972 y 1976, etapa conocida como Período de Revalorización.  \n \nAdemás, revisa las características del discurso nacionalista, humanista y libertario del velasquismo; así como, la estrategia participatoria de movilización social implementada desde el Estado, incluyendo las políticas públicas de ese período, a favor de las mujeres, impulsadas en el marco de la Reforma Educativa (1972), cuestionando principalmente, la alienación y opresión de las mujeres y proponiendo un nuevo rol de mayor autonomía y de igualdad de condiciones.  \n \nSe analiza los diversos tipos de institucionalidad impulsados desde el Estado, así como, el surgimiento de las organizaciones de mujeres, las expresiones públicas de su activismo y el discurso feminista en ese período. Al estudiar esta relación, el autor debate sobre las diversas concepciones de la ciudadanía femenina que se ponen de manifiesto en este período, principalmente dominado por los deberes sociales de esposa – madre.  Revisa, también, las visiones sobre sexualidad y el cuerpo femenino, elementos claves en la valoración de la autonomía de la mujer.  \n \nEl autor busca establecer la importancia de este período en el surgimiento y consolidación de un movimiento de mujeres y en la conceptualización de la liberación de la mujer; lo cual muchas veces ha sido obviado de los estudios sobre la Segunda Ola del Feminismo en el Perú. \n \nOtro aspecto clave de la ciudadanía vicaria es el de la conjunción de factores religiosos y de un ethos oligárquico, que instaura la figura de “las patronas” – conjunción de rito y ceremonia, de sufrimiento y obediencia, de jerarquía y autoridad, de familia celestial y terrenal, de señora del cielo y de la tierra.  \n \nDicha conjunción es funcional a una serie de roles sociales de las mujeres como: madre, empleada y activista; o madre y trabajadora del hogar; o madre, ama de casa y voluntaria social; o madre y profesional independiente, y define, según el tipo de relaciones familiares de origen, una actitud y una expectativa muy específica respecto de la liberación de la mujer.  \n \nPalabras clave: Nacionalismo, feminismo, revalorización, Velasquismo, liberación.","container-title":"Repositorio de Tesis - UNMSM","language":"spa","license":"info:eu-repo/semantics/openAccess","note":"Accepted: 2013-10-03T17:26:25Z\npublisher: Universidad Nacional Mayor de San Marcos","source":"cybertesis.unmsm.edu.pe","title":"La Liberación de la mujer en el Perú de los 70's : una perspectiva de género y estado","title-short":"La Liberación de la mujer en el Perú de los 70's","URL":"https://cybertesis.unmsm.edu.pe/handle/20.500.12672/3090","author":[{"family":"Tello","given":"Barboza"},{"family":"Felipe","given":"Marco León"}],"accessed":{"date-parts":[["2021",6,11]]},"issued":{"date-parts":[["2013"]]},"citation-key":"telloLiberacionMujerPeru2013"}},{"id":"C4XjtvZs/G0ssGySm","uris":["http://zotero.org/users/7840571/items/F23LZNJJ"],"itemData":{"id":2512,"type":"article-journal","abstract":"En este estudio se identifican las condiciones de trabajo de la mujer en el Perú con sus determinantes histórico-sociales, derivados de la diferenciación por clase social, raza y género que condicionan la subordinación de las mujeres en la estructura social. A través de revisión bibliográfica se verifica que la situación de la mujer peruana trabajadora, ha tenido grandes y profundas transformaciones a través del tiempo, condicionadas por patrones ideológico-culturales patriarcales que culminaron en la sociedad capitalista periférica de los dias actuales.","container-title":"Revista Latino-Americana de Enfermagem","DOI":"10.1590/S0104-11691997000200004","ISSN":"1518-8345","journalAbbreviation":"Rev. Latino-Am. Enfermagem","language":"es","note":"publisher: Escola de Enfermagem de Ribeirão Preto / Universidade de São Paulo","page":"23-31","source":"SciELO","title":"Genero y trabajo femenino en el Peru","volume":"5","author":[{"family":"Barba","given":"Margarita Cerna"},{"family":"Martos","given":"Marina Violeta Estrada Perez","dropping-particle":"de"},{"family":"Fonseca","given":"Rosa Maria Godoy Serpa","dropping-particle":"da"}],"issued":{"date-parts":[["1997",4]]},"citation-key":"barbaGeneroTrabajoFemenino1997"}}],"schema":"https://github.com/citation-style-language/schema/raw/master/csl-citation.json"} </w:instrText>
      </w:r>
      <w:r>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[8,9]</w:t>
      </w:r>
      <w:r>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Pr="00D065C9">
        <w:rPr>
          <w:rFonts w:ascii="Times New Roman" w:eastAsia="Roboto" w:hAnsi="Times New Roman" w:cs="Times New Roman"/>
          <w:color w:val="0D0D0D"/>
          <w:sz w:val="24"/>
          <w:szCs w:val="24"/>
          <w:lang w:val="en-US"/>
        </w:rPr>
        <w:t xml:space="preserve"> </w:t>
      </w:r>
      <w:r w:rsidR="0057461D">
        <w:rPr>
          <w:rFonts w:ascii="Times New Roman" w:eastAsia="Roboto" w:hAnsi="Times New Roman" w:cs="Times New Roman"/>
          <w:color w:val="0D0D0D"/>
          <w:sz w:val="24"/>
          <w:szCs w:val="24"/>
          <w:lang w:val="en-US"/>
        </w:rPr>
        <w:t xml:space="preserve">For instance, the percentage of female physicians registered with the Medical College of Peru rose from </w:t>
      </w:r>
      <w:r w:rsidRPr="00D065C9">
        <w:rPr>
          <w:rFonts w:ascii="Times New Roman" w:eastAsia="Roboto" w:hAnsi="Times New Roman" w:cs="Times New Roman"/>
          <w:color w:val="0D0D0D"/>
          <w:sz w:val="24"/>
          <w:szCs w:val="24"/>
          <w:lang w:val="en-US"/>
        </w:rPr>
        <w:t xml:space="preserve">11.5% </w:t>
      </w:r>
      <w:r w:rsidR="0057461D">
        <w:rPr>
          <w:rFonts w:ascii="Times New Roman" w:eastAsia="Roboto" w:hAnsi="Times New Roman" w:cs="Times New Roman"/>
          <w:color w:val="0D0D0D"/>
          <w:sz w:val="24"/>
          <w:szCs w:val="24"/>
          <w:lang w:val="en-US"/>
        </w:rPr>
        <w:t>in 1971 to 48.9% by 2011</w:t>
      </w:r>
      <w:r w:rsidRPr="00D065C9">
        <w:rPr>
          <w:rFonts w:ascii="Times New Roman" w:eastAsia="Roboto" w:hAnsi="Times New Roman" w:cs="Times New Roman"/>
          <w:color w:val="0D0D0D"/>
          <w:sz w:val="24"/>
          <w:szCs w:val="24"/>
          <w:lang w:val="en-US"/>
        </w:rPr>
        <w:t>. Similarly, in the Ministry of Health and regional governments, the percentage of female doctors rose from 34.6% in 2013 to 38.6% in 2018.</w:t>
      </w:r>
    </w:p>
    <w:p w14:paraId="10EEA580" w14:textId="3DE3FB95" w:rsidR="00667033" w:rsidRPr="00667033" w:rsidRDefault="003B1FDE" w:rsidP="008B05B8">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60" w:after="60" w:line="480" w:lineRule="auto"/>
        <w:jc w:val="both"/>
        <w:rPr>
          <w:rFonts w:ascii="Times New Roman" w:eastAsia="Roboto" w:hAnsi="Times New Roman" w:cs="Times New Roman"/>
          <w:color w:val="0D0D0D"/>
          <w:sz w:val="24"/>
          <w:szCs w:val="24"/>
          <w:lang w:val="en-US"/>
        </w:rPr>
      </w:pPr>
      <w:r w:rsidRPr="003B1FDE">
        <w:rPr>
          <w:rFonts w:ascii="Times New Roman" w:eastAsia="Roboto" w:hAnsi="Times New Roman" w:cs="Times New Roman"/>
          <w:color w:val="0D0D0D"/>
          <w:sz w:val="24"/>
          <w:szCs w:val="24"/>
          <w:lang w:val="en-US"/>
        </w:rPr>
        <w:t>The distribution of gender across various medical specialties remains underexplored and shows different trends over time.</w:t>
      </w:r>
      <w:r w:rsidR="00667033">
        <w:rPr>
          <w:rFonts w:ascii="Times New Roman" w:eastAsia="Roboto" w:hAnsi="Times New Roman" w:cs="Times New Roman"/>
          <w:color w:val="0D0D0D"/>
          <w:sz w:val="24"/>
          <w:szCs w:val="24"/>
          <w:lang w:val="en-US"/>
        </w:rPr>
        <w:t xml:space="preserve"> </w:t>
      </w:r>
      <w:r w:rsidRPr="003B1FDE">
        <w:rPr>
          <w:rFonts w:ascii="Times New Roman" w:eastAsia="Roboto" w:hAnsi="Times New Roman" w:cs="Times New Roman"/>
          <w:color w:val="0D0D0D"/>
          <w:sz w:val="24"/>
          <w:szCs w:val="24"/>
          <w:lang w:val="en-US"/>
        </w:rPr>
        <w:t>For instance, in Mexico, there has been a reported increase of 3% in women participating in medical specialties and 9% in surgical specialties over a period of 14 years</w:t>
      </w:r>
      <w:r w:rsidR="00F45FE8">
        <w:rPr>
          <w:rFonts w:ascii="Times New Roman" w:eastAsia="Roboto" w:hAnsi="Times New Roman" w:cs="Times New Roman"/>
          <w:color w:val="0D0D0D"/>
          <w:sz w:val="24"/>
          <w:szCs w:val="24"/>
          <w:lang w:val="en-US"/>
        </w:rPr>
        <w:t xml:space="preserve"> </w:t>
      </w:r>
      <w:r w:rsidR="001472A3" w:rsidRPr="00A91F02">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SN69wepf","properties":{"formattedCitation":"[10]","plainCitation":"[10]","noteIndex":0},"citationItems":[{"id":"C4XjtvZs/vOuzsHAq","uris":["http://zotero.org/users/7840571/items/I996VM5W"],"itemData":{"id":2542,"type":"article-journal","abstract":"Background\nFeminization of medicine is a worldwide phenomenon. Countries must consider feminization of medical specializations in the planning of health public politics.\nObjective\nTo analyze trends in medical specialization and employability in México according to gender.\nMethod\nWe analyzed the electronic repositories of students and hired physicians at IMSS from 2006–2020.\nResults\n42,647 specialists graduated in the period. The percentage of women increased 3% in medical specializations and 9% in surgical ones. Women significatively predominate in first entry and controllable lifestyle specialization. The percentage of hired women physicians increased 14 and 17% in leadership positions.\nConclusions\nThere is a steady increase in feminization of medical specialization. To date, 52% of residents, 48% of hired physicians and 42% of leaders are women.","container-title":"Archives of Medical Research","DOI":"10.1016/j.arcmed.2021.10.003","ISSN":"0188-4409","issue":"2","journalAbbreviation":"Archives of Medical Research","page":"205-214","source":"ScienceDirect","title":"Trends in Medical Specialization and Employability in Mexico According to Gender","volume":"53","author":[{"family":"Sepúlveda-Vildósola","given":"Ana Carolina"},{"family":"González","given":"Horacio-Márquez"},{"family":"López-Sepúlveda","given":"María Fernanda"},{"family":"Martínez-Escobar","given":"Cecilia Beatriz"}],"issued":{"date-parts":[["2022",2,1]]},"citation-key":"sepulveda-vildosolaTrendsMedicalSpecialization2022"}}],"schema":"https://github.com/citation-style-language/schema/raw/master/csl-citation.json"} </w:instrText>
      </w:r>
      <w:r w:rsidR="001472A3" w:rsidRPr="00A91F02">
        <w:rPr>
          <w:rFonts w:ascii="Times New Roman" w:eastAsia="Roboto" w:hAnsi="Times New Roman" w:cs="Times New Roman"/>
          <w:color w:val="0D0D0D"/>
          <w:sz w:val="24"/>
          <w:szCs w:val="24"/>
        </w:rPr>
        <w:fldChar w:fldCharType="separate"/>
      </w:r>
      <w:r w:rsidR="0019042A" w:rsidRPr="00F45FE8">
        <w:rPr>
          <w:rFonts w:ascii="Times New Roman" w:hAnsi="Times New Roman" w:cs="Times New Roman"/>
          <w:sz w:val="24"/>
          <w:lang w:val="en-US"/>
        </w:rPr>
        <w:t>[10]</w:t>
      </w:r>
      <w:r w:rsidR="001472A3" w:rsidRPr="00A91F02">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Pr="003B1FDE">
        <w:rPr>
          <w:rFonts w:ascii="Times New Roman" w:eastAsia="Roboto" w:hAnsi="Times New Roman" w:cs="Times New Roman"/>
          <w:color w:val="0D0D0D"/>
          <w:sz w:val="24"/>
          <w:szCs w:val="24"/>
          <w:lang w:val="en-US"/>
        </w:rPr>
        <w:t xml:space="preserve"> </w:t>
      </w:r>
      <w:r>
        <w:rPr>
          <w:rFonts w:ascii="Times New Roman" w:eastAsia="Roboto" w:hAnsi="Times New Roman" w:cs="Times New Roman"/>
          <w:color w:val="0D0D0D"/>
          <w:sz w:val="24"/>
          <w:szCs w:val="24"/>
          <w:lang w:val="en-US"/>
        </w:rPr>
        <w:t>S</w:t>
      </w:r>
      <w:r w:rsidRPr="003B1FDE">
        <w:rPr>
          <w:rFonts w:ascii="Times New Roman" w:eastAsia="Roboto" w:hAnsi="Times New Roman" w:cs="Times New Roman"/>
          <w:color w:val="0D0D0D"/>
          <w:sz w:val="24"/>
          <w:szCs w:val="24"/>
          <w:lang w:val="en-US"/>
        </w:rPr>
        <w:t>urgical specialties continue to be predominantly</w:t>
      </w:r>
      <w:r>
        <w:rPr>
          <w:rFonts w:ascii="Times New Roman" w:eastAsia="Roboto" w:hAnsi="Times New Roman" w:cs="Times New Roman"/>
          <w:color w:val="0D0D0D"/>
          <w:sz w:val="24"/>
          <w:szCs w:val="24"/>
          <w:lang w:val="en-US"/>
        </w:rPr>
        <w:t xml:space="preserve"> </w:t>
      </w:r>
      <w:r w:rsidR="0057461D">
        <w:rPr>
          <w:rFonts w:ascii="Times New Roman" w:eastAsia="Roboto" w:hAnsi="Times New Roman" w:cs="Times New Roman"/>
          <w:color w:val="0D0D0D"/>
          <w:sz w:val="24"/>
          <w:szCs w:val="24"/>
          <w:lang w:val="en-US"/>
        </w:rPr>
        <w:t>male-dominated</w:t>
      </w:r>
      <w:r w:rsidR="00F45FE8">
        <w:rPr>
          <w:rFonts w:ascii="Times New Roman" w:eastAsia="Roboto" w:hAnsi="Times New Roman" w:cs="Times New Roman"/>
          <w:color w:val="0D0D0D"/>
          <w:sz w:val="24"/>
          <w:szCs w:val="24"/>
          <w:lang w:val="en-US"/>
        </w:rPr>
        <w:t xml:space="preserve"> </w:t>
      </w:r>
      <w:r w:rsidR="003E7501">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q9Ci076Q","properties":{"formattedCitation":"[11\\uc0\\u8211{}19]","plainCitation":"[11–19]","noteIndex":0},"citationItems":[{"id":"C4XjtvZs/kIWrFDuJ","uris":["http://zotero.org/users/7840571/items/T8U7YYT7"],"itemData":{"id":2421,"type":"article-journal","abstract":"Introduction\nSince 2010, most graduating physicians in Brazil have been female, nevertheless gender disparities among surgical specialties still exist. This study aims to explore whether the increase in female physicians has translated to increased female representation among surgical specialties in Brazil.\nMethods\nData on gender, years of practice, and specialty was extracted from Demografia Médica do Brasil, from 2015 to 2020. The percentage of women across 18 surgical, anesthesia, and obstetric (SAO) specialties and the relative increases in female representation during the study period were calculated.\nResults\nOf the 18 SAO specialties studied, 16 (88%) were predominantly male (&gt;50%). Only obstetrics/gynecology and breast surgery showed a female predominance, with 58% and 52%, respectively. Urology, neurosurgery, and orthopedic surgery and traumatology were the three specialties with the largest presence of men - and the lowest absolute growth in the female workforce from 2015 to 2020.\nConclusions\nIn Brazil, where significant gender disparities persist, women are still underrepresented in surgical specialties. Female presence is predominant in surgical specialties dedicated to the care of female patients, while it remains poor in those with male patient dominance. Over the last 5 y, the proportion of women working in SAO specialties has grown, but not as much as in nonsurgical specialties. Future studies should focus on investigating the causes of gender disparities in Brazil to understand and tackle the barriers to pursuing surgical specialties.","container-title":"Journal of Surgical Research","DOI":"10.1016/j.jss.2021.12.045","ISSN":"0022-4804","journalAbbreviation":"Journal of Surgical Research","page":"1-9","source":"ScienceDirect","title":"Evolution of Gender Disparities Among Brazilian Surgical, Anesthesia, and Obstetric Providers","volume":"275","author":[{"family":"Ferreira","given":"Julia"},{"family":"Bowder","given":"Alexis N."},{"family":"Faria","given":"Isabella"},{"family":"Graner","given":"Mariana"},{"family":"Buda","given":"Alexandra M."},{"family":"Zimmerman","given":"Kathrin"},{"family":"Truché","given":"Paul"},{"family":"Pompermaier","given":"Laura"},{"family":"Botelho","given":"Fábio"},{"family":"Alonso","given":"Nivaldo"},{"family":"Scheffer","given":"Mário César"},{"family":"Alves Guilloux","given":"Aline Gil"}],"issued":{"date-parts":[["2022",7,1]]},"citation-key":"ferreiraEvolutionGenderDisparities2022"}},{"id":"C4XjtvZs/MQhLYF1z","uris":["http://zotero.org/users/7840571/items/TS4X59U3"],"itemData":{"id":2417,"type":"article-journal","abstract":"AIM: Medical schools must select and educate to meet anticipated health needs. Factors influencing career choice include those of the student and their background as well as subsequent experience. Women have comprised over 50% of medical classes for over 20 years. This study describes gender patterns of current specialty interest among medical students at the University of Auckland, and models the predictive effect of gender compared to other career influencing factors. METHOD: The study analysed career intention survey data from 711 graduating medical students (response rate, 79%) from 2006 to 2011. RESULTS: Interest level was highest for medicine, followed by subspecialty surgery, general practice and paediatrics. There were differences by gender for most specialties, but not for general practice. Women were more likely than men to be interested in Obstetrics and Gynaecology, Paediatrics, Geriatrics, Public Health or General Medicine, and less interested in Surgery, Anaesthesia, Emergency Medicine or post graduate study. Each specialty had a different pattern of influencing factors with the most important factor being the experience on a clinical attachment. CONCLUSION: Factors in career choice are complex and vary by gender and specialty. General practice levels of interest are too low for workforce needs. Predictive models need to be validated in longer term studies but may help guide selection and curriculum design.","ISSN":"0028-8446","language":"Eng","license":"Items in ResearchSpace are protected by copyright, with all rights reserved, unless otherwise indicated. Previously published items are made available in accordance with the copyright policy of the publisher. Details obtained from http://www.sherpa.ac.uk/romeo/issn/0028-8446/","note":"Accepted: 2015-03-12T04:49:27Z\nArtwork Medium: Electronic\nInterview Medium: Electronic\npublisher: New Zealand Medical Association","source":"researchspace.auckland.ac.nz","title":"Influence of gender and other factors on medical student specialty interest","URL":"https://researchspace.auckland.ac.nz/handle/2292/24834","author":[{"family":"Boyle","given":"V."},{"family":"Shulruf","given":"Boaz"},{"family":"Poole","given":"Phillippa"}],"accessed":{"date-parts":[["2024",1,31]]},"issued":{"date-parts":[["2014",9]]},"citation-key":"boyleInfluenceGenderOther2014"}},{"id":"C4XjtvZs/u8lclgOu","uris":["http://zotero.org/users/7840571/items/G434F3K7"],"itemData":{"id":1074,"type":"article-journal","abstract":"OBJECTIVE: Medical schools now average approximately 50% female students, yet a disproportionate number of women continue to choose nonsurgical over surgical specialties. Once in training, studies indicate that pervasive gender stereotypes, sexism and harassment negatively affect female surgeons. The aim of this study is to describe female surgeons' experiences with gender bias and microaggressions in the workplace during residency and fellowship training, and understand if differences exist in the experiences of trainees in male-dominant vs female-dominant surgical specialties.\nDESIGN: A mixed methods approach was used to explore the experiences of female surgical trainees. Participants were recruited from all surgical disciplines at an academic center. Initially, focus groups were used to explore themes that trainees face related to gender bias. A trained moderator conducted all focus groups, which were audio recorded and transcribed. Qualitative analysis of de-identified transcripts was performed to identify emerging themes. We then created an online survey using the validated 44-question Sexist Microaggression Experiences and Stress Scale to assess frequency and psychologic impact of these events with additional questions developed from the focus groups. The survey was sent to all female residents and fellows at one academic institution.\nSETTING: University of New Mexico Hospital, a tertiary care academic medical center.\nPARTICIPANTS: Fifteen female surgical trainees participated in focus groups. Thirty-three female surgical trainees participated in the online survey.\nRESULTS: Two focus groups including 15 female trainees were conducted, revealing 4 themes: Exclusion, Adaptation, Increased effort, and Development of Resilience Strategies. All participants had experienced gender bias or discrimination during medical school or surgical training. The quantitative survey had a 66% response rate (33/50 female trainees). Significant differences were found in the experience of female trainees in male-dominant vs female-dominant specialties, with those in male-dominant fields often reporting more frequent, severe, and stressful microaggression experiences. When describing how gender bias would affect their future in medicine, trainees in male-dominant specialties were more likely to report that due to gender bias, they \"may leave medicine/retire early\" (33% vs 6%, p = 0.040) and that they \"would not recommend my profession to trainees or family members\" (40% vs 6%, p = 0.015).\"\nCONCLUSIONS: Female surgical trainees continue to experience gender bias. A culture of sexism leads to physical and social adaptations to fit into the role of surgeon. Participants expressed significant effort to sustain this level of adaptation, leading to fatigue and creation of resilience mechanisms. The environment in which a trainee operates (male-dominant vs female-dominant) significantly impacts their experience. Those experiencing more bias were less likely to recommend their specialty and reported plans to leave medicine earlier. Culture change across institutions and system-level interventions are necessary to create meaningful and sustainable change that improves the experience of female surgical trainees.","container-title":"Journal of Surgical Education","DOI":"10.1016/j.jsurg.2019.07.024","ISSN":"1878-7452","issue":"6","journalAbbreviation":"J Surg Educ","language":"eng","note":"PMID: 31601487","page":"e1-e14","source":"PubMed","title":"Gender Bias Experiences of Female Surgical Trainees","volume":"76","author":[{"family":"Barnes","given":"K. Lauren"},{"family":"McGuire","given":"Lauren"},{"family":"Dunivan","given":"Gena"},{"family":"Sussman","given":"Andrew L."},{"family":"McKee","given":"Rohini"}],"issued":{"date-parts":[["2019",12]]},"citation-key":"barnesGenderBiasExperiences2019"}},{"id":"C4XjtvZs/FTLQ11yk","uris":["http://zotero.org/users/7840571/items/RX9T2DEW"],"itemData":{"id":2435,"type":"article-journal","abstract":"Introduction\nWomen continue to be underrepresented in the majority of surgical specialties, including neurosurgery.\nResearch question\nIn this multinational survey, we aimed to assess current gender disparities in neurosurgery focusing on job satisfaction and inequity/discrimination at work.\nMaterial and methods\nFemale and male members of the European Association of Neurosurgical Societies were asked to complete an electronic survey (Google Forms, Mountain View) containing demographic baseline data and questions on attitudes regarding gender disparity, personal experience with gender inequity and career satisfaction/work-life balance. Quantitative analyses were performed to analyse the responses, including summary and comparative statistics.\nResults\nWe received 168 responses from 40 different countries. Survey responders had a mean age of 40.8 ​± ​11.5 years; 29.8% were female. There were significant more male than female residents and attending surgeons per department. Eighty-eight percent of female and 38.1% of male responders experienced gender inequity or discrimination at work (adjusted OR 10.8, 95%CI 4.2–27.8, p&lt;0.001). Female neurosurgeons were more likely to be discriminated by colleagues (aOR 4.32, 95%CI 2.1–9.1, p&lt;0.001) and by patients/relatives (aOR 3.65, 95%CI 1.77–7.54, p&lt;0.001). There was a trend towards lower job satisfaction (p=0.012), less satisfaction with career goals (p=0.035) and worse work-life balance (p=0.0021) in female surgeons.\nDiscussion and conclusion\nThis survey underlines that a significant proportion of neurosurgeons – in particular females – continue to experience gender inequity &amp; discrimination at work, which may translate into lower work-related satisfaction. A better understanding of the gender-related aspects of job satisfaction is an important step to improving gender equity in our profession.","container-title":"Brain and Spine","DOI":"10.1016/j.bas.2022.100890","ISSN":"2772-5294","journalAbbreviation":"Brain and Spine","page":"100890","source":"ScienceDirect","title":"Gender disparity in neurosurgery: A multinational survey on gender-related career satisfaction","title-short":"Gender disparity in neurosurgery","volume":"2","author":[{"family":"Zeitlberger","given":"Anna M."},{"family":"Baticam","given":"Nalla Silva"},{"family":"Sprenger","given":"Lima"},{"family":"Tizi","given":"Karima"},{"family":"Schaller","given":"Karl"},{"family":"Stienen","given":"Martin N."}],"issued":{"date-parts":[["2022",1,1]]},"citation-key":"zeitlbergerGenderDisparityNeurosurgery2022"}},{"id":"C4XjtvZs/72FCI0iY","uris":["http://zotero.org/users/7840571/items/8KYJTUUV"],"itemData":{"id":1087,"type":"article-journal","abstract":"Objective\nTo project the size and demographics of the female urology workforce into 2060. Methods\nWe assessed current urology workforce estimates using 2019 American Urological Association Annual Census data. We used the Accreditation Council for Graduate Medical Education's Data Resource Book from 2007 to 2018 to determine the incoming urology workforce. With these inputs, we calculated urologic workforce projections using two stock and flow models.\nResults\nIn our continued growth model, the total number of urologists will be lowest in 2025 with 11,600 urologists and recover to baseline by 2040 with 13,377 urologists. The total number of female urologists will grow 3.77-fold from 2020 to 2060 with an absolute increase of 3,792 urologists. Comparatively, the total number of male urologists will grow 1.33-fold with an absolute increase of 3,996 urologists. In our stagnant growth model, the total number of urologists will be lowest in 2030 with 11,354 urologists and will not recover to baseline by the end of our projection. The total number of female urologists will grow 2.18-fold from 2020 to 2060 with an absolute increase of 1,615 urologists. Comparatively, the total number of male urologists will decrease by 21.5% with an absolute decrease of 2,579 urologists.\nConclusion\nIn the context of the impending urologic workforce shortage, female urologists make up a significant proportion of the workforce growth over the next four decades in both the continued growth and growth stagnant models. This projection highlights the need for purposeful recruitment, structural changes, and advocacy among urology leadership to support female urologists.","collection-title":"Women’s Health in Urology","container-title":"Urology","DOI":"10.1016/j.urology.2020.08.043","ISSN":"0090-4295","journalAbbreviation":"Urology","language":"en","page":"30-34","source":"ScienceDirect","title":"The Future is Female: Urology Workforce Projection From 2020 to 2060","title-short":"The Future is Female","volume":"150","author":[{"family":"Nam","given":"Catherine S."},{"family":"Daignault-Newton","given":"Stephanie"},{"family":"Herrel","given":"Lindsey A."},{"family":"Kraft","given":"Kate H."}],"issued":{"date-parts":[["2021",4,1]]},"citation-key":"namFutureFemaleUrology2021"}},{"id":"C4XjtvZs/86ScfyOU","uris":["http://zotero.org/users/7840571/items/VLIIUU2E"],"itemData":{"id":2433,"type":"article-journal","abstract":"OBJECTIVE Neurosurgery continues to be one of the medical specialties with the lowest representation of females in both the resident and faculty workforce. Currently, there are limited available data on the gender distribution of faculty and residents in Accreditation Council for Graduate Medical Education (ACGME)–accredited neurosurgery training programs. This information is critical to accurately measure the results of any effort to improve both the recruitment and retention of women in neurosurgery. The objective of the current study was to define the current gender distribution of faculty and residents in ACGME-accredited neurosurgery training programs. METHODS Data publicly available through institutional and supplemental websites for neurosurgical faculty and residents at ACGME-accredited programs were analyzed for the 2017–2018 academic year. Data collected for faculty included gender, age, year of residency graduation, academic rank, h-index, American Board of Neurological Surgery certification status, and leadership positions. Resident data included gender and postgraduate year of training. RESULTS Among the 109 ACGME-accredited neurosurgical residency programs included in this study, there were 1350 residents in training, of whom 18.2% were female and 81.8% were male. There are 1320 faculty, of whom 8.7% were female and 91.3% were male. Fifty-eight programs (53.2%) had both female faculty and residents, 35 programs (32.1%) had female residents and no female faculty, 4 programs (3.7%) had female faculty and no female residents, and 6 programs (5.5%) lacked both female residents and faculty. Six programs (5.5%) had incomplete data. Female faculty were younger, had lower h-indices, and were less likely to be board certified and attain positions of higher academic rank and leadership. CONCLUSIONS This study serves to provide a current snapshot of gender diversity in ACGME-accredited neurosurgery training programs. While there are still fewer female neurosurgeons achieving positions of higher academic rank and serving in leadership positions than male neurosurgeons, the authors’ findings suggest that this is likely due to the small number of women in the neurosurgical field who are the farthest away from residency graduation and serves to highlight the significant progress that has been made toward achieving greater gender diversity in the neurosurgical workforce.","container-title":"Journal of Neurosurgery","DOI":"10.3171/2020.7.JNS192647","ISSN":"1933-0693, 0022-3085","issue":"3","language":"EN","note":"publisher: American Association of Neurological Surgeons\nsection: Journal of Neurosurgery","page":"943-948","source":"thejns.org","title":"Gender diversity in United States neurosurgery training programs","volume":"135","author":[{"family":"Donaldson","given":"Katelyn"},{"family":"Callahan","given":"Katherine E."},{"family":"Gelinne","given":"Aaron"},{"family":"Everett","given":"Wyll"},{"family":"Ames","given":"S. Elizabeth"},{"family":"Air","given":"Ellen L."},{"family":"Durham","given":"Susan R."}],"issued":{"date-parts":[["2021",1,29]]},"citation-key":"donaldsonGenderDiversityUnited2021"}},{"id":"C4XjtvZs/q1jxXabU","uris":["http://zotero.org/users/7840571/items/278E4L9A"],"itemData":{"id":2431,"type":"article-journal","abstract":"OBJECTIVE Despite the rising number of women in higher education and leadership positions, the proportional rise of female neurosurgeons still lags behind these fields. This study evaluates the gender distribution in German neurosurgical departments across all career levels, and is aimed at heightening the awareness of gender disparity and the need for improving gender equality and its related opportunities. METHODS Data on gender distribution across all professional levels in German neurosurgical departments were obtained from departmental websites as well as by email and telephone request. Results were additionally analyzed in reference to hospital ownership type of the neurosurgical departments. RESULTS A total of 140 German neurosurgical departments employing 2324 neurosurgeons were evaluated. The analysis revealed a clear preponderance of men in leadership positions. Only 9 (6.3%) of 143 department heads were women, and there were only 1 (2.4%), 17 (14.5%), and 4 (12.5%) women among 42 vice-directors, 117 chief senior physicians, and 32 managing senior physicians, respectively. Senior physicians not holding a leadership position were female in 23.1%, whereas board-certified neurosurgeons not holding a senior physician position and residents were female in 33.6% and 35.0%, respectively. Of note, the highest proportion of female department heads (15.6%) was found in private hospitals. CONCLUSIONS The number of women in leadership positions in German neurosurgical departments is dramatically low, and with increasing leadership status gender disparity increases. Mentorship, recruitment, the perception of benefits offered by diversity and programs facilitating gender equality, job sharing, parental leave policies, and onsite childcare programs are needed to turn German neurosurgical departments into modern medical departments reflecting the gender profile of the general patient population.","container-title":"Journal of Neurosurgery","DOI":"10.3171/2021.3.JNS21225","ISSN":"1933-0693, 0022-3085","issue":"4","language":"EN","note":"publisher: American Association of Neurological Surgeons\nsection: Journal of Neurosurgery","page":"1141-1146","source":"thejns.org","title":"Gender disparity in German neurosurgery","volume":"136","author":[{"family":"Forster","given":"Marie-Therese"},{"family":"Behrens","given":"Marion"},{"family":"McLean","given":"Anna Cecilia Lawson"},{"family":"Nistor-Gallo","given":"Dorothea Isabella"},{"family":"Weiss","given":"Miriam"},{"family":"Maurer","given":"Stefanie"}],"issued":{"date-parts":[["2021",9,10]]},"citation-key":"forsterGenderDisparityGerman2021"}},{"id":"C4XjtvZs/D0uTEzRl","uris":["http://zotero.org/users/7840571/items/4RINWRUJ"],"itemData":{"id":2422,"type":"article-journal","abstract":"Female underrepresentation in Orthopedic Surgery and Traumatology is a well-known issue worldwide, including in Belgium. Most of the literature comes from northern America. This two-part study aims to quantify the female workforce in orthopedic surgery in Belgium and assess the presence of unconscious biases among active orthopedic surgeons. Epidemiological data from national registries, orthopedic societies and universities in Belgium were analyzed. This included data on medical students, residents, active orthopedic surgeons and awards given by a Belgian orthopedic society. Additionally, a questionnaire was administered to Belgian orthopedic surgeons, assessing their perceptions of gender stereotypes and potential unconscious biases. 90 participants responded with 70% of men and mean age was 36 years old.\n\nThe data revealed that 12% of active orthopedic surgeons in Belgium were women in 2020. However, the representation  f women was higher among residents, with a thirty percent distribution. In one university, women had a slightly higher\nchance of getting accepted in the orthopedic training then men.\n\nThe questionnaire results indicated the presence of unconscious bias regarding subspecialties, which aligned with the actual distribution. Women tend to specialize more in upper limb surgery and pediatrics while men focus more frequently on lower limb surgery.\n\nThe findings highlight the need for addressing the underrepresentation of women in orthopedic surgery and traumatology in Belgium. If the current rate of progress continues, it is projected that 30% of active orthopedic surgeons will be female by the year 2074. Identifying and addressing factors contributing to the underrepresentation, such as lack of mentorship, unconscious biases, visibility issues, and discrimination, is crucial for empowering future female orthopedic surgeons and fostering diversity in the field. Collaboration among European universities and orthopedic societies can play a vital role in reducing barriers and promoting gender equality in orthopedic surgery and traumatology.","container-title":"Acta Orthopaedica Belgica","DOI":"10.52628/89.4.12184","ISSN":"0001-6462","issue":"4","journalAbbreviation":"Acta Orthop Belg","page":"671-677","source":"DOI.org (Crossref)","title":"Female representation in orthopedic surgery: where do we stand in Belgium ?","title-short":"Female representation in orthopedic surgery","volume":"89","author":[{"family":"Meert","given":"C"},{"family":"Manon","given":"J"},{"family":"Cornu","given":"O"}],"issued":{"date-parts":[["2023",12]]},"citation-key":"meertFemaleRepresentationOrthopedic2023"}},{"id":"C4XjtvZs/L3Hm8ZkC","uris":["http://zotero.org/users/7840571/items/WUH8FJRT"],"itemData":{"id":2423,"type":"article-journal","container-title":"Orthopedics","DOI":"10.3928/01477447-20150902-03","issue":"9","note":"publisher: SLACK Incorporated","page":"530-533","source":"journals.healio.com (Atypon)","title":"Barriers to Women Entering the Field of Orthopedic Surgery","volume":"38","author":[{"family":"Miller","given":"Emily K."},{"family":"LaPorte","given":"Dawn M."}],"issued":{"date-parts":[["2015",9]]},"citation-key":"millerBarriersWomenEntering2015"}}],"schema":"https://github.com/citation-style-language/schema/raw/master/csl-citation.json"} </w:instrText>
      </w:r>
      <w:r w:rsidR="003E7501">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szCs w:val="24"/>
          <w:lang w:val="en-US"/>
        </w:rPr>
        <w:t>[11–19]</w:t>
      </w:r>
      <w:r w:rsidR="003E7501">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00667033" w:rsidRPr="00667033">
        <w:rPr>
          <w:rFonts w:ascii="Times New Roman" w:eastAsia="Roboto" w:hAnsi="Times New Roman" w:cs="Times New Roman"/>
          <w:color w:val="0D0D0D"/>
          <w:sz w:val="24"/>
          <w:szCs w:val="24"/>
          <w:lang w:val="en-US"/>
        </w:rPr>
        <w:t xml:space="preserve"> </w:t>
      </w:r>
      <w:r w:rsidRPr="003B1FDE">
        <w:rPr>
          <w:rFonts w:ascii="Times New Roman" w:eastAsia="Roboto" w:hAnsi="Times New Roman" w:cs="Times New Roman"/>
          <w:color w:val="0D0D0D"/>
          <w:sz w:val="24"/>
          <w:szCs w:val="24"/>
          <w:lang w:val="en-US"/>
        </w:rPr>
        <w:t>These disparities may be attributed to factors such as gender discrimination, lower job satisfaction among women, and higher levels of gender-based harassment</w:t>
      </w:r>
      <w:r w:rsidR="00F45FE8">
        <w:rPr>
          <w:rFonts w:ascii="Times New Roman" w:eastAsia="Roboto" w:hAnsi="Times New Roman" w:cs="Times New Roman"/>
          <w:color w:val="0D0D0D"/>
          <w:sz w:val="24"/>
          <w:szCs w:val="24"/>
          <w:lang w:val="en-US"/>
        </w:rPr>
        <w:t xml:space="preserve"> </w:t>
      </w:r>
      <w:r w:rsidR="003E7501">
        <w:rPr>
          <w:rFonts w:ascii="Times New Roman" w:eastAsia="Roboto" w:hAnsi="Times New Roman" w:cs="Times New Roman"/>
          <w:color w:val="0D0D0D"/>
          <w:sz w:val="24"/>
          <w:szCs w:val="24"/>
        </w:rPr>
        <w:fldChar w:fldCharType="begin"/>
      </w:r>
      <w:r w:rsidR="0019042A">
        <w:rPr>
          <w:rFonts w:ascii="Times New Roman" w:eastAsia="Roboto" w:hAnsi="Times New Roman" w:cs="Times New Roman"/>
          <w:color w:val="0D0D0D"/>
          <w:sz w:val="24"/>
          <w:szCs w:val="24"/>
          <w:lang w:val="en-US"/>
        </w:rPr>
        <w:instrText xml:space="preserve"> ADDIN ZOTERO_ITEM CSL_CITATION {"citationID":"f3GsLOw6","properties":{"formattedCitation":"[14,20,21]","plainCitation":"[14,20,21]","noteIndex":0},"citationItems":[{"id":"C4XjtvZs/FTLQ11yk","uris":["http://zotero.org/users/7840571/items/RX9T2DEW"],"itemData":{"id":2435,"type":"article-journal","abstract":"Introduction\nWomen continue to be underrepresented in the majority of surgical specialties, including neurosurgery.\nResearch question\nIn this multinational survey, we aimed to assess current gender disparities in neurosurgery focusing on job satisfaction and inequity/discrimination at work.\nMaterial and methods\nFemale and male members of the European Association of Neurosurgical Societies were asked to complete an electronic survey (Google Forms, Mountain View) containing demographic baseline data and questions on attitudes regarding gender disparity, personal experience with gender inequity and career satisfaction/work-life balance. Quantitative analyses were performed to analyse the responses, including summary and comparative statistics.\nResults\nWe received 168 responses from 40 different countries. Survey responders had a mean age of 40.8 ​± ​11.5 years; 29.8% were female. There were significant more male than female residents and attending surgeons per department. Eighty-eight percent of female and 38.1% of male responders experienced gender inequity or discrimination at work (adjusted OR 10.8, 95%CI 4.2–27.8, p&lt;0.001). Female neurosurgeons were more likely to be discriminated by colleagues (aOR 4.32, 95%CI 2.1–9.1, p&lt;0.001) and by patients/relatives (aOR 3.65, 95%CI 1.77–7.54, p&lt;0.001). There was a trend towards lower job satisfaction (p=0.012), less satisfaction with career goals (p=0.035) and worse work-life balance (p=0.0021) in female surgeons.\nDiscussion and conclusion\nThis survey underlines that a significant proportion of neurosurgeons – in particular females – continue to experience gender inequity &amp; discrimination at work, which may translate into lower work-related satisfaction. A better understanding of the gender-related aspects of job satisfaction is an important step to improving gender equity in our profession.","container-title":"Brain and Spine","DOI":"10.1016/j.bas.2022.100890","ISSN":"2772-5294","journalAbbreviation":"Brain and Spine","page":"100890","source":"ScienceDirect","title":"Gender disparity in neurosurgery: A multinational survey on gender-related career satisfaction","title-short":"Gender disparity in neurosurgery","volume":"2","author":[{"family":"Zeitlberger","given":"Anna M."},{"family":"Baticam","given":"Nalla Silva"},{"family":"Sprenger","given":"Lima"},{"family":"Tizi","given":"Karima"},{"family":"Schaller","given":"Karl"},{"family":"Stienen","given":"Martin N."}],"issued":{"date-parts":[["2022",1,1]]},"citation-key":"zeitlbergerGenderDisparityNeurosurgery2022"}},{"id":"C4XjtvZs/l9mi3qch","uris":["http://zotero.org/users/7840571/items/5XNC4UD3"],"itemData":{"id":2430,"type":"article-journal","abstract":"Objective\nHistorically, women have been underrepresented in medicine but nowadays the underrepresentation is more applicable to surgical disciplines. Many efforts have been made to decrease the attrition rate of women in neurosurgery and to even career opportunities to be comparable to those of male colleagues. However, it is unclear if gender disparities occur between female and male neurosurgeons. Therefore, the aim of the current study is to identify gender differences in the professional and private life of neurosurgeons.\nMethods\nA survey consisting of 38 questions was sent to members of the Congress of Neurological Surgeons regarding demographics, career fulfillment, private life, and parenting. Comparison between female and male respondents was made.\nResults\nA total of 870 members filled in surveys, which were analyzed. Working full time, days worked weekly, and gross salary did not differ between male and female neurosurgeons. However, female neurosurgeons rated their career fulfillment worse than did male neurosurgeons (P &lt; 0.001) and were less likely to choose a career as a neurosurgeon again (P &lt; 0.001). Furthermore, female neurosurgeons were less likely to be married or to have children than were male colleagues (P &lt; 0.001).\nConclusions\nDespite efforts to increase the amount of women enrolling into neurosurgery and despite efforts to strive for equality, the results of the current study show gender disparities in professional and private careers among neurosurgeons. Practice patterns did not differ between male and female neurosurgeons, but perceptions of career and characteristics of private life did. Program directors and chairs should focus on measures to decrease gender differences and to strive for equal career satisfaction among female and male neurosurgeons.","container-title":"World Neurosurgery","DOI":"10.1016/j.wneu.2019.11.178","ISSN":"1878-8750","journalAbbreviation":"World Neurosurgery","page":"348-356","source":"ScienceDirect","title":"Gender Differences Between Male and Female Neurosurgeons: Is There Equality for All?","title-short":"Gender Differences Between Male and Female Neurosurgeons","volume":"136","author":[{"family":"Gadjradj","given":"Pravesh S."},{"family":"Matawlie","given":"Roshni H. S."},{"family":"Voigt","given":"Ishitari"},{"family":"Harhangi","given":"Biswadjiet S."},{"family":"Vleggeert-Lankamp","given":"Carmen L. A. M."}],"issued":{"date-parts":[["2020",4,1]]},"citation-key":"gadjradjGenderDifferencesMale2020"}},{"id":"C4XjtvZs/m5NekXPW","uris":["http://zotero.org/users/7840571/items/3H2RWFR5"],"itemData":{"id":2444,"type":"article-journal","abstract":"Background\nThis study explored the factors contributing to the low application rates to general surgery (GS) residency by female students and compared perceptions of GS between students and female surgeons.\nMethods\nWe distributed surveys to final-year students at 4 medical schools and nationwide to every female general surgeon in Canada.\nResults\nOf students who were deterred from GS, women were less likely than men to meet a same-sex GS role model and more likely to experience gender-based discrimination during their GS rotation (P &lt; .05). Female students had the perception that GS was incompatible with a rewarding family life, happy marriage, or having children, whereas female surgeons were far more positive about their career choice.\nConclusions\nBoth real and perceived barriers may deter women from a career in GS. Real barriers include sex-based discrimination and a lack of female role models in GS. There are also clear differences in perception between students and surgeons regarding family and lifestyle in GS that must be addressed.","container-title":"The American Journal of Surgery","DOI":"10.1016/j.amjsurg.2005.04.008","ISSN":"0002-9610","issue":"1","journalAbbreviation":"The American Journal of Surgery","page":"141-146","source":"ScienceDirect","title":"Why are women deterred from general surgery training?","volume":"190","author":[{"family":"Park","given":"Jason"},{"family":"Minor","given":"Sam"},{"family":"Taylor","given":"Rebecca Anne"},{"family":"Vikis","given":"Elena"},{"family":"Poenaru","given":"Dan"}],"issued":{"date-parts":[["2005",7,1]]},"citation-key":"parkWhyAreWomen2005"}}],"schema":"https://github.com/citation-style-language/schema/raw/master/csl-citation.json"} </w:instrText>
      </w:r>
      <w:r w:rsidR="003E7501">
        <w:rPr>
          <w:rFonts w:ascii="Times New Roman" w:eastAsia="Roboto" w:hAnsi="Times New Roman" w:cs="Times New Roman"/>
          <w:color w:val="0D0D0D"/>
          <w:sz w:val="24"/>
          <w:szCs w:val="24"/>
        </w:rPr>
        <w:fldChar w:fldCharType="separate"/>
      </w:r>
      <w:r w:rsidR="0019042A" w:rsidRPr="0019042A">
        <w:rPr>
          <w:rFonts w:ascii="Times New Roman" w:hAnsi="Times New Roman" w:cs="Times New Roman"/>
          <w:sz w:val="24"/>
          <w:lang w:val="en-US"/>
        </w:rPr>
        <w:t>[14,20,21]</w:t>
      </w:r>
      <w:r w:rsidR="003E7501">
        <w:rPr>
          <w:rFonts w:ascii="Times New Roman" w:eastAsia="Roboto" w:hAnsi="Times New Roman" w:cs="Times New Roman"/>
          <w:color w:val="0D0D0D"/>
          <w:sz w:val="24"/>
          <w:szCs w:val="24"/>
        </w:rPr>
        <w:fldChar w:fldCharType="end"/>
      </w:r>
      <w:r w:rsidR="00F45FE8" w:rsidRPr="00F45FE8">
        <w:rPr>
          <w:rFonts w:ascii="Times New Roman" w:eastAsia="Roboto" w:hAnsi="Times New Roman" w:cs="Times New Roman"/>
          <w:color w:val="0D0D0D"/>
          <w:sz w:val="24"/>
          <w:szCs w:val="24"/>
          <w:lang w:val="en-US"/>
        </w:rPr>
        <w:t>.</w:t>
      </w:r>
      <w:r w:rsidR="00667033" w:rsidRPr="00667033">
        <w:rPr>
          <w:rFonts w:ascii="Times New Roman" w:eastAsia="Roboto" w:hAnsi="Times New Roman" w:cs="Times New Roman"/>
          <w:color w:val="0D0D0D"/>
          <w:sz w:val="24"/>
          <w:szCs w:val="24"/>
          <w:lang w:val="en-US"/>
        </w:rPr>
        <w:t xml:space="preserve"> </w:t>
      </w:r>
      <w:r w:rsidRPr="003B1FDE">
        <w:rPr>
          <w:rFonts w:ascii="Times New Roman" w:eastAsia="Roboto" w:hAnsi="Times New Roman" w:cs="Times New Roman"/>
          <w:color w:val="0D0D0D"/>
          <w:sz w:val="24"/>
          <w:szCs w:val="24"/>
          <w:lang w:val="en-US"/>
        </w:rPr>
        <w:t>Consequently, these barriers continue to obstruct the full integration of women into medical specialties.</w:t>
      </w:r>
    </w:p>
    <w:p w14:paraId="791B902D" w14:textId="34C3301F" w:rsidR="00667033" w:rsidRPr="00667033" w:rsidRDefault="003B1FDE" w:rsidP="0057461D">
      <w:pPr>
        <w:pBdr>
          <w:top w:val="none" w:sz="0" w:space="0" w:color="E3E3E3"/>
          <w:left w:val="none" w:sz="0" w:space="0" w:color="E3E3E3"/>
          <w:bottom w:val="none" w:sz="0" w:space="0" w:color="E3E3E3"/>
          <w:right w:val="none" w:sz="0" w:space="0" w:color="E3E3E3"/>
          <w:between w:val="none" w:sz="0" w:space="0" w:color="E3E3E3"/>
        </w:pBdr>
        <w:shd w:val="clear" w:color="auto" w:fill="FFFFFF"/>
        <w:spacing w:before="60" w:after="60" w:line="480" w:lineRule="auto"/>
        <w:jc w:val="both"/>
        <w:rPr>
          <w:rFonts w:ascii="Times New Roman" w:eastAsia="Roboto" w:hAnsi="Times New Roman" w:cs="Times New Roman"/>
          <w:color w:val="0D0D0D"/>
          <w:sz w:val="24"/>
          <w:szCs w:val="24"/>
          <w:lang w:val="en-US"/>
        </w:rPr>
      </w:pPr>
      <w:r w:rsidRPr="003B1FDE">
        <w:rPr>
          <w:rFonts w:ascii="Times New Roman" w:eastAsia="Roboto" w:hAnsi="Times New Roman" w:cs="Times New Roman"/>
          <w:color w:val="0D0D0D"/>
          <w:sz w:val="24"/>
          <w:szCs w:val="24"/>
          <w:lang w:val="en-US"/>
        </w:rPr>
        <w:lastRenderedPageBreak/>
        <w:t>To date</w:t>
      </w:r>
      <w:r w:rsidR="0057461D">
        <w:rPr>
          <w:rFonts w:ascii="Times New Roman" w:eastAsia="Roboto" w:hAnsi="Times New Roman" w:cs="Times New Roman"/>
          <w:color w:val="0D0D0D"/>
          <w:sz w:val="24"/>
          <w:szCs w:val="24"/>
          <w:lang w:val="en-US"/>
        </w:rPr>
        <w:t>, no studies have assessed gender disparities in the application and admission processes for various medical specialties in Peru.</w:t>
      </w:r>
      <w:r w:rsidRPr="003B1FDE">
        <w:rPr>
          <w:rFonts w:ascii="Times New Roman" w:eastAsia="Roboto" w:hAnsi="Times New Roman" w:cs="Times New Roman"/>
          <w:color w:val="0D0D0D"/>
          <w:sz w:val="24"/>
          <w:szCs w:val="24"/>
          <w:lang w:val="en-US"/>
        </w:rPr>
        <w:t xml:space="preserve"> Therefore, the objective of this study was to evaluate the trends in women's applications and admissions to different medical specialties in Peru between 2016 and 2023, and to determine whether being woman is associated with lower admission </w:t>
      </w:r>
      <w:r>
        <w:rPr>
          <w:rFonts w:ascii="Times New Roman" w:eastAsia="Roboto" w:hAnsi="Times New Roman" w:cs="Times New Roman"/>
          <w:color w:val="0D0D0D"/>
          <w:sz w:val="24"/>
          <w:szCs w:val="24"/>
          <w:lang w:val="en-US"/>
        </w:rPr>
        <w:t>frequency</w:t>
      </w:r>
      <w:r w:rsidRPr="003B1FDE">
        <w:rPr>
          <w:rFonts w:ascii="Times New Roman" w:eastAsia="Roboto" w:hAnsi="Times New Roman" w:cs="Times New Roman"/>
          <w:color w:val="0D0D0D"/>
          <w:sz w:val="24"/>
          <w:szCs w:val="24"/>
          <w:lang w:val="en-US"/>
        </w:rPr>
        <w:t>.</w:t>
      </w:r>
    </w:p>
    <w:p w14:paraId="0B1A4FAB" w14:textId="6ACF2D9E" w:rsidR="00E47E5A" w:rsidRPr="00667033" w:rsidRDefault="00667033" w:rsidP="00D11400">
      <w:pPr>
        <w:pStyle w:val="Ttulo2"/>
        <w:jc w:val="both"/>
        <w:rPr>
          <w:rFonts w:ascii="Times New Roman" w:hAnsi="Times New Roman" w:cs="Times New Roman"/>
          <w:lang w:val="en-US"/>
        </w:rPr>
      </w:pPr>
      <w:r w:rsidRPr="00667033">
        <w:rPr>
          <w:rFonts w:ascii="Times New Roman" w:hAnsi="Times New Roman" w:cs="Times New Roman"/>
          <w:lang w:val="en-US"/>
        </w:rPr>
        <w:t>Methods</w:t>
      </w:r>
    </w:p>
    <w:p w14:paraId="6D0BBBCC" w14:textId="76306E6D" w:rsidR="00667033" w:rsidRPr="00667033" w:rsidRDefault="00667033" w:rsidP="00980980">
      <w:pPr>
        <w:spacing w:before="60" w:after="60" w:line="480" w:lineRule="auto"/>
        <w:jc w:val="both"/>
        <w:rPr>
          <w:rFonts w:ascii="Times New Roman" w:hAnsi="Times New Roman" w:cs="Times New Roman"/>
          <w:b/>
          <w:bCs/>
          <w:sz w:val="24"/>
          <w:szCs w:val="24"/>
          <w:lang w:val="en-US"/>
        </w:rPr>
      </w:pPr>
      <w:r w:rsidRPr="00667033">
        <w:rPr>
          <w:rFonts w:ascii="Times New Roman" w:hAnsi="Times New Roman" w:cs="Times New Roman"/>
          <w:b/>
          <w:bCs/>
          <w:sz w:val="24"/>
          <w:szCs w:val="24"/>
          <w:lang w:val="en-US"/>
        </w:rPr>
        <w:t>Study Design and Data S</w:t>
      </w:r>
      <w:r>
        <w:rPr>
          <w:rFonts w:ascii="Times New Roman" w:hAnsi="Times New Roman" w:cs="Times New Roman"/>
          <w:b/>
          <w:bCs/>
          <w:sz w:val="24"/>
          <w:szCs w:val="24"/>
          <w:lang w:val="en-US"/>
        </w:rPr>
        <w:t>ource</w:t>
      </w:r>
    </w:p>
    <w:p w14:paraId="2CC56890" w14:textId="3A837ED9" w:rsidR="007F153A" w:rsidRPr="00667033" w:rsidRDefault="003B1FDE" w:rsidP="00667033">
      <w:pPr>
        <w:spacing w:before="60" w:after="60" w:line="480" w:lineRule="auto"/>
        <w:jc w:val="both"/>
        <w:rPr>
          <w:rFonts w:ascii="Times New Roman" w:hAnsi="Times New Roman" w:cs="Times New Roman"/>
          <w:sz w:val="24"/>
          <w:szCs w:val="24"/>
          <w:lang w:val="en-US"/>
        </w:rPr>
      </w:pPr>
      <w:r w:rsidRPr="003B1FDE">
        <w:rPr>
          <w:rFonts w:ascii="Times New Roman" w:hAnsi="Times New Roman" w:cs="Times New Roman"/>
          <w:sz w:val="24"/>
          <w:szCs w:val="24"/>
          <w:lang w:val="en-US"/>
        </w:rPr>
        <w:t xml:space="preserve">We conducted a cross-sectional study utilizing panel data to assess the proportion of </w:t>
      </w:r>
      <w:r w:rsidR="0057461D">
        <w:rPr>
          <w:rFonts w:ascii="Times New Roman" w:hAnsi="Times New Roman" w:cs="Times New Roman"/>
          <w:sz w:val="24"/>
          <w:szCs w:val="24"/>
          <w:lang w:val="en-US"/>
        </w:rPr>
        <w:t>female</w:t>
      </w:r>
      <w:r w:rsidRPr="003B1FDE">
        <w:rPr>
          <w:rFonts w:ascii="Times New Roman" w:hAnsi="Times New Roman" w:cs="Times New Roman"/>
          <w:sz w:val="24"/>
          <w:szCs w:val="24"/>
          <w:lang w:val="en-US"/>
        </w:rPr>
        <w:t xml:space="preserve"> applicants and admissions to the medical residency program in Peru. Data were obtained from the public application and admission results provided by the Consejo Nacional de </w:t>
      </w:r>
      <w:proofErr w:type="spellStart"/>
      <w:r w:rsidRPr="003B1FDE">
        <w:rPr>
          <w:rFonts w:ascii="Times New Roman" w:hAnsi="Times New Roman" w:cs="Times New Roman"/>
          <w:sz w:val="24"/>
          <w:szCs w:val="24"/>
          <w:lang w:val="en-US"/>
        </w:rPr>
        <w:t>Residentado</w:t>
      </w:r>
      <w:proofErr w:type="spellEnd"/>
      <w:r w:rsidRPr="003B1FDE">
        <w:rPr>
          <w:rFonts w:ascii="Times New Roman" w:hAnsi="Times New Roman" w:cs="Times New Roman"/>
          <w:sz w:val="24"/>
          <w:szCs w:val="24"/>
          <w:lang w:val="en-US"/>
        </w:rPr>
        <w:t xml:space="preserve"> Médico (CONAREME)</w:t>
      </w:r>
      <w:r w:rsidR="00F45FE8">
        <w:rPr>
          <w:rFonts w:ascii="Times New Roman" w:hAnsi="Times New Roman" w:cs="Times New Roman"/>
          <w:sz w:val="24"/>
          <w:szCs w:val="24"/>
          <w:lang w:val="en-US"/>
        </w:rPr>
        <w:t xml:space="preserve"> </w:t>
      </w:r>
      <w:r w:rsidR="00667033">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{"citationID":"4JbJukQB","properties":{"formattedCitation":"[22]","plainCitation":"[22]","noteIndex":0},"citationItems":[{"id":"C4XjtvZs/7nbPGeTC","uris":["http://zotero.org/users/7840571/items/S2RJP8GK"],"itemData":{"id":313,"type":"webpage","language":"es","title":"Consejo Nacional de Residentado Médico (CONAREME)","URL":"https://www.conareme.org.pe/web/","accessed":{"date-parts":[["2021",3,24]]},"issued":{"date-parts":[["2020"]]},"citation-key":"ConsejoNacionalResidentado2020"}}],"schema":"https://github.com/citation-style-language/schema/raw/master/csl-citation.json"} </w:instrText>
      </w:r>
      <w:r w:rsidR="00667033">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[22]</w:t>
      </w:r>
      <w:r w:rsidR="00667033">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00667033" w:rsidRPr="003B1FDE">
        <w:rPr>
          <w:rFonts w:ascii="Times New Roman" w:hAnsi="Times New Roman" w:cs="Times New Roman"/>
          <w:sz w:val="24"/>
          <w:szCs w:val="24"/>
          <w:lang w:val="en-US"/>
        </w:rPr>
        <w:t xml:space="preserve"> </w:t>
      </w:r>
      <w:r w:rsidRPr="003B1FDE">
        <w:rPr>
          <w:rFonts w:ascii="Times New Roman" w:hAnsi="Times New Roman" w:cs="Times New Roman"/>
          <w:sz w:val="24"/>
          <w:szCs w:val="24"/>
          <w:lang w:val="en-US"/>
        </w:rPr>
        <w:t>These results, which are publicly available, cover the application outcomes for each year from 2016 to 2023. Data from years prior to 2016 were excluded from the study due to the unavailability of application results on the CONAREME website for those years.</w:t>
      </w:r>
    </w:p>
    <w:p w14:paraId="39E7B782" w14:textId="6ADCCB03" w:rsidR="00902544" w:rsidRPr="00667033" w:rsidRDefault="00902544" w:rsidP="00980980">
      <w:pPr>
        <w:spacing w:before="60" w:after="60" w:line="480" w:lineRule="auto"/>
        <w:jc w:val="both"/>
        <w:rPr>
          <w:rFonts w:ascii="Times New Roman" w:hAnsi="Times New Roman" w:cs="Times New Roman"/>
          <w:b/>
          <w:bCs/>
          <w:sz w:val="24"/>
          <w:szCs w:val="24"/>
          <w:lang w:val="en-US"/>
        </w:rPr>
      </w:pPr>
      <w:r w:rsidRPr="00667033">
        <w:rPr>
          <w:rFonts w:ascii="Times New Roman" w:hAnsi="Times New Roman" w:cs="Times New Roman"/>
          <w:b/>
          <w:bCs/>
          <w:sz w:val="24"/>
          <w:szCs w:val="24"/>
          <w:lang w:val="en-US"/>
        </w:rPr>
        <w:t>Variables</w:t>
      </w:r>
    </w:p>
    <w:p w14:paraId="5CF1670B" w14:textId="24874345" w:rsidR="005859FA" w:rsidRDefault="003B1FDE" w:rsidP="00F90048">
      <w:pPr>
        <w:spacing w:before="60" w:after="60" w:line="480" w:lineRule="auto"/>
        <w:jc w:val="both"/>
        <w:rPr>
          <w:rFonts w:ascii="Times New Roman" w:hAnsi="Times New Roman" w:cs="Times New Roman"/>
          <w:sz w:val="24"/>
          <w:szCs w:val="24"/>
          <w:lang w:val="en-US"/>
        </w:rPr>
      </w:pPr>
      <w:r w:rsidRPr="003B1FDE">
        <w:rPr>
          <w:rFonts w:ascii="Times New Roman" w:hAnsi="Times New Roman" w:cs="Times New Roman"/>
          <w:sz w:val="24"/>
          <w:szCs w:val="24"/>
          <w:lang w:val="en-US"/>
        </w:rPr>
        <w:t>Since the application processes for the medical residency program in Peru did not record gender information, participant gender was inferred based on their registered first names. We utilized an existing database that predicts an individual's probable gender based on their first name</w:t>
      </w:r>
      <w:r w:rsidR="00F45FE8">
        <w:rPr>
          <w:rFonts w:ascii="Times New Roman" w:hAnsi="Times New Roman" w:cs="Times New Roman"/>
          <w:sz w:val="24"/>
          <w:szCs w:val="24"/>
          <w:lang w:val="en-US"/>
        </w:rPr>
        <w:t xml:space="preserve"> </w:t>
      </w:r>
      <w:r w:rsidR="005859F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{"citationID":"STZ5wpvQ","properties":{"formattedCitation":"[23]","plainCitation":"[23]","noteIndex":0},"citationItems":[{"id":"C4XjtvZs/9vVIktAU","uris":["http://zotero.org/users/7840571/items/GK7LWBD3"],"itemData":{"id":308,"type":"software","abstract":"Contribute to MatthiasWinkelmann/firstname-database development by creating an account on GitHub.","genre":"Ruby","license":"View license         ,                 View license","note":"original-date: 2016-09-08T01:46:31Z","source":"GitHub","title":"MatthiasWinkelmann/firstname-database","URL":"https://github.com/MatthiasWinkelmann/firstname-database","author":[{"family":"Winkelmann","given":"Matthias"}],"accessed":{"date-parts":[["2021",3,24]]},"issued":{"date-parts":[["2021",3,15]]},"citation-key":"winkelmannMatthiasWinkelmannFirstnamedatabase2021"}}],"schema":"https://github.com/citation-style-language/schema/raw/master/csl-citation.json"} </w:instrText>
      </w:r>
      <w:r w:rsidR="005859FA">
        <w:rPr>
          <w:rFonts w:ascii="Times New Roman" w:hAnsi="Times New Roman" w:cs="Times New Roman"/>
          <w:sz w:val="24"/>
          <w:szCs w:val="24"/>
        </w:rPr>
        <w:fldChar w:fldCharType="separate"/>
      </w:r>
      <w:r w:rsidR="0019042A" w:rsidRPr="00F45FE8">
        <w:rPr>
          <w:rFonts w:ascii="Times New Roman" w:hAnsi="Times New Roman" w:cs="Times New Roman"/>
          <w:sz w:val="24"/>
          <w:lang w:val="en-US"/>
        </w:rPr>
        <w:t>[23]</w:t>
      </w:r>
      <w:r w:rsidR="005859FA">
        <w:rPr>
          <w:rFonts w:ascii="Times New Roman" w:hAnsi="Times New Roman" w:cs="Times New Roman"/>
          <w:sz w:val="24"/>
          <w:szCs w:val="24"/>
        </w:rPr>
        <w:fldChar w:fldCharType="end"/>
      </w:r>
      <w:r w:rsidR="0057461D" w:rsidRPr="0057461D">
        <w:rPr>
          <w:rFonts w:ascii="Times New Roman" w:hAnsi="Times New Roman" w:cs="Times New Roman"/>
          <w:sz w:val="24"/>
          <w:szCs w:val="24"/>
          <w:lang w:val="en-US"/>
        </w:rPr>
        <w:t xml:space="preserve">, </w:t>
      </w:r>
      <w:r w:rsidR="0057461D">
        <w:rPr>
          <w:rFonts w:ascii="Times New Roman" w:hAnsi="Times New Roman" w:cs="Times New Roman"/>
          <w:sz w:val="24"/>
          <w:szCs w:val="24"/>
          <w:lang w:val="en-US"/>
        </w:rPr>
        <w:t>an approach employed in previous studies</w:t>
      </w:r>
      <w:r w:rsidR="00F45FE8">
        <w:rPr>
          <w:rFonts w:ascii="Times New Roman" w:hAnsi="Times New Roman" w:cs="Times New Roman"/>
          <w:sz w:val="24"/>
          <w:szCs w:val="24"/>
          <w:lang w:val="en-US"/>
        </w:rPr>
        <w:t xml:space="preserve"> </w:t>
      </w:r>
      <w:r w:rsidR="005859F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ZWs1nae6","properties":{"formattedCitation":"[24,25]","plainCitation":"[24,25]","noteIndex":0},"citationItems":[{"id":"C4XjtvZs/EpoWFIo9","uris":["http://zotero.org/users/7840571/items/4G43MG3W"],"itemData":{"id":301,"type":"article-journal","abstract":"Objectives. To investigate the rate of manuscript submission to a major peer-reviewed journal (American Journal of Public Health) by gender, comparing periods before and during the pandemic.Methods. We used data from January 1 to May 12, 2020, and defined the start of the pandemic period by country as the first date of 50 or more confirmed cases. We used an algorithm to classify gender based on first name and nation of origin. We included authors whose gender could be estimated with a certainty of at least 95%.Results. Submission rates were higher overall during the pandemic compared with before. Increases were higher for submissions from men compared with women (41.9% vs 10.9% for corresponding author). For the United States, submissions increased 23.8% for men but only 7.9% for women. Women authored 29.4% of COVID-19-related articles.Conclusions. Our findings suggest that the pandemic exacerbated gender imbalances in scientific research.","container-title":"American Journal of Public Health","DOI":"10.2105/AJPH.2020.305975","ISSN":"1541-0048","issue":"1","journalAbbreviation":"Am J Public Health","language":"eng","note":"PMID: 33211581\nPMCID: PMC7750581","page":"159-163","source":"PubMed","title":"Gender Differences in First and Corresponding Authorship in Public Health Research Submissions During the COVID-19 Pandemic","volume":"111","author":[{"family":"Bell","given":"Michelle L."},{"family":"Fong","given":"Kelvin C."}],"issued":{"date-parts":[["2021",1]]},"citation-key":"bellGenderDifferencesFirst2021"}},{"id":"C4XjtvZs/U2twX4bA","uris":["http://zotero.org/users/7840571/items/FU5Q66NA"],"itemData":{"id":300,"type":"article-journal","abstract":"Background: Over the past decades, there has been a rapid change in the gender ratio of medical doctors, whereas gender differences in academia remain apparent. In transplantation research, a field already understaffed with female doctors and researchers, there is little published data on the development in proportion, citations, and funding of female researchers over the past years.\nMethods: To evaluate the academic impact of female doctors in transplantation research, we conducted a bibliometric analysis (01 January 1999 to 31 December 2018) of high-impact scientific publications, subsequent citations, and funding in this field. Web of Science data was used in combination with software R-Package \"Gender,\" to predict gender by first names.\nResults: For this study, 15 498 (36.2% female; 63.8% male) first and 13 345 (30.2% female; 69.8% male) last author gender matches were identified. An increase in the percentage of female first and last authors is seen in the period 1999-2018, with clear differences between countries (55.1% female authors in The Netherlands versus 13.1% in Japan, for example). When stratifying publications based on the number of citations, a decline was seen in the percentage of female authors, from 34.6%-30.7% in the first group (≤10 citations) to 20.8%-23.2% in the fifth group (&gt;200 citations), for first (P &lt; 0.001) and last (P = 0.014) authors, respectively. From all first author name-gender matches, 6574 (41.6% female; 58.4% male, P &lt; 0.001) publications reported external funding, with 823 (35.5% female; 64.5% male, P = 0.701) reported funding by pharmaceutical companies and 1266 (36.6% female; 63.4% male, P &lt; 0.001) reporting funding by the National Institutes of Health.\nConclusions: This is the first analysis of gender bias in scientific publications, subsequent citations, and funding in transplantation research. We show ongoing differences between male and female authors in citation rates and rewarded funding in this field. This requires an active approach to increase female representation in research reporting and funding rewarding.","container-title":"Transplantation Direct","DOI":"10.1097/TXD.0000000000001072","ISSN":"2373-8731","issue":"11","journalAbbreviation":"Transplant Direct","language":"eng","note":"PMID: 33134490\nPMCID: PMC7575186","page":"e614","source":"PubMed","title":"Gender Disparities in Authorships and Citations in Transplantation Research","volume":"6","author":[{"family":"Benjamens","given":"Stan"},{"family":"Banning","given":"Louise B. D."},{"family":"Berg","given":"Tamar A. J.","non-dropping-particle":"van den"},{"family":"Pol","given":"Robert A."}],"issued":{"date-parts":[["2020",11]]},"citation-key":"benjamensGenderDisparitiesAuthorships2020"}}],"schema":"https://github.com/citation-style-language/schema/raw/master/csl-citation.json"} </w:instrText>
      </w:r>
      <w:r w:rsidR="005859FA">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[24,25]</w:t>
      </w:r>
      <w:r w:rsidR="005859FA">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3B1FDE">
        <w:rPr>
          <w:rFonts w:ascii="Times New Roman" w:hAnsi="Times New Roman" w:cs="Times New Roman"/>
          <w:sz w:val="24"/>
          <w:szCs w:val="24"/>
          <w:lang w:val="en-US"/>
        </w:rPr>
        <w:t xml:space="preserve"> </w:t>
      </w:r>
      <w:r w:rsidR="0057461D">
        <w:rPr>
          <w:rFonts w:ascii="Times New Roman" w:hAnsi="Times New Roman" w:cs="Times New Roman"/>
          <w:sz w:val="24"/>
          <w:szCs w:val="24"/>
          <w:lang w:val="en-US"/>
        </w:rPr>
        <w:t>For</w:t>
      </w:r>
      <w:r w:rsidRPr="003B1FDE">
        <w:rPr>
          <w:rFonts w:ascii="Times New Roman" w:hAnsi="Times New Roman" w:cs="Times New Roman"/>
          <w:sz w:val="24"/>
          <w:szCs w:val="24"/>
          <w:lang w:val="en-US"/>
        </w:rPr>
        <w:t xml:space="preserve"> cases where gender could not be </w:t>
      </w:r>
      <w:r w:rsidR="0057461D">
        <w:rPr>
          <w:rFonts w:ascii="Times New Roman" w:hAnsi="Times New Roman" w:cs="Times New Roman"/>
          <w:sz w:val="24"/>
          <w:szCs w:val="24"/>
          <w:lang w:val="en-US"/>
        </w:rPr>
        <w:t>assigned</w:t>
      </w:r>
      <w:r w:rsidRPr="003B1FDE">
        <w:rPr>
          <w:rFonts w:ascii="Times New Roman" w:hAnsi="Times New Roman" w:cs="Times New Roman"/>
          <w:sz w:val="24"/>
          <w:szCs w:val="24"/>
          <w:lang w:val="en-US"/>
        </w:rPr>
        <w:t xml:space="preserve"> from the first name, the second name was used following the same method. For instances where gender could not be assigned using these names, two reviewers manually examined and assigned gender based on the names, adding 1,336 names to the database of 46,445. Ultimately, 1,200 names (2.44% of the total) for which gender could not be determined using these methods were excluded from the analysis.</w:t>
      </w:r>
    </w:p>
    <w:p w14:paraId="7D092254" w14:textId="29A93F62" w:rsidR="00AE39A3" w:rsidRPr="00A55089" w:rsidRDefault="0024372D" w:rsidP="00F90048">
      <w:pPr>
        <w:spacing w:before="60" w:after="6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Additionally, for each applicant, the following variables were recorded: specialty of application, type of specialty (clinical, laboratory-diagnostic, </w:t>
      </w:r>
      <w:r w:rsidR="00F90048">
        <w:rPr>
          <w:rFonts w:ascii="Times New Roman" w:hAnsi="Times New Roman" w:cs="Times New Roman"/>
          <w:sz w:val="24"/>
          <w:szCs w:val="24"/>
          <w:lang w:val="en-US"/>
        </w:rPr>
        <w:t>medical-surgical, surgical), region of application (obtained from the university of application), and application result (admission or no admission).</w:t>
      </w:r>
    </w:p>
    <w:p w14:paraId="1E69A1E8" w14:textId="2233D4A4" w:rsidR="00902544" w:rsidRPr="00F90048" w:rsidRDefault="00F90048" w:rsidP="00980980">
      <w:pPr>
        <w:spacing w:before="60" w:after="60" w:line="480" w:lineRule="auto"/>
        <w:jc w:val="both"/>
        <w:rPr>
          <w:rFonts w:ascii="Times New Roman" w:hAnsi="Times New Roman" w:cs="Times New Roman"/>
          <w:b/>
          <w:bCs/>
          <w:sz w:val="24"/>
          <w:szCs w:val="24"/>
          <w:lang w:val="en-US"/>
        </w:rPr>
      </w:pPr>
      <w:r w:rsidRPr="00F90048">
        <w:rPr>
          <w:rFonts w:ascii="Times New Roman" w:hAnsi="Times New Roman" w:cs="Times New Roman"/>
          <w:b/>
          <w:bCs/>
          <w:sz w:val="24"/>
          <w:szCs w:val="24"/>
          <w:lang w:val="en-US"/>
        </w:rPr>
        <w:t>Data Analysis</w:t>
      </w:r>
    </w:p>
    <w:p w14:paraId="5633F0E9" w14:textId="72C5CB98" w:rsidR="005859FA" w:rsidRPr="005859FA" w:rsidRDefault="005859FA" w:rsidP="005859FA">
      <w:pPr>
        <w:spacing w:before="60" w:after="60" w:line="480" w:lineRule="auto"/>
        <w:jc w:val="both"/>
        <w:rPr>
          <w:rFonts w:ascii="Times New Roman" w:hAnsi="Times New Roman" w:cs="Times New Roman"/>
          <w:sz w:val="24"/>
          <w:szCs w:val="24"/>
          <w:lang w:val="en-US"/>
        </w:rPr>
      </w:pPr>
      <w:r w:rsidRPr="005859FA">
        <w:rPr>
          <w:rFonts w:ascii="Times New Roman" w:hAnsi="Times New Roman" w:cs="Times New Roman"/>
          <w:sz w:val="24"/>
          <w:szCs w:val="24"/>
          <w:lang w:val="en-US"/>
        </w:rPr>
        <w:t>Data handling and analysis were conducted using R programming language version 4.3.3.</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{"citationID":"h07qHjFU","properties":{"formattedCitation":"[26]","plainCitation":"[26]","noteIndex":0},"citationItems":[{"id":"C4XjtvZs/2whSENAn","uris":["http://zotero.org/users/7840571/items/8KBWW8N3"],"itemData":{"id":2518,"type":"software","event-place":"Vienna, Austria","genre":"R","publisher":"R Foundation for Statistical Computing","publisher-place":"Vienna, Austria","title":"R: A Language and Environment for Statistical Computing","URL":"https://www.R-project.org/","version":"4.3.3","author":[{"literal":"R Core Team"}],"issued":{"date-parts":[["2024"]]},"citation-key":"rcoreteamLanguageEnvironmentStatistical2024"}}],"schema":"https://github.com/citation-style-language/schema/raw/master/csl-citation.json"}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[26]</w:t>
      </w:r>
      <w:r>
        <w:rPr>
          <w:rFonts w:ascii="Times New Roman" w:hAnsi="Times New Roman" w:cs="Times New Roman"/>
          <w:sz w:val="24"/>
          <w:szCs w:val="24"/>
        </w:rPr>
        <w:fldChar w:fldCharType="end"/>
      </w:r>
      <w:r w:rsidR="00F45FE8">
        <w:rPr>
          <w:rFonts w:ascii="Times New Roman" w:hAnsi="Times New Roman" w:cs="Times New Roman"/>
          <w:sz w:val="24"/>
          <w:szCs w:val="24"/>
          <w:lang w:val="en-US"/>
        </w:rPr>
        <w:t xml:space="preserve">. </w:t>
      </w:r>
      <w:r w:rsidRPr="005859FA">
        <w:rPr>
          <w:rFonts w:ascii="Times New Roman" w:hAnsi="Times New Roman" w:cs="Times New Roman"/>
          <w:sz w:val="24"/>
          <w:szCs w:val="24"/>
          <w:lang w:val="en-US"/>
        </w:rPr>
        <w:t>For descriptive analysis, we presented absolute and relative frequencies for all available records, as well as by each year of the study.</w:t>
      </w:r>
    </w:p>
    <w:p w14:paraId="28B73429" w14:textId="2F15E0C4" w:rsidR="005859FA" w:rsidRPr="005859FA" w:rsidRDefault="005859FA" w:rsidP="005859FA">
      <w:pPr>
        <w:spacing w:before="60" w:after="60" w:line="480" w:lineRule="auto"/>
        <w:jc w:val="both"/>
        <w:rPr>
          <w:rFonts w:ascii="Times New Roman" w:hAnsi="Times New Roman" w:cs="Times New Roman"/>
          <w:sz w:val="24"/>
          <w:szCs w:val="24"/>
          <w:lang w:val="en-US"/>
        </w:rPr>
      </w:pPr>
      <w:r w:rsidRPr="005859FA">
        <w:rPr>
          <w:rFonts w:ascii="Times New Roman" w:hAnsi="Times New Roman" w:cs="Times New Roman"/>
          <w:sz w:val="24"/>
          <w:szCs w:val="24"/>
          <w:lang w:val="en-US"/>
        </w:rPr>
        <w:t>To examine changes in the percentage of women applicants and admissions to the medical residency program during the study period, we first calculated the percentage of women among applicants and admissions by year and specialty. To ensure reliable estimates, we included only specialties with at least 100 applicants or admissions across the 8-year period. These data were then used in multilevel linear regression models (LMM). The independent variable was the year of study (numerical variable: 2016 to 2023), with the outcome variable being the percentage of women applicants in the first model and the percentage of women admissions in the second model. We included random intercepts and slopes by specialty (level 2 of the model) to account for the variability in the percentage of women across specialties.</w:t>
      </w:r>
    </w:p>
    <w:p w14:paraId="47050338" w14:textId="05E6544E" w:rsidR="005859FA" w:rsidRPr="005859FA" w:rsidRDefault="005859FA" w:rsidP="005859FA">
      <w:pPr>
        <w:spacing w:before="60" w:after="60" w:line="480" w:lineRule="auto"/>
        <w:jc w:val="both"/>
        <w:rPr>
          <w:rFonts w:ascii="Times New Roman" w:hAnsi="Times New Roman" w:cs="Times New Roman"/>
          <w:sz w:val="24"/>
          <w:szCs w:val="24"/>
          <w:lang w:val="en-US"/>
        </w:rPr>
      </w:pPr>
      <w:r w:rsidRPr="005859FA">
        <w:rPr>
          <w:rFonts w:ascii="Times New Roman" w:hAnsi="Times New Roman" w:cs="Times New Roman"/>
          <w:sz w:val="24"/>
          <w:szCs w:val="24"/>
          <w:lang w:val="en-US"/>
        </w:rPr>
        <w:t>Although LMMs can use numerical optimization techniques such as maximum likelihood estimation (MLE), Bayesian estimation frameworks have recently been adopted and show similar performance in identifying and characterizin</w:t>
      </w:r>
      <w:r w:rsidR="00F45FE8">
        <w:rPr>
          <w:rFonts w:ascii="Times New Roman" w:hAnsi="Times New Roman" w:cs="Times New Roman"/>
          <w:sz w:val="24"/>
          <w:szCs w:val="24"/>
          <w:lang w:val="en-US"/>
        </w:rPr>
        <w:t xml:space="preserve">g trends and patterns over time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{"citationID":"b9mh1zt9","properties":{"formattedCitation":"[27,28]","plainCitation":"[27,28]","noteIndex":0},"citationItems":[{"id":"C4XjtvZs/uJUHKMst","uris":["http://zotero.org/users/7840571/items/5N52UYH8"],"itemData":{"id":2629,"type":"article","abstract":"Considering the ﬂexibility and applicability of Bayesian modeling, in this work we revise the main characteristics of two hierarchical models in a regression setting. We study the full probabilistic structure of the models along with the full conditional distribution for each model parameter. Under our hierarchical extensions, we allow the mean of the second stage of the model to have a linear dependency on a set of covariates. The Gibbs sampling algorithms used to obtain samples when ﬁtting the models are fully described and derived. In addition, we consider a case study in which the plant size is characterized as a function of nitrogen soil concentration and a grouping factor (farm).","language":"en","note":"arXiv:2110.10565 [stat]","number":"arXiv:2110.10565","publisher":"arXiv","source":"arXiv.org","title":"A Gentle Introduction to Bayesian Hierarchical Linear Regression Models","URL":"http://arxiv.org/abs/2110.10565","author":[{"family":"Sosa","given":"Juan"},{"family":"Aristizabal","given":"Jeimy"}],"accessed":{"date-parts":[["2024",7,20]]},"issued":{"date-parts":[["2021",10,20]]},"citation-key":"sosaGentleIntroductionBayesian2021a"}},{"id":"C4XjtvZs/FexzNrt2","uris":["http://zotero.org/users/7840571/items/TJZVPTQJ"],"itemData":{"id":2625,"type":"article-journal","abstract":"The focus of this article is to describe Bayesian estimation, including construction of prior distributions, and to compare parameter recovery under the Bayesian framework (using weakly informative priors) and the maximum likelihood (ML) framework in the context of multilevel modeling of single-case experimental data. Bayesian estimation results were found similar to ML estimation results in terms of the treatment effect estimates, regardless of the functional form and degree of information included in the prior specification in the Bayesian framework. In terms of the variance component estimates, both the ML and Bayesian estimation procedures result in biased and less precise variance estimates when the number of participants is small (i.e., 3). By increasing the number of participants to 5 or 7, the relative bias is close to 5% and more precise estimates are obtained for all approaches, except for the inverse-Wishart prior using the identity matrix. When a more informative prior was added, more precise estimates for the fixed effects and random effects were obtained, even when only 3 participants were included. (PsycInfo Database Record (c) 2020 APA, all rights reserved)","container-title":"Psychological Methods","DOI":"10.1037/met0000136","ISSN":"1939-1463","issue":"4","note":"publisher-place: US\npublisher: American Psychological Association","page":"760-778","source":"APA PsycNet","title":"Multilevel modeling of single-case data: A comparison of maximum likelihood and Bayesian estimation","title-short":"Multilevel modeling of single-case data","volume":"22","author":[{"family":"Moeyaert","given":"Mariola"},{"family":"Rindskopf","given":"David"},{"family":"Onghena","given":"Patrick"},{"family":"Van den Noortgate","given":"Wim"}],"issued":{"date-parts":[["2017"]]},"citation-key":"moeyaertMultilevelModelingSinglecase2017"}}],"schema":"https://github.com/citation-style-language/schema/raw/master/csl-citation.json"}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[27,28]</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5859FA">
        <w:rPr>
          <w:rFonts w:ascii="Times New Roman" w:hAnsi="Times New Roman" w:cs="Times New Roman"/>
          <w:sz w:val="24"/>
          <w:szCs w:val="24"/>
          <w:lang w:val="en-US"/>
        </w:rPr>
        <w:t xml:space="preserve"> The decision to use Bayesian models was based on their ability to provide less biased estimates and confidence intervals when dealing with scarce data, such as panel data. In our study, the data are grouped by year, resulting in 8 data points per specialty.</w:t>
      </w:r>
    </w:p>
    <w:p w14:paraId="4E1147A1" w14:textId="1B961ECA" w:rsidR="005859FA" w:rsidRPr="005859FA" w:rsidRDefault="0057461D" w:rsidP="005859FA">
      <w:pPr>
        <w:spacing w:before="60" w:after="6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These</w:t>
      </w:r>
      <w:r w:rsidR="005859FA" w:rsidRPr="005859FA">
        <w:rPr>
          <w:rFonts w:ascii="Times New Roman" w:hAnsi="Times New Roman" w:cs="Times New Roman"/>
          <w:sz w:val="24"/>
          <w:szCs w:val="24"/>
          <w:lang w:val="en-US"/>
        </w:rPr>
        <w:t xml:space="preserve"> models were </w:t>
      </w:r>
      <w:r>
        <w:rPr>
          <w:rFonts w:ascii="Times New Roman" w:hAnsi="Times New Roman" w:cs="Times New Roman"/>
          <w:sz w:val="24"/>
          <w:szCs w:val="24"/>
          <w:lang w:val="en-US"/>
        </w:rPr>
        <w:t xml:space="preserve">therefore </w:t>
      </w:r>
      <w:r w:rsidR="005859FA" w:rsidRPr="005859FA">
        <w:rPr>
          <w:rFonts w:ascii="Times New Roman" w:hAnsi="Times New Roman" w:cs="Times New Roman"/>
          <w:sz w:val="24"/>
          <w:szCs w:val="24"/>
          <w:lang w:val="en-US"/>
        </w:rPr>
        <w:t xml:space="preserve">estimated </w:t>
      </w:r>
      <w:r>
        <w:rPr>
          <w:rFonts w:ascii="Times New Roman" w:hAnsi="Times New Roman" w:cs="Times New Roman"/>
          <w:sz w:val="24"/>
          <w:szCs w:val="24"/>
          <w:lang w:val="en-US"/>
        </w:rPr>
        <w:t>using a</w:t>
      </w:r>
      <w:r w:rsidR="005859FA" w:rsidRPr="005859FA">
        <w:rPr>
          <w:rFonts w:ascii="Times New Roman" w:hAnsi="Times New Roman" w:cs="Times New Roman"/>
          <w:sz w:val="24"/>
          <w:szCs w:val="24"/>
          <w:lang w:val="en-US"/>
        </w:rPr>
        <w:t xml:space="preserve"> Bayesian multilevel modeling framework using the brms package i</w:t>
      </w:r>
      <w:r w:rsidR="00F45FE8">
        <w:rPr>
          <w:rFonts w:ascii="Times New Roman" w:hAnsi="Times New Roman" w:cs="Times New Roman"/>
          <w:sz w:val="24"/>
          <w:szCs w:val="24"/>
          <w:lang w:val="en-US"/>
        </w:rPr>
        <w:t xml:space="preserve">n R </w:t>
      </w:r>
      <w:r w:rsidR="005859F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{"citationID":"2cAJyAGu","properties":{"formattedCitation":"[29]","plainCitation":"[29]","noteIndex":0},"citationItems":[{"id":"C4XjtvZs/goXn9KA4","uris":["http://zotero.org/users/7840571/items/FA3KIRU3"],"itemData":{"id":2631,"type":"article-journal","abstract":"The brms package implements Bayesian multilevel models in R using the probabilistic programming language Stan. A wide range of distributions and link functions are supported, allowing users to fit  -  among others  -  linear, robust linear, binomial, Poisson, survival, ordinal, zero-inflated, hurdle, and even non-linear models all in a multilevel context. Further modeling options include autocorrelation of the response variable, user defined covariance structures, censored data, as well as meta-analytic standard errors. Prior specifications are flexible and explicitly encourage users to apply prior distributions that actually reflect their beliefs. In addition, model fit can easily be assessed and compared with the Watanabe-Akaike information criterion and leave-one-out cross-validation.","container-title":"Journal of Statistical Software","DOI":"10.18637/jss.v080.i01","ISSN":"1548-7660","language":"en","license":"Copyright (c) 2017 Paul-Christian Bürkner","page":"1-28","source":"www.jstatsoft.org","title":"brms: An R Package for Bayesian Multilevel Models Using Stan","title-short":"brms","volume":"80","author":[{"family":"Bürkner","given":"Paul-Christian"}],"issued":{"date-parts":[["2017",8,29]]},"citation-key":"burknerBrmsPackageBayesian2017"}}],"schema":"https://github.com/citation-style-language/schema/raw/master/csl-citation.json"} </w:instrText>
      </w:r>
      <w:r w:rsidR="005859FA">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[29]</w:t>
      </w:r>
      <w:r w:rsidR="005859FA">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005859FA" w:rsidRPr="005859FA">
        <w:rPr>
          <w:rFonts w:ascii="Times New Roman" w:hAnsi="Times New Roman" w:cs="Times New Roman"/>
          <w:sz w:val="24"/>
          <w:szCs w:val="24"/>
          <w:lang w:val="en-US"/>
        </w:rPr>
        <w:t xml:space="preserve"> This approach provided a global intercept (the proportion of women in 2016) and a global beta coefficient (the annual percentage change), accounting for variability between specialties. Additionally, the model estimates a different intercept and beta coefficient for each specialty, with results presented in graphical form to facilitate interpretation.</w:t>
      </w:r>
    </w:p>
    <w:p w14:paraId="6461B41C" w14:textId="2AED68AC" w:rsidR="00725C2F" w:rsidRPr="00F45FE8" w:rsidRDefault="005859FA" w:rsidP="006E254E">
      <w:pPr>
        <w:spacing w:before="60" w:after="60" w:line="480" w:lineRule="auto"/>
        <w:jc w:val="both"/>
        <w:rPr>
          <w:rFonts w:ascii="Times New Roman" w:hAnsi="Times New Roman" w:cs="Times New Roman"/>
          <w:sz w:val="24"/>
          <w:szCs w:val="24"/>
          <w:lang w:val="en-US"/>
        </w:rPr>
      </w:pPr>
      <w:r w:rsidRPr="005859FA">
        <w:rPr>
          <w:rFonts w:ascii="Times New Roman" w:hAnsi="Times New Roman" w:cs="Times New Roman"/>
          <w:sz w:val="24"/>
          <w:szCs w:val="24"/>
          <w:lang w:val="en-US"/>
        </w:rPr>
        <w:t>To evaluate whether being a woman was associated with admission, we used a multilevel Poisson regression model with robust variance. This model estimated the prevalence ratio (PR) and its corresponding 95% confidence interval (95% CI), accounting for variability between years and specialties. We compared the performance of the empty model with crude and adjusted models (considering region, year of application, and type of specialty) by presenting the Log-likelihood and Akaike information criterion (AIC) values, with lower values indicating better model performance. This model was estima</w:t>
      </w:r>
      <w:r w:rsidR="00F45FE8">
        <w:rPr>
          <w:rFonts w:ascii="Times New Roman" w:hAnsi="Times New Roman" w:cs="Times New Roman"/>
          <w:sz w:val="24"/>
          <w:szCs w:val="24"/>
          <w:lang w:val="en-US"/>
        </w:rPr>
        <w:t xml:space="preserve">ted using the lme4 package in R </w:t>
      </w:r>
      <w:r w:rsidR="0048195B">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{"citationID":"7AYq4sTt","properties":{"formattedCitation":"[30]","plainCitation":"[30]","noteIndex":0},"citationItems":[{"id":"C4XjtvZs/6YPiSD4x","uris":["http://zotero.org/users/7840571/items/SRAVZQGI"],"itemData":{"id":2517,"type":"software","abstract":"Fit linear and generalized linear mixed-effects models. The models and their components are represented using S4 classes and methods. The core computational algorithms are implemented using the 'Eigen' C++ library for numerical linear algebra and 'RcppEigen' \"glue\".","license":"GPL-2 | GPL-3 [expanded from: GPL (≥ 2)]","source":"R-Packages","title":"lme4: Linear Mixed-Effects Models using 'Eigen' and S4","title-short":"lme4","URL":"https://cran.r-project.org/web/packages/lme4/index.html","version":"1.1-35.3","author":[{"family":"Bates","given":"Douglas"},{"family":"Maechler","given":"Martin"},{"family":"Bolker  [aut","given":"Ben"},{"family":"cre","given":""},{"family":"Walker","given":"Steven"},{"family":"Christensen","given":"Rune Haubo Bojesen"},{"family":"Singmann","given":"Henrik"},{"family":"Dai","given":"Bin"},{"family":"Scheipl","given":"Fabian"},{"family":"Grothendieck","given":"Gabor"},{"family":"Green","given":"Peter"},{"family":"Fox","given":"John"},{"family":"Bauer","given":"Alexander"},{"family":"simulate.formula)","given":"Pavel N. Krivitsky (shared","dropping-particle":"copyright on"},{"family":"Tanaka","given":"Emi"},{"family":"Jagan","given":"Mikael"}],"accessed":{"date-parts":[["2024",6,10]]},"issued":{"date-parts":[["2024",4,16]]},"citation-key":"batesLme4LinearMixedEffects2024"}}],"schema":"https://github.com/citation-style-language/schema/raw/master/csl-citation.json"} </w:instrText>
      </w:r>
      <w:r w:rsidR="0048195B">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[30]</w:t>
      </w:r>
      <w:r w:rsidR="0048195B">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p>
    <w:p w14:paraId="50311378" w14:textId="4A61955B" w:rsidR="00902544" w:rsidRPr="006D3808" w:rsidRDefault="006D3808" w:rsidP="00980980">
      <w:pPr>
        <w:spacing w:before="60" w:after="60" w:line="480" w:lineRule="auto"/>
        <w:jc w:val="both"/>
        <w:rPr>
          <w:rFonts w:ascii="Times New Roman" w:hAnsi="Times New Roman" w:cs="Times New Roman"/>
          <w:b/>
          <w:bCs/>
          <w:sz w:val="24"/>
          <w:szCs w:val="24"/>
          <w:lang w:val="en-US"/>
        </w:rPr>
      </w:pPr>
      <w:r w:rsidRPr="006D3808">
        <w:rPr>
          <w:rFonts w:ascii="Times New Roman" w:hAnsi="Times New Roman" w:cs="Times New Roman"/>
          <w:b/>
          <w:bCs/>
          <w:sz w:val="24"/>
          <w:szCs w:val="24"/>
          <w:lang w:val="en-US"/>
        </w:rPr>
        <w:t>Ethical considerations</w:t>
      </w:r>
    </w:p>
    <w:p w14:paraId="4D9C4936" w14:textId="3F629AC9" w:rsidR="006D3808" w:rsidRPr="00A55089" w:rsidRDefault="006D3808" w:rsidP="006D3808">
      <w:pPr>
        <w:spacing w:before="60" w:after="60" w:line="480" w:lineRule="auto"/>
        <w:jc w:val="both"/>
        <w:rPr>
          <w:rFonts w:ascii="Times New Roman" w:hAnsi="Times New Roman" w:cs="Times New Roman"/>
          <w:sz w:val="24"/>
          <w:szCs w:val="24"/>
          <w:lang w:val="en-US"/>
        </w:rPr>
      </w:pPr>
      <w:r w:rsidRPr="006D3808">
        <w:rPr>
          <w:rFonts w:ascii="Times New Roman" w:hAnsi="Times New Roman" w:cs="Times New Roman"/>
          <w:sz w:val="24"/>
          <w:szCs w:val="24"/>
          <w:lang w:val="en-US"/>
        </w:rPr>
        <w:t>This study did not r</w:t>
      </w:r>
      <w:r>
        <w:rPr>
          <w:rFonts w:ascii="Times New Roman" w:hAnsi="Times New Roman" w:cs="Times New Roman"/>
          <w:sz w:val="24"/>
          <w:szCs w:val="24"/>
          <w:lang w:val="en-US"/>
        </w:rPr>
        <w:t xml:space="preserve">equire ethics committee approval as it was an analysis of secondary public data. </w:t>
      </w:r>
      <w:r w:rsidRPr="006D3808">
        <w:rPr>
          <w:rFonts w:ascii="Times New Roman" w:hAnsi="Times New Roman" w:cs="Times New Roman"/>
          <w:sz w:val="24"/>
          <w:szCs w:val="24"/>
          <w:lang w:val="en-US"/>
        </w:rPr>
        <w:t>The data were obtained through the CONAREME website</w:t>
      </w:r>
      <w:r>
        <w:rPr>
          <w:rFonts w:ascii="Times New Roman" w:hAnsi="Times New Roman" w:cs="Times New Roman"/>
          <w:sz w:val="24"/>
          <w:szCs w:val="24"/>
          <w:lang w:val="en-US"/>
        </w:rPr>
        <w:t xml:space="preserve"> </w:t>
      </w:r>
      <w:r w:rsidR="00202CE4" w:rsidRPr="006D3808">
        <w:rPr>
          <w:rFonts w:ascii="Times New Roman" w:hAnsi="Times New Roman" w:cs="Times New Roman"/>
          <w:sz w:val="24"/>
          <w:szCs w:val="24"/>
          <w:lang w:val="en-US"/>
        </w:rPr>
        <w:t>(</w:t>
      </w:r>
      <w:r w:rsidR="00F45FE8" w:rsidRPr="00F45FE8">
        <w:rPr>
          <w:rFonts w:ascii="Times New Roman" w:hAnsi="Times New Roman" w:cs="Times New Roman"/>
          <w:sz w:val="24"/>
          <w:szCs w:val="24"/>
          <w:lang w:val="en-US"/>
        </w:rPr>
        <w:t>https://www.conareme.org.pe/web/</w:t>
      </w:r>
      <w:r w:rsidR="00202CE4" w:rsidRPr="006D3808">
        <w:rPr>
          <w:rFonts w:ascii="Times New Roman" w:hAnsi="Times New Roman" w:cs="Times New Roman"/>
          <w:sz w:val="24"/>
          <w:szCs w:val="24"/>
          <w:lang w:val="en-US"/>
        </w:rPr>
        <w:t>)</w:t>
      </w:r>
      <w:r w:rsidR="00F45FE8">
        <w:rPr>
          <w:rFonts w:ascii="Times New Roman" w:hAnsi="Times New Roman" w:cs="Times New Roman"/>
          <w:sz w:val="24"/>
          <w:szCs w:val="24"/>
          <w:lang w:val="en-US"/>
        </w:rPr>
        <w:t xml:space="preserve"> </w:t>
      </w:r>
      <w:r w:rsidR="004920AF">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{"citationID":"jImewF68","properties":{"formattedCitation":"[22]","plainCitation":"[22]","noteIndex":0},"citationItems":[{"id":"C4XjtvZs/7nbPGeTC","uris":["http://zotero.org/users/7840571/items/S2RJP8GK"],"itemData":{"id":313,"type":"webpage","language":"es","title":"Consejo Nacional de Residentado Médico (CONAREME)","URL":"https://www.conareme.org.pe/web/","accessed":{"date-parts":[["2021",3,24]]},"issued":{"date-parts":[["2020"]]},"citation-key":"ConsejoNacionalResidentado2020"}}],"schema":"https://github.com/citation-style-language/schema/raw/master/csl-citation.json"} </w:instrText>
      </w:r>
      <w:r w:rsidR="004920AF">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[22]</w:t>
      </w:r>
      <w:r w:rsidR="004920AF">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6D3808">
        <w:rPr>
          <w:rFonts w:ascii="Times New Roman" w:hAnsi="Times New Roman" w:cs="Times New Roman"/>
          <w:sz w:val="24"/>
          <w:szCs w:val="24"/>
          <w:lang w:val="en-US"/>
        </w:rPr>
        <w:t xml:space="preserve"> Although the publicly </w:t>
      </w:r>
      <w:r w:rsidR="0057461D">
        <w:rPr>
          <w:rFonts w:ascii="Times New Roman" w:hAnsi="Times New Roman" w:cs="Times New Roman"/>
          <w:sz w:val="24"/>
          <w:szCs w:val="24"/>
          <w:lang w:val="en-US"/>
        </w:rPr>
        <w:t>available</w:t>
      </w:r>
      <w:r w:rsidRPr="006D3808">
        <w:rPr>
          <w:rFonts w:ascii="Times New Roman" w:hAnsi="Times New Roman" w:cs="Times New Roman"/>
          <w:sz w:val="24"/>
          <w:szCs w:val="24"/>
          <w:lang w:val="en-US"/>
        </w:rPr>
        <w:t xml:space="preserve"> data included the names, surnames, a</w:t>
      </w:r>
      <w:r>
        <w:rPr>
          <w:rFonts w:ascii="Times New Roman" w:hAnsi="Times New Roman" w:cs="Times New Roman"/>
          <w:sz w:val="24"/>
          <w:szCs w:val="24"/>
          <w:lang w:val="en-US"/>
        </w:rPr>
        <w:t xml:space="preserve">nd national identification </w:t>
      </w:r>
      <w:r w:rsidR="0057461D">
        <w:rPr>
          <w:rFonts w:ascii="Times New Roman" w:hAnsi="Times New Roman" w:cs="Times New Roman"/>
          <w:sz w:val="24"/>
          <w:szCs w:val="24"/>
          <w:lang w:val="en-US"/>
        </w:rPr>
        <w:t>number</w:t>
      </w:r>
      <w:r>
        <w:rPr>
          <w:rFonts w:ascii="Times New Roman" w:hAnsi="Times New Roman" w:cs="Times New Roman"/>
          <w:sz w:val="24"/>
          <w:szCs w:val="24"/>
          <w:lang w:val="en-US"/>
        </w:rPr>
        <w:t xml:space="preserve">s, these were removed after </w:t>
      </w:r>
      <w:r w:rsidR="0057461D">
        <w:rPr>
          <w:rFonts w:ascii="Times New Roman" w:hAnsi="Times New Roman" w:cs="Times New Roman"/>
          <w:sz w:val="24"/>
          <w:szCs w:val="24"/>
          <w:lang w:val="en-US"/>
        </w:rPr>
        <w:t>extracting the relevant variables for the final analysis</w:t>
      </w:r>
      <w:r>
        <w:rPr>
          <w:rFonts w:ascii="Times New Roman" w:hAnsi="Times New Roman" w:cs="Times New Roman"/>
          <w:sz w:val="24"/>
          <w:szCs w:val="24"/>
          <w:lang w:val="en-US"/>
        </w:rPr>
        <w:t>.</w:t>
      </w:r>
    </w:p>
    <w:p w14:paraId="074E3C8F" w14:textId="5CE0133A" w:rsidR="00AE39A3" w:rsidRPr="006D3808" w:rsidRDefault="006D3808" w:rsidP="008B05B8">
      <w:pPr>
        <w:spacing w:before="60" w:after="60" w:line="480" w:lineRule="auto"/>
        <w:jc w:val="both"/>
        <w:rPr>
          <w:rFonts w:ascii="Times New Roman" w:hAnsi="Times New Roman" w:cs="Times New Roman"/>
          <w:lang w:val="en-US"/>
        </w:rPr>
      </w:pPr>
      <w:bookmarkStart w:id="5" w:name="_1uxkzpe31jcm" w:colFirst="0" w:colLast="0"/>
      <w:bookmarkEnd w:id="5"/>
      <w:r w:rsidRPr="006D3808">
        <w:rPr>
          <w:rFonts w:ascii="Times New Roman" w:hAnsi="Times New Roman" w:cs="Times New Roman"/>
          <w:b/>
          <w:bCs/>
          <w:sz w:val="24"/>
          <w:szCs w:val="24"/>
          <w:lang w:val="en-US"/>
        </w:rPr>
        <w:t>Results</w:t>
      </w:r>
    </w:p>
    <w:p w14:paraId="388898BA" w14:textId="24214903" w:rsidR="00156EDC" w:rsidRPr="00F45FE8" w:rsidRDefault="005859FA" w:rsidP="008806A2">
      <w:pPr>
        <w:spacing w:before="60" w:after="60" w:line="480" w:lineRule="auto"/>
        <w:jc w:val="both"/>
        <w:rPr>
          <w:rFonts w:ascii="Times New Roman" w:hAnsi="Times New Roman" w:cs="Times New Roman"/>
          <w:sz w:val="24"/>
          <w:szCs w:val="24"/>
          <w:lang w:val="en-US"/>
        </w:rPr>
      </w:pPr>
      <w:r w:rsidRPr="005859FA">
        <w:rPr>
          <w:rFonts w:ascii="Times New Roman" w:hAnsi="Times New Roman" w:cs="Times New Roman"/>
          <w:sz w:val="24"/>
          <w:szCs w:val="24"/>
          <w:lang w:val="en-US"/>
        </w:rPr>
        <w:t xml:space="preserve">Between 2016 and 2023, </w:t>
      </w:r>
      <w:r w:rsidR="008806A2">
        <w:rPr>
          <w:rFonts w:ascii="Times New Roman" w:hAnsi="Times New Roman" w:cs="Times New Roman"/>
          <w:sz w:val="24"/>
          <w:szCs w:val="24"/>
          <w:lang w:val="en-US"/>
        </w:rPr>
        <w:t xml:space="preserve">a total of </w:t>
      </w:r>
      <w:r w:rsidRPr="005859FA">
        <w:rPr>
          <w:rFonts w:ascii="Times New Roman" w:hAnsi="Times New Roman" w:cs="Times New Roman"/>
          <w:sz w:val="24"/>
          <w:szCs w:val="24"/>
          <w:lang w:val="en-US"/>
        </w:rPr>
        <w:t>49,213</w:t>
      </w:r>
      <w:r w:rsidR="008806A2">
        <w:rPr>
          <w:rFonts w:ascii="Times New Roman" w:hAnsi="Times New Roman" w:cs="Times New Roman"/>
          <w:sz w:val="24"/>
          <w:szCs w:val="24"/>
          <w:lang w:val="en-US"/>
        </w:rPr>
        <w:t xml:space="preserve"> applicants applied for medical residency programs</w:t>
      </w:r>
      <w:r w:rsidRPr="005859FA">
        <w:rPr>
          <w:rFonts w:ascii="Times New Roman" w:hAnsi="Times New Roman" w:cs="Times New Roman"/>
          <w:sz w:val="24"/>
          <w:szCs w:val="24"/>
          <w:lang w:val="en-US"/>
        </w:rPr>
        <w:t xml:space="preserve">. Gender was assigned to 48,013 applicants (97.56%). </w:t>
      </w:r>
      <w:r w:rsidR="008806A2">
        <w:rPr>
          <w:rFonts w:ascii="Times New Roman" w:hAnsi="Times New Roman" w:cs="Times New Roman"/>
          <w:sz w:val="24"/>
          <w:szCs w:val="24"/>
          <w:lang w:val="en-US"/>
        </w:rPr>
        <w:t>Of</w:t>
      </w:r>
      <w:r w:rsidRPr="005859FA">
        <w:rPr>
          <w:rFonts w:ascii="Times New Roman" w:hAnsi="Times New Roman" w:cs="Times New Roman"/>
          <w:sz w:val="24"/>
          <w:szCs w:val="24"/>
          <w:lang w:val="en-US"/>
        </w:rPr>
        <w:t xml:space="preserve"> these, 23,065 (48%) were women and 24,948 (52%) were men.</w:t>
      </w:r>
      <w:r w:rsidR="008806A2">
        <w:rPr>
          <w:rFonts w:ascii="Times New Roman" w:hAnsi="Times New Roman" w:cs="Times New Roman"/>
          <w:sz w:val="24"/>
          <w:szCs w:val="24"/>
          <w:lang w:val="en-US"/>
        </w:rPr>
        <w:t xml:space="preserve"> A</w:t>
      </w:r>
      <w:r w:rsidRPr="005859FA">
        <w:rPr>
          <w:rFonts w:ascii="Times New Roman" w:hAnsi="Times New Roman" w:cs="Times New Roman"/>
          <w:sz w:val="24"/>
          <w:szCs w:val="24"/>
          <w:lang w:val="en-US"/>
        </w:rPr>
        <w:t xml:space="preserve"> year-on-year increase in the number of applicants</w:t>
      </w:r>
      <w:r w:rsidR="008806A2">
        <w:rPr>
          <w:rFonts w:ascii="Times New Roman" w:hAnsi="Times New Roman" w:cs="Times New Roman"/>
          <w:sz w:val="24"/>
          <w:szCs w:val="24"/>
          <w:lang w:val="en-US"/>
        </w:rPr>
        <w:t xml:space="preserve"> was observed</w:t>
      </w:r>
      <w:r w:rsidRPr="005859FA">
        <w:rPr>
          <w:rFonts w:ascii="Times New Roman" w:hAnsi="Times New Roman" w:cs="Times New Roman"/>
          <w:sz w:val="24"/>
          <w:szCs w:val="24"/>
          <w:lang w:val="en-US"/>
        </w:rPr>
        <w:t xml:space="preserve">, except </w:t>
      </w:r>
      <w:r w:rsidR="004D69F8">
        <w:rPr>
          <w:rFonts w:ascii="Times New Roman" w:hAnsi="Times New Roman" w:cs="Times New Roman"/>
          <w:sz w:val="24"/>
          <w:szCs w:val="24"/>
          <w:lang w:val="en-US"/>
        </w:rPr>
        <w:t>during</w:t>
      </w:r>
      <w:r w:rsidRPr="005859FA">
        <w:rPr>
          <w:rFonts w:ascii="Times New Roman" w:hAnsi="Times New Roman" w:cs="Times New Roman"/>
          <w:sz w:val="24"/>
          <w:szCs w:val="24"/>
          <w:lang w:val="en-US"/>
        </w:rPr>
        <w:t xml:space="preserve"> 2020 and 2021, </w:t>
      </w:r>
      <w:r w:rsidR="004D69F8">
        <w:rPr>
          <w:rFonts w:ascii="Times New Roman" w:hAnsi="Times New Roman" w:cs="Times New Roman"/>
          <w:sz w:val="24"/>
          <w:szCs w:val="24"/>
          <w:lang w:val="en-US"/>
        </w:rPr>
        <w:t>likely due to the</w:t>
      </w:r>
      <w:r w:rsidR="00F45FE8">
        <w:rPr>
          <w:rFonts w:ascii="Times New Roman" w:hAnsi="Times New Roman" w:cs="Times New Roman"/>
          <w:sz w:val="24"/>
          <w:szCs w:val="24"/>
          <w:lang w:val="en-US"/>
        </w:rPr>
        <w:t xml:space="preserve"> COVID-19 pandemic </w:t>
      </w:r>
      <w:r w:rsidR="0048195B">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isiAy6Hl","properties":{"formattedCitation":"[31]","plainCitation":"[31]","noteIndex":0},"citationItems":[{"id":"C4XjtvZs/1KbN9EKe","uris":["http://zotero.org/users/7840571/items/K58EADHR"],"itemData":{"id":2488,"type":"article-journal","abstract":"Country-by-country data and research on the pandemic. Updated daily.","container-title":"Our World in Data","journalAbbreviation":"Our World in Data","source":"ourworldindata.org","title":"Coronavirus Pandemic (COVID-19)","URL":"https://ourworldindata.org/coronavirus","author":[{"family":"Mathieu","given":"Edouard"},{"family":"Ritchie","given":"Hannah"},{"family":"Rodés-Guirao","given":"Lucas"},{"family":"Appel","given":"Cameron"},{"family":"Giattino","given":"Charlie"},{"family":"Hasell","given":"Joe"},{"family":"Macdonald","given":"Bobbie"},{"family":"Dattani","given":"Saloni"},{"family":"Beltekian","given":"Diana"},{"family":"Ortiz-Ospina","given":"Esteban"},{"family":"Roser","given":"Max"}],"accessed":{"date-parts":[["2024",3,6]]},"issued":{"date-parts":[["2020",3,5]]},"citation-key":"mathieuCoronavirusPandemicCOVID192020"}}],"schema":"https://github.com/citation-style-language/schema/raw/master/csl-citation.json"} </w:instrText>
      </w:r>
      <w:r w:rsidR="0048195B">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[31]</w:t>
      </w:r>
      <w:r w:rsidR="0048195B">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p>
    <w:p w14:paraId="3A108A33" w14:textId="28723942" w:rsidR="00AD3B8A" w:rsidRPr="004D69F8" w:rsidRDefault="00156EDC" w:rsidP="00980980">
      <w:pPr>
        <w:spacing w:before="60" w:after="60" w:line="480" w:lineRule="auto"/>
        <w:jc w:val="both"/>
        <w:rPr>
          <w:rFonts w:ascii="Times New Roman" w:hAnsi="Times New Roman" w:cs="Times New Roman"/>
          <w:bCs/>
          <w:sz w:val="24"/>
          <w:szCs w:val="24"/>
          <w:lang w:val="en-US"/>
        </w:rPr>
      </w:pPr>
      <w:r w:rsidRPr="00156EDC">
        <w:rPr>
          <w:rFonts w:ascii="Times New Roman" w:hAnsi="Times New Roman" w:cs="Times New Roman"/>
          <w:b/>
          <w:sz w:val="24"/>
          <w:szCs w:val="24"/>
          <w:lang w:val="en-US"/>
        </w:rPr>
        <w:lastRenderedPageBreak/>
        <w:t>Table 1</w:t>
      </w:r>
      <w:r w:rsidRPr="00156EDC">
        <w:rPr>
          <w:rFonts w:ascii="Times New Roman" w:hAnsi="Times New Roman" w:cs="Times New Roman"/>
          <w:bCs/>
          <w:sz w:val="24"/>
          <w:szCs w:val="24"/>
          <w:lang w:val="en-US"/>
        </w:rPr>
        <w:t xml:space="preserve"> presents the characteristics of the applicants according to the year of application, result, type of specialty, and region.</w:t>
      </w:r>
      <w:r w:rsidR="004D69F8">
        <w:rPr>
          <w:rFonts w:ascii="Times New Roman" w:hAnsi="Times New Roman" w:cs="Times New Roman"/>
          <w:bCs/>
          <w:sz w:val="24"/>
          <w:szCs w:val="24"/>
          <w:lang w:val="en-US"/>
        </w:rPr>
        <w:t xml:space="preserve"> The proportion of women applicants increased from 44.7% in 2016 to 50.6% in 2023</w:t>
      </w:r>
      <w:r w:rsidRPr="00156EDC">
        <w:rPr>
          <w:rFonts w:ascii="Times New Roman" w:hAnsi="Times New Roman" w:cs="Times New Roman"/>
          <w:bCs/>
          <w:sz w:val="24"/>
          <w:szCs w:val="24"/>
          <w:lang w:val="en-US"/>
        </w:rPr>
        <w:t xml:space="preserve">. Of the total applicants, 38.9% were admitted to a medical residency program. Applicants were distributed </w:t>
      </w:r>
      <w:r w:rsidR="004D69F8">
        <w:rPr>
          <w:rFonts w:ascii="Times New Roman" w:hAnsi="Times New Roman" w:cs="Times New Roman"/>
          <w:bCs/>
          <w:sz w:val="24"/>
          <w:szCs w:val="24"/>
          <w:lang w:val="en-US"/>
        </w:rPr>
        <w:t xml:space="preserve">across specialties </w:t>
      </w:r>
      <w:r w:rsidRPr="00156EDC">
        <w:rPr>
          <w:rFonts w:ascii="Times New Roman" w:hAnsi="Times New Roman" w:cs="Times New Roman"/>
          <w:bCs/>
          <w:sz w:val="24"/>
          <w:szCs w:val="24"/>
          <w:lang w:val="en-US"/>
        </w:rPr>
        <w:t xml:space="preserve">as follows: 46.7% applied to medical specialties, 27.2% to medical-surgical specialties, 19.5% to surgical specialties, and 6.6% to laboratory-diagnostic specialties. Regionally, 72.5% </w:t>
      </w:r>
      <w:r w:rsidR="004D69F8">
        <w:rPr>
          <w:rFonts w:ascii="Times New Roman" w:hAnsi="Times New Roman" w:cs="Times New Roman"/>
          <w:bCs/>
          <w:sz w:val="24"/>
          <w:szCs w:val="24"/>
          <w:lang w:val="en-US"/>
        </w:rPr>
        <w:t>of applicants were from</w:t>
      </w:r>
      <w:r w:rsidRPr="00156EDC">
        <w:rPr>
          <w:rFonts w:ascii="Times New Roman" w:hAnsi="Times New Roman" w:cs="Times New Roman"/>
          <w:bCs/>
          <w:sz w:val="24"/>
          <w:szCs w:val="24"/>
          <w:lang w:val="en-US"/>
        </w:rPr>
        <w:t xml:space="preserve"> Lima, 13.0% from the North, 10.3% from the South, 3.7% from the Center, and 0.4% from the East.</w:t>
      </w:r>
    </w:p>
    <w:p w14:paraId="29CB0AB8" w14:textId="77777777" w:rsidR="00156EDC" w:rsidRPr="005859FA" w:rsidRDefault="00156EDC" w:rsidP="00980980">
      <w:pPr>
        <w:spacing w:before="60" w:after="60" w:line="480" w:lineRule="auto"/>
        <w:jc w:val="both"/>
        <w:rPr>
          <w:rFonts w:ascii="Times New Roman" w:hAnsi="Times New Roman" w:cs="Times New Roman"/>
          <w:sz w:val="24"/>
          <w:szCs w:val="24"/>
          <w:lang w:val="en-US"/>
        </w:rPr>
      </w:pPr>
    </w:p>
    <w:p w14:paraId="0033ACCC" w14:textId="59692AAB" w:rsidR="00AE39A3" w:rsidRPr="00405DFC" w:rsidRDefault="00F33248" w:rsidP="00980980">
      <w:pPr>
        <w:spacing w:before="60" w:after="60" w:line="480" w:lineRule="auto"/>
        <w:jc w:val="both"/>
        <w:rPr>
          <w:b/>
          <w:sz w:val="24"/>
          <w:szCs w:val="24"/>
          <w:lang w:val="en-US"/>
        </w:rPr>
      </w:pPr>
      <w:r w:rsidRPr="00405DFC">
        <w:rPr>
          <w:b/>
          <w:sz w:val="24"/>
          <w:szCs w:val="24"/>
          <w:lang w:val="en-US"/>
        </w:rPr>
        <w:t>Tabl</w:t>
      </w:r>
      <w:r w:rsidR="00405DFC">
        <w:rPr>
          <w:b/>
          <w:sz w:val="24"/>
          <w:szCs w:val="24"/>
          <w:lang w:val="en-US"/>
        </w:rPr>
        <w:t>e</w:t>
      </w:r>
      <w:r w:rsidRPr="00405DFC">
        <w:rPr>
          <w:b/>
          <w:sz w:val="24"/>
          <w:szCs w:val="24"/>
          <w:lang w:val="en-US"/>
        </w:rPr>
        <w:t xml:space="preserve"> 1:</w:t>
      </w:r>
      <w:r w:rsidR="00405DFC" w:rsidRPr="00405DFC">
        <w:rPr>
          <w:b/>
          <w:sz w:val="24"/>
          <w:szCs w:val="24"/>
          <w:lang w:val="en-US"/>
        </w:rPr>
        <w:t xml:space="preserve"> Characteristics of applicants t</w:t>
      </w:r>
      <w:r w:rsidR="00405DFC">
        <w:rPr>
          <w:b/>
          <w:sz w:val="24"/>
          <w:szCs w:val="24"/>
          <w:lang w:val="en-US"/>
        </w:rPr>
        <w:t>o the medical residency program in Peru between 2016 and 2023</w:t>
      </w:r>
    </w:p>
    <w:tbl>
      <w:tblPr>
        <w:tblStyle w:val="3"/>
        <w:tblW w:w="11508" w:type="dxa"/>
        <w:tblInd w:w="-10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3"/>
        <w:gridCol w:w="1177"/>
        <w:gridCol w:w="1046"/>
        <w:gridCol w:w="1046"/>
        <w:gridCol w:w="1046"/>
        <w:gridCol w:w="1046"/>
        <w:gridCol w:w="1046"/>
        <w:gridCol w:w="1046"/>
        <w:gridCol w:w="1046"/>
        <w:gridCol w:w="1046"/>
      </w:tblGrid>
      <w:tr w:rsidR="004E4FD7" w:rsidRPr="00F06ADE" w14:paraId="3B0677DC" w14:textId="77777777" w:rsidTr="005859FA">
        <w:trPr>
          <w:trHeight w:val="268"/>
        </w:trPr>
        <w:tc>
          <w:tcPr>
            <w:tcW w:w="1963"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5978C69B" w14:textId="3D37C2D7" w:rsidR="004E4FD7" w:rsidRPr="00F06ADE" w:rsidRDefault="00405DFC" w:rsidP="004E4FD7">
            <w:pPr>
              <w:spacing w:before="60" w:after="60" w:line="240" w:lineRule="auto"/>
              <w:jc w:val="center"/>
              <w:rPr>
                <w:b/>
                <w:sz w:val="18"/>
                <w:szCs w:val="18"/>
              </w:rPr>
            </w:pPr>
            <w:proofErr w:type="spellStart"/>
            <w:r>
              <w:rPr>
                <w:b/>
                <w:sz w:val="18"/>
                <w:szCs w:val="18"/>
              </w:rPr>
              <w:t>Characteristic</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2B1FF" w14:textId="54106326" w:rsidR="004E4FD7" w:rsidRPr="00F06ADE" w:rsidRDefault="004E4FD7" w:rsidP="004B5D24">
            <w:pPr>
              <w:spacing w:before="60" w:after="60" w:line="240" w:lineRule="auto"/>
              <w:jc w:val="center"/>
              <w:rPr>
                <w:b/>
                <w:sz w:val="18"/>
                <w:szCs w:val="18"/>
              </w:rPr>
            </w:pPr>
            <w:r w:rsidRPr="00F06ADE">
              <w:rPr>
                <w:b/>
                <w:sz w:val="18"/>
                <w:szCs w:val="18"/>
              </w:rPr>
              <w:t>Total</w:t>
            </w:r>
          </w:p>
          <w:p w14:paraId="09680081" w14:textId="18F18FCE" w:rsidR="004E4FD7" w:rsidRPr="00F06ADE" w:rsidRDefault="004E4FD7" w:rsidP="004B5D24">
            <w:pPr>
              <w:spacing w:before="60" w:after="60" w:line="240" w:lineRule="auto"/>
              <w:jc w:val="center"/>
              <w:rPr>
                <w:b/>
                <w:sz w:val="18"/>
                <w:szCs w:val="18"/>
              </w:rPr>
            </w:pPr>
            <w:r w:rsidRPr="00F06ADE">
              <w:rPr>
                <w:b/>
                <w:sz w:val="18"/>
                <w:szCs w:val="18"/>
              </w:rPr>
              <w:t>N = 48</w:t>
            </w:r>
            <w:r w:rsidR="004B5D24">
              <w:rPr>
                <w:b/>
                <w:sz w:val="18"/>
                <w:szCs w:val="18"/>
              </w:rPr>
              <w:t xml:space="preserve"> </w:t>
            </w:r>
            <w:r w:rsidRPr="00F06ADE">
              <w:rPr>
                <w:b/>
                <w:sz w:val="18"/>
                <w:szCs w:val="18"/>
              </w:rPr>
              <w:t>013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D1E8D7" w14:textId="28958452" w:rsidR="004E4FD7" w:rsidRPr="00F06ADE" w:rsidRDefault="004E4FD7" w:rsidP="004B5D24">
            <w:pPr>
              <w:spacing w:before="60" w:after="60" w:line="240" w:lineRule="auto"/>
              <w:jc w:val="center"/>
              <w:rPr>
                <w:b/>
                <w:sz w:val="18"/>
                <w:szCs w:val="18"/>
              </w:rPr>
            </w:pPr>
            <w:r w:rsidRPr="00F06ADE">
              <w:rPr>
                <w:b/>
                <w:sz w:val="18"/>
                <w:szCs w:val="18"/>
              </w:rPr>
              <w:t>2016</w:t>
            </w:r>
          </w:p>
          <w:p w14:paraId="75E80EB4" w14:textId="2D932601" w:rsidR="004E4FD7" w:rsidRPr="00F06ADE" w:rsidRDefault="004E4FD7" w:rsidP="004B5D24">
            <w:pPr>
              <w:spacing w:before="60" w:after="60" w:line="240" w:lineRule="auto"/>
              <w:jc w:val="center"/>
              <w:rPr>
                <w:b/>
                <w:sz w:val="18"/>
                <w:szCs w:val="18"/>
              </w:rPr>
            </w:pPr>
            <w:r w:rsidRPr="00F06ADE">
              <w:rPr>
                <w:b/>
                <w:sz w:val="18"/>
                <w:szCs w:val="18"/>
              </w:rPr>
              <w:t>N = 5905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D17D6" w14:textId="7133834C" w:rsidR="004E4FD7" w:rsidRPr="00F06ADE" w:rsidRDefault="004E4FD7" w:rsidP="004B5D24">
            <w:pPr>
              <w:spacing w:before="60" w:after="60" w:line="240" w:lineRule="auto"/>
              <w:jc w:val="center"/>
              <w:rPr>
                <w:b/>
                <w:sz w:val="18"/>
                <w:szCs w:val="18"/>
              </w:rPr>
            </w:pPr>
            <w:r w:rsidRPr="00F06ADE">
              <w:rPr>
                <w:b/>
                <w:sz w:val="18"/>
                <w:szCs w:val="18"/>
              </w:rPr>
              <w:t>2017</w:t>
            </w:r>
          </w:p>
          <w:p w14:paraId="62891848" w14:textId="69D2D2D9" w:rsidR="004E4FD7" w:rsidRPr="00F06ADE" w:rsidRDefault="004E4FD7" w:rsidP="004B5D24">
            <w:pPr>
              <w:spacing w:before="60" w:after="60" w:line="240" w:lineRule="auto"/>
              <w:jc w:val="center"/>
              <w:rPr>
                <w:b/>
                <w:sz w:val="18"/>
                <w:szCs w:val="18"/>
              </w:rPr>
            </w:pPr>
            <w:r w:rsidRPr="00F06ADE">
              <w:rPr>
                <w:b/>
                <w:sz w:val="18"/>
                <w:szCs w:val="18"/>
              </w:rPr>
              <w:t>N = 6258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B6FA7A" w14:textId="6040F7BD" w:rsidR="004E4FD7" w:rsidRPr="00F06ADE" w:rsidRDefault="004E4FD7" w:rsidP="004B5D24">
            <w:pPr>
              <w:spacing w:before="60" w:after="60" w:line="240" w:lineRule="auto"/>
              <w:jc w:val="center"/>
              <w:rPr>
                <w:b/>
                <w:sz w:val="18"/>
                <w:szCs w:val="18"/>
              </w:rPr>
            </w:pPr>
            <w:r w:rsidRPr="00F06ADE">
              <w:rPr>
                <w:b/>
                <w:sz w:val="18"/>
                <w:szCs w:val="18"/>
              </w:rPr>
              <w:t>2018</w:t>
            </w:r>
          </w:p>
          <w:p w14:paraId="40757CF7" w14:textId="2442B0D3" w:rsidR="004E4FD7" w:rsidRPr="00F06ADE" w:rsidRDefault="004E4FD7" w:rsidP="004B5D24">
            <w:pPr>
              <w:spacing w:before="60" w:after="60" w:line="240" w:lineRule="auto"/>
              <w:jc w:val="center"/>
              <w:rPr>
                <w:b/>
                <w:sz w:val="18"/>
                <w:szCs w:val="18"/>
              </w:rPr>
            </w:pPr>
            <w:r w:rsidRPr="00F06ADE">
              <w:rPr>
                <w:b/>
                <w:sz w:val="18"/>
                <w:szCs w:val="18"/>
              </w:rPr>
              <w:t>N = 6348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FB6DF7" w14:textId="376CF4B0" w:rsidR="004E4FD7" w:rsidRPr="00F06ADE" w:rsidRDefault="004E4FD7" w:rsidP="004B5D24">
            <w:pPr>
              <w:spacing w:before="60" w:after="60" w:line="240" w:lineRule="auto"/>
              <w:jc w:val="center"/>
              <w:rPr>
                <w:b/>
                <w:sz w:val="18"/>
                <w:szCs w:val="18"/>
              </w:rPr>
            </w:pPr>
            <w:r w:rsidRPr="00F06ADE">
              <w:rPr>
                <w:b/>
                <w:sz w:val="18"/>
                <w:szCs w:val="18"/>
              </w:rPr>
              <w:t>2019</w:t>
            </w:r>
          </w:p>
          <w:p w14:paraId="7647DE67" w14:textId="1680912D" w:rsidR="004E4FD7" w:rsidRPr="00F06ADE" w:rsidRDefault="004E4FD7" w:rsidP="004B5D24">
            <w:pPr>
              <w:spacing w:before="60" w:after="60" w:line="240" w:lineRule="auto"/>
              <w:jc w:val="center"/>
              <w:rPr>
                <w:b/>
                <w:sz w:val="18"/>
                <w:szCs w:val="18"/>
              </w:rPr>
            </w:pPr>
            <w:r w:rsidRPr="00F06ADE">
              <w:rPr>
                <w:b/>
                <w:sz w:val="18"/>
                <w:szCs w:val="18"/>
              </w:rPr>
              <w:t>N = 6503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8509FD" w14:textId="69F3D469" w:rsidR="004E4FD7" w:rsidRPr="00F06ADE" w:rsidRDefault="004E4FD7" w:rsidP="004B5D24">
            <w:pPr>
              <w:spacing w:before="60" w:after="60" w:line="240" w:lineRule="auto"/>
              <w:jc w:val="center"/>
              <w:rPr>
                <w:b/>
                <w:sz w:val="18"/>
                <w:szCs w:val="18"/>
              </w:rPr>
            </w:pPr>
            <w:r w:rsidRPr="00F06ADE">
              <w:rPr>
                <w:b/>
                <w:sz w:val="18"/>
                <w:szCs w:val="18"/>
              </w:rPr>
              <w:t>2020</w:t>
            </w:r>
          </w:p>
          <w:p w14:paraId="3E2C0AFB" w14:textId="19351400" w:rsidR="004E4FD7" w:rsidRPr="00F06ADE" w:rsidRDefault="004E4FD7" w:rsidP="004B5D24">
            <w:pPr>
              <w:spacing w:before="60" w:after="60" w:line="240" w:lineRule="auto"/>
              <w:jc w:val="center"/>
              <w:rPr>
                <w:b/>
                <w:sz w:val="18"/>
                <w:szCs w:val="18"/>
              </w:rPr>
            </w:pPr>
            <w:r w:rsidRPr="00F06ADE">
              <w:rPr>
                <w:b/>
                <w:sz w:val="18"/>
                <w:szCs w:val="18"/>
              </w:rPr>
              <w:t>N = 4836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5E6FF" w14:textId="4A289D21" w:rsidR="004E4FD7" w:rsidRPr="00F06ADE" w:rsidRDefault="004E4FD7" w:rsidP="004B5D24">
            <w:pPr>
              <w:spacing w:before="60" w:after="60" w:line="240" w:lineRule="auto"/>
              <w:jc w:val="center"/>
              <w:rPr>
                <w:b/>
                <w:sz w:val="18"/>
                <w:szCs w:val="18"/>
              </w:rPr>
            </w:pPr>
            <w:r w:rsidRPr="00F06ADE">
              <w:rPr>
                <w:b/>
                <w:sz w:val="18"/>
                <w:szCs w:val="18"/>
              </w:rPr>
              <w:t>2021</w:t>
            </w:r>
          </w:p>
          <w:p w14:paraId="3AAE18E0" w14:textId="380F515F" w:rsidR="004E4FD7" w:rsidRPr="00F06ADE" w:rsidRDefault="004E4FD7" w:rsidP="004B5D24">
            <w:pPr>
              <w:spacing w:before="60" w:after="60" w:line="240" w:lineRule="auto"/>
              <w:jc w:val="center"/>
              <w:rPr>
                <w:b/>
                <w:sz w:val="18"/>
                <w:szCs w:val="18"/>
              </w:rPr>
            </w:pPr>
            <w:r w:rsidRPr="00F06ADE">
              <w:rPr>
                <w:b/>
                <w:sz w:val="18"/>
                <w:szCs w:val="18"/>
              </w:rPr>
              <w:t>N = 4966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C894E" w14:textId="1320E4CA" w:rsidR="004E4FD7" w:rsidRPr="00F06ADE" w:rsidRDefault="004E4FD7" w:rsidP="004B5D24">
            <w:pPr>
              <w:spacing w:before="60" w:after="60" w:line="240" w:lineRule="auto"/>
              <w:jc w:val="center"/>
              <w:rPr>
                <w:b/>
                <w:sz w:val="18"/>
                <w:szCs w:val="18"/>
              </w:rPr>
            </w:pPr>
            <w:r w:rsidRPr="00F06ADE">
              <w:rPr>
                <w:b/>
                <w:sz w:val="18"/>
                <w:szCs w:val="18"/>
              </w:rPr>
              <w:t>2022</w:t>
            </w:r>
          </w:p>
          <w:p w14:paraId="43FD0D1C" w14:textId="3AEC26A9" w:rsidR="004E4FD7" w:rsidRPr="00F06ADE" w:rsidRDefault="004E4FD7" w:rsidP="004B5D24">
            <w:pPr>
              <w:spacing w:before="60" w:after="60" w:line="240" w:lineRule="auto"/>
              <w:jc w:val="center"/>
              <w:rPr>
                <w:b/>
                <w:sz w:val="18"/>
                <w:szCs w:val="18"/>
              </w:rPr>
            </w:pPr>
            <w:r w:rsidRPr="00F06ADE">
              <w:rPr>
                <w:b/>
                <w:sz w:val="18"/>
                <w:szCs w:val="18"/>
              </w:rPr>
              <w:t>N = 6321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E1562" w14:textId="6FF5DF23" w:rsidR="004E4FD7" w:rsidRPr="00F06ADE" w:rsidRDefault="004E4FD7" w:rsidP="004B5D24">
            <w:pPr>
              <w:spacing w:before="60" w:after="60" w:line="240" w:lineRule="auto"/>
              <w:jc w:val="center"/>
              <w:rPr>
                <w:b/>
                <w:sz w:val="18"/>
                <w:szCs w:val="18"/>
              </w:rPr>
            </w:pPr>
            <w:r w:rsidRPr="00F06ADE">
              <w:rPr>
                <w:b/>
                <w:sz w:val="18"/>
                <w:szCs w:val="18"/>
              </w:rPr>
              <w:t>2023</w:t>
            </w:r>
          </w:p>
          <w:p w14:paraId="5DECCCCD" w14:textId="1875FA55" w:rsidR="004E4FD7" w:rsidRPr="00F06ADE" w:rsidRDefault="004E4FD7" w:rsidP="004B5D24">
            <w:pPr>
              <w:spacing w:before="60" w:after="60" w:line="240" w:lineRule="auto"/>
              <w:jc w:val="center"/>
              <w:rPr>
                <w:b/>
                <w:sz w:val="18"/>
                <w:szCs w:val="18"/>
              </w:rPr>
            </w:pPr>
            <w:r w:rsidRPr="00F06ADE">
              <w:rPr>
                <w:b/>
                <w:sz w:val="18"/>
                <w:szCs w:val="18"/>
              </w:rPr>
              <w:t>N = 6876</w:t>
            </w:r>
          </w:p>
        </w:tc>
      </w:tr>
      <w:tr w:rsidR="004E4FD7" w:rsidRPr="00F06ADE" w14:paraId="2E36A492" w14:textId="77777777" w:rsidTr="005859FA">
        <w:trPr>
          <w:trHeight w:val="268"/>
        </w:trPr>
        <w:tc>
          <w:tcPr>
            <w:tcW w:w="1963"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B33233A" w14:textId="77777777" w:rsidR="004E4FD7" w:rsidRPr="00F06ADE" w:rsidRDefault="004E4FD7" w:rsidP="004E4FD7">
            <w:pPr>
              <w:spacing w:before="60" w:after="60" w:line="240" w:lineRule="auto"/>
              <w:jc w:val="center"/>
              <w:rPr>
                <w:b/>
                <w:sz w:val="18"/>
                <w:szCs w:val="18"/>
              </w:rPr>
            </w:pP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B3984" w14:textId="56FB194D"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A67CC" w14:textId="3B9112FF"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ACFE10" w14:textId="5E14CDCD"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B7684" w14:textId="211B2D25"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E8378" w14:textId="4CDAE742"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A63A16" w14:textId="22C70A7E"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0F06E8" w14:textId="5F250397"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8B801" w14:textId="0030A28C" w:rsidR="004E4FD7" w:rsidRPr="00F06ADE" w:rsidRDefault="004E4FD7" w:rsidP="004B5D24">
            <w:pPr>
              <w:spacing w:before="60" w:after="60" w:line="240" w:lineRule="auto"/>
              <w:jc w:val="center"/>
              <w:rPr>
                <w:b/>
                <w:sz w:val="18"/>
                <w:szCs w:val="18"/>
              </w:rPr>
            </w:pPr>
            <w:r w:rsidRPr="00F06ADE">
              <w:rPr>
                <w:b/>
                <w:sz w:val="18"/>
                <w:szCs w:val="18"/>
              </w:rPr>
              <w:t>n (%)</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07C5A7" w14:textId="602171DD" w:rsidR="004E4FD7" w:rsidRPr="00F06ADE" w:rsidRDefault="004E4FD7" w:rsidP="004B5D24">
            <w:pPr>
              <w:spacing w:before="60" w:after="60" w:line="240" w:lineRule="auto"/>
              <w:jc w:val="center"/>
              <w:rPr>
                <w:b/>
                <w:sz w:val="18"/>
                <w:szCs w:val="18"/>
              </w:rPr>
            </w:pPr>
            <w:r w:rsidRPr="00F06ADE">
              <w:rPr>
                <w:b/>
                <w:sz w:val="18"/>
                <w:szCs w:val="18"/>
              </w:rPr>
              <w:t>n (%)</w:t>
            </w:r>
          </w:p>
        </w:tc>
      </w:tr>
      <w:tr w:rsidR="004B5D24" w:rsidRPr="00F06ADE" w14:paraId="548FD722" w14:textId="77777777" w:rsidTr="005859FA">
        <w:trPr>
          <w:trHeight w:val="169"/>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3101C0" w14:textId="4CBBB7BD" w:rsidR="004E4FD7" w:rsidRPr="00F06ADE" w:rsidRDefault="00A55089" w:rsidP="004E4FD7">
            <w:pPr>
              <w:spacing w:before="60" w:after="60" w:line="240" w:lineRule="auto"/>
              <w:jc w:val="both"/>
              <w:rPr>
                <w:b/>
                <w:bCs/>
                <w:sz w:val="18"/>
                <w:szCs w:val="18"/>
              </w:rPr>
            </w:pPr>
            <w:r>
              <w:rPr>
                <w:b/>
                <w:bCs/>
                <w:sz w:val="18"/>
                <w:szCs w:val="18"/>
              </w:rPr>
              <w:t xml:space="preserve"> </w:t>
            </w:r>
            <w:proofErr w:type="spellStart"/>
            <w:r>
              <w:rPr>
                <w:b/>
                <w:bCs/>
                <w:sz w:val="18"/>
                <w:szCs w:val="18"/>
              </w:rPr>
              <w:t>Gender</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1CD986" w14:textId="467E460A"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D1BB0E" w14:textId="7551BF14"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1DC9A" w14:textId="5C1C4D1D"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78FBF4" w14:textId="44C72C46"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68ACB" w14:textId="27FA51FF"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E76EB5" w14:textId="492871F0"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8ECAE2" w14:textId="2FA7D6E9"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09EB43" w14:textId="54EC7080"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9334CA" w14:textId="0DA4BFC3" w:rsidR="004E4FD7" w:rsidRPr="004B5D24" w:rsidRDefault="004E4FD7" w:rsidP="004B5D24">
            <w:pPr>
              <w:spacing w:before="60" w:after="60" w:line="240" w:lineRule="auto"/>
              <w:jc w:val="center"/>
              <w:rPr>
                <w:sz w:val="16"/>
                <w:szCs w:val="16"/>
              </w:rPr>
            </w:pPr>
          </w:p>
        </w:tc>
      </w:tr>
      <w:tr w:rsidR="004B5D24" w:rsidRPr="00F06ADE" w14:paraId="31267E7B" w14:textId="77777777" w:rsidTr="005859FA">
        <w:trPr>
          <w:trHeight w:val="206"/>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3D144F" w14:textId="7692A0D9" w:rsidR="004E4FD7" w:rsidRPr="00F06ADE" w:rsidRDefault="00B44824" w:rsidP="004E4FD7">
            <w:pPr>
              <w:spacing w:before="60" w:after="60" w:line="240" w:lineRule="auto"/>
              <w:ind w:left="188"/>
              <w:jc w:val="both"/>
              <w:rPr>
                <w:sz w:val="18"/>
                <w:szCs w:val="18"/>
              </w:rPr>
            </w:pPr>
            <w:r>
              <w:rPr>
                <w:sz w:val="18"/>
                <w:szCs w:val="18"/>
              </w:rPr>
              <w:t xml:space="preserve"> </w:t>
            </w:r>
            <w:proofErr w:type="spellStart"/>
            <w:r>
              <w:rPr>
                <w:sz w:val="18"/>
                <w:szCs w:val="18"/>
              </w:rPr>
              <w:t>Men</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0F630" w14:textId="06269760" w:rsidR="004E4FD7" w:rsidRPr="004B5D24" w:rsidRDefault="004E4FD7" w:rsidP="004B5D24">
            <w:pPr>
              <w:spacing w:before="60" w:after="60" w:line="240" w:lineRule="auto"/>
              <w:jc w:val="center"/>
              <w:rPr>
                <w:sz w:val="16"/>
                <w:szCs w:val="16"/>
              </w:rPr>
            </w:pPr>
            <w:r w:rsidRPr="004B5D24">
              <w:rPr>
                <w:sz w:val="16"/>
                <w:szCs w:val="16"/>
              </w:rPr>
              <w:t>24</w:t>
            </w:r>
            <w:r w:rsidR="004B5D24">
              <w:rPr>
                <w:sz w:val="16"/>
                <w:szCs w:val="16"/>
              </w:rPr>
              <w:t xml:space="preserve"> </w:t>
            </w:r>
            <w:r w:rsidRPr="004B5D24">
              <w:rPr>
                <w:sz w:val="16"/>
                <w:szCs w:val="16"/>
              </w:rPr>
              <w:t>948 (52.0)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3160F6" w14:textId="6F5B5CCC" w:rsidR="004E4FD7" w:rsidRPr="004B5D24" w:rsidRDefault="004E4FD7" w:rsidP="004B5D24">
            <w:pPr>
              <w:spacing w:before="60" w:after="60" w:line="240" w:lineRule="auto"/>
              <w:jc w:val="center"/>
              <w:rPr>
                <w:sz w:val="16"/>
                <w:szCs w:val="16"/>
              </w:rPr>
            </w:pPr>
            <w:r w:rsidRPr="004B5D24">
              <w:rPr>
                <w:sz w:val="16"/>
                <w:szCs w:val="16"/>
              </w:rPr>
              <w:t>3263 (55.3)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6188D2" w14:textId="1F03F074" w:rsidR="004E4FD7" w:rsidRPr="004B5D24" w:rsidRDefault="004E4FD7" w:rsidP="004B5D24">
            <w:pPr>
              <w:spacing w:before="60" w:after="60" w:line="240" w:lineRule="auto"/>
              <w:jc w:val="center"/>
              <w:rPr>
                <w:sz w:val="16"/>
                <w:szCs w:val="16"/>
              </w:rPr>
            </w:pPr>
            <w:r w:rsidRPr="004B5D24">
              <w:rPr>
                <w:sz w:val="16"/>
                <w:szCs w:val="16"/>
              </w:rPr>
              <w:t>3404 (54.4)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AB6C1" w14:textId="752C4CCE" w:rsidR="004E4FD7" w:rsidRPr="004B5D24" w:rsidRDefault="004E4FD7" w:rsidP="004B5D24">
            <w:pPr>
              <w:spacing w:before="60" w:after="60" w:line="240" w:lineRule="auto"/>
              <w:jc w:val="center"/>
              <w:rPr>
                <w:sz w:val="16"/>
                <w:szCs w:val="16"/>
              </w:rPr>
            </w:pPr>
            <w:r w:rsidRPr="004B5D24">
              <w:rPr>
                <w:sz w:val="16"/>
                <w:szCs w:val="16"/>
              </w:rPr>
              <w:t>3398 (53.5)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1FB7A" w14:textId="3F8B83A8" w:rsidR="004E4FD7" w:rsidRPr="004B5D24" w:rsidRDefault="004E4FD7" w:rsidP="004B5D24">
            <w:pPr>
              <w:spacing w:before="60" w:after="60" w:line="240" w:lineRule="auto"/>
              <w:jc w:val="center"/>
              <w:rPr>
                <w:sz w:val="16"/>
                <w:szCs w:val="16"/>
              </w:rPr>
            </w:pPr>
            <w:r w:rsidRPr="004B5D24">
              <w:rPr>
                <w:sz w:val="16"/>
                <w:szCs w:val="16"/>
              </w:rPr>
              <w:t>3341 (51.4)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A970C7" w14:textId="66469194" w:rsidR="004E4FD7" w:rsidRPr="004B5D24" w:rsidRDefault="004E4FD7" w:rsidP="004B5D24">
            <w:pPr>
              <w:spacing w:before="60" w:after="60" w:line="240" w:lineRule="auto"/>
              <w:jc w:val="center"/>
              <w:rPr>
                <w:sz w:val="16"/>
                <w:szCs w:val="16"/>
              </w:rPr>
            </w:pPr>
            <w:r w:rsidRPr="004B5D24">
              <w:rPr>
                <w:sz w:val="16"/>
                <w:szCs w:val="16"/>
              </w:rPr>
              <w:t>2389 (49.4)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586CFE" w14:textId="3C4BDAE5" w:rsidR="004E4FD7" w:rsidRPr="004B5D24" w:rsidRDefault="004E4FD7" w:rsidP="004B5D24">
            <w:pPr>
              <w:spacing w:before="60" w:after="60" w:line="240" w:lineRule="auto"/>
              <w:jc w:val="center"/>
              <w:rPr>
                <w:sz w:val="16"/>
                <w:szCs w:val="16"/>
              </w:rPr>
            </w:pPr>
            <w:r w:rsidRPr="004B5D24">
              <w:rPr>
                <w:sz w:val="16"/>
                <w:szCs w:val="16"/>
              </w:rPr>
              <w:t>2532 (51.0)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A18EC" w14:textId="45194DE5" w:rsidR="004E4FD7" w:rsidRPr="004B5D24" w:rsidRDefault="004E4FD7" w:rsidP="004B5D24">
            <w:pPr>
              <w:spacing w:before="60" w:after="60" w:line="240" w:lineRule="auto"/>
              <w:jc w:val="center"/>
              <w:rPr>
                <w:sz w:val="16"/>
                <w:szCs w:val="16"/>
              </w:rPr>
            </w:pPr>
            <w:r w:rsidRPr="004B5D24">
              <w:rPr>
                <w:sz w:val="16"/>
                <w:szCs w:val="16"/>
              </w:rPr>
              <w:t>3222 (51.0)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7B0EF8" w14:textId="76CE27B3" w:rsidR="004E4FD7" w:rsidRPr="004B5D24" w:rsidRDefault="004E4FD7" w:rsidP="004B5D24">
            <w:pPr>
              <w:spacing w:before="60" w:after="60" w:line="240" w:lineRule="auto"/>
              <w:jc w:val="center"/>
              <w:rPr>
                <w:sz w:val="16"/>
                <w:szCs w:val="16"/>
              </w:rPr>
            </w:pPr>
            <w:r w:rsidRPr="004B5D24">
              <w:rPr>
                <w:sz w:val="16"/>
                <w:szCs w:val="16"/>
              </w:rPr>
              <w:t>3399 (49.4)</w:t>
            </w:r>
          </w:p>
        </w:tc>
      </w:tr>
      <w:tr w:rsidR="004B5D24" w:rsidRPr="00F06ADE" w14:paraId="248C9A58"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F066F" w14:textId="6FB750BC" w:rsidR="004E4FD7" w:rsidRPr="00F06ADE" w:rsidRDefault="00B44824" w:rsidP="004E4FD7">
            <w:pPr>
              <w:spacing w:before="60" w:after="60" w:line="240" w:lineRule="auto"/>
              <w:ind w:left="188"/>
              <w:jc w:val="both"/>
              <w:rPr>
                <w:sz w:val="18"/>
                <w:szCs w:val="18"/>
              </w:rPr>
            </w:pPr>
            <w:r>
              <w:rPr>
                <w:sz w:val="18"/>
                <w:szCs w:val="18"/>
              </w:rPr>
              <w:t xml:space="preserve"> </w:t>
            </w:r>
            <w:proofErr w:type="spellStart"/>
            <w:r>
              <w:rPr>
                <w:sz w:val="18"/>
                <w:szCs w:val="18"/>
              </w:rPr>
              <w:t>Women</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68A52" w14:textId="1189E092" w:rsidR="004E4FD7" w:rsidRPr="004B5D24" w:rsidRDefault="004E4FD7" w:rsidP="004B5D24">
            <w:pPr>
              <w:spacing w:before="60" w:after="60" w:line="240" w:lineRule="auto"/>
              <w:jc w:val="center"/>
              <w:rPr>
                <w:sz w:val="16"/>
                <w:szCs w:val="16"/>
              </w:rPr>
            </w:pPr>
            <w:r w:rsidRPr="004B5D24">
              <w:rPr>
                <w:sz w:val="16"/>
                <w:szCs w:val="16"/>
              </w:rPr>
              <w:t>23</w:t>
            </w:r>
            <w:r w:rsidR="004B5D24">
              <w:rPr>
                <w:sz w:val="16"/>
                <w:szCs w:val="16"/>
              </w:rPr>
              <w:t xml:space="preserve"> </w:t>
            </w:r>
            <w:r w:rsidRPr="004B5D24">
              <w:rPr>
                <w:sz w:val="16"/>
                <w:szCs w:val="16"/>
              </w:rPr>
              <w:t>065 (48.0)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6535E4" w14:textId="73BB03DF" w:rsidR="004E4FD7" w:rsidRPr="004B5D24" w:rsidRDefault="004E4FD7" w:rsidP="004B5D24">
            <w:pPr>
              <w:spacing w:before="60" w:after="60" w:line="240" w:lineRule="auto"/>
              <w:jc w:val="center"/>
              <w:rPr>
                <w:sz w:val="16"/>
                <w:szCs w:val="16"/>
              </w:rPr>
            </w:pPr>
            <w:r w:rsidRPr="004B5D24">
              <w:rPr>
                <w:sz w:val="16"/>
                <w:szCs w:val="16"/>
              </w:rPr>
              <w:t>2642 (44.7)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15E51" w14:textId="6890698F" w:rsidR="004E4FD7" w:rsidRPr="004B5D24" w:rsidRDefault="004E4FD7" w:rsidP="004B5D24">
            <w:pPr>
              <w:spacing w:before="60" w:after="60" w:line="240" w:lineRule="auto"/>
              <w:jc w:val="center"/>
              <w:rPr>
                <w:sz w:val="16"/>
                <w:szCs w:val="16"/>
              </w:rPr>
            </w:pPr>
            <w:r w:rsidRPr="004B5D24">
              <w:rPr>
                <w:sz w:val="16"/>
                <w:szCs w:val="16"/>
              </w:rPr>
              <w:t>2854 (45.6)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C383E" w14:textId="072E945B" w:rsidR="004E4FD7" w:rsidRPr="004B5D24" w:rsidRDefault="004E4FD7" w:rsidP="004B5D24">
            <w:pPr>
              <w:spacing w:before="60" w:after="60" w:line="240" w:lineRule="auto"/>
              <w:jc w:val="center"/>
              <w:rPr>
                <w:sz w:val="16"/>
                <w:szCs w:val="16"/>
              </w:rPr>
            </w:pPr>
            <w:r w:rsidRPr="004B5D24">
              <w:rPr>
                <w:sz w:val="16"/>
                <w:szCs w:val="16"/>
              </w:rPr>
              <w:t>2950 (46.5)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A6952A" w14:textId="20FE0EC6" w:rsidR="004E4FD7" w:rsidRPr="004B5D24" w:rsidRDefault="004E4FD7" w:rsidP="004B5D24">
            <w:pPr>
              <w:spacing w:before="60" w:after="60" w:line="240" w:lineRule="auto"/>
              <w:jc w:val="center"/>
              <w:rPr>
                <w:sz w:val="16"/>
                <w:szCs w:val="16"/>
              </w:rPr>
            </w:pPr>
            <w:r w:rsidRPr="004B5D24">
              <w:rPr>
                <w:sz w:val="16"/>
                <w:szCs w:val="16"/>
              </w:rPr>
              <w:t>3162 (48.6)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B542A7" w14:textId="4D897FBF" w:rsidR="004E4FD7" w:rsidRPr="004B5D24" w:rsidRDefault="004E4FD7" w:rsidP="004B5D24">
            <w:pPr>
              <w:spacing w:before="60" w:after="60" w:line="240" w:lineRule="auto"/>
              <w:jc w:val="center"/>
              <w:rPr>
                <w:sz w:val="16"/>
                <w:szCs w:val="16"/>
              </w:rPr>
            </w:pPr>
            <w:r w:rsidRPr="004B5D24">
              <w:rPr>
                <w:sz w:val="16"/>
                <w:szCs w:val="16"/>
              </w:rPr>
              <w:t>2447 (50.6)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AC4B3" w14:textId="2EF6969C" w:rsidR="004E4FD7" w:rsidRPr="004B5D24" w:rsidRDefault="004E4FD7" w:rsidP="004B5D24">
            <w:pPr>
              <w:spacing w:before="60" w:after="60" w:line="240" w:lineRule="auto"/>
              <w:jc w:val="center"/>
              <w:rPr>
                <w:sz w:val="16"/>
                <w:szCs w:val="16"/>
              </w:rPr>
            </w:pPr>
            <w:r w:rsidRPr="004B5D24">
              <w:rPr>
                <w:sz w:val="16"/>
                <w:szCs w:val="16"/>
              </w:rPr>
              <w:t>2434 (49.0)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E90488" w14:textId="44FC9871" w:rsidR="004E4FD7" w:rsidRPr="004B5D24" w:rsidRDefault="004E4FD7" w:rsidP="004B5D24">
            <w:pPr>
              <w:spacing w:before="60" w:after="60" w:line="240" w:lineRule="auto"/>
              <w:jc w:val="center"/>
              <w:rPr>
                <w:sz w:val="16"/>
                <w:szCs w:val="16"/>
              </w:rPr>
            </w:pPr>
            <w:r w:rsidRPr="004B5D24">
              <w:rPr>
                <w:sz w:val="16"/>
                <w:szCs w:val="16"/>
              </w:rPr>
              <w:t>3099 (49.0)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5FB8D6" w14:textId="2971029D" w:rsidR="004E4FD7" w:rsidRPr="004B5D24" w:rsidRDefault="004E4FD7" w:rsidP="004B5D24">
            <w:pPr>
              <w:spacing w:before="60" w:after="60" w:line="240" w:lineRule="auto"/>
              <w:jc w:val="center"/>
              <w:rPr>
                <w:sz w:val="16"/>
                <w:szCs w:val="16"/>
              </w:rPr>
            </w:pPr>
            <w:r w:rsidRPr="004B5D24">
              <w:rPr>
                <w:sz w:val="16"/>
                <w:szCs w:val="16"/>
              </w:rPr>
              <w:t>3477 (50.6)</w:t>
            </w:r>
          </w:p>
        </w:tc>
      </w:tr>
      <w:tr w:rsidR="004B5D24" w:rsidRPr="00F06ADE" w14:paraId="58FD50A4" w14:textId="77777777" w:rsidTr="005859FA">
        <w:trPr>
          <w:trHeight w:val="169"/>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9F9C9" w14:textId="642828B5" w:rsidR="004E4FD7" w:rsidRPr="00F06ADE" w:rsidRDefault="00405DFC" w:rsidP="004E4FD7">
            <w:pPr>
              <w:spacing w:before="60" w:after="60" w:line="240" w:lineRule="auto"/>
              <w:jc w:val="both"/>
              <w:rPr>
                <w:b/>
                <w:bCs/>
                <w:sz w:val="18"/>
                <w:szCs w:val="18"/>
              </w:rPr>
            </w:pPr>
            <w:proofErr w:type="spellStart"/>
            <w:r>
              <w:rPr>
                <w:b/>
                <w:bCs/>
                <w:sz w:val="18"/>
                <w:szCs w:val="18"/>
              </w:rPr>
              <w:t>Application</w:t>
            </w:r>
            <w:proofErr w:type="spellEnd"/>
            <w:r>
              <w:rPr>
                <w:b/>
                <w:bCs/>
                <w:sz w:val="18"/>
                <w:szCs w:val="18"/>
              </w:rPr>
              <w:t xml:space="preserve"> </w:t>
            </w:r>
            <w:proofErr w:type="spellStart"/>
            <w:r>
              <w:rPr>
                <w:b/>
                <w:bCs/>
                <w:sz w:val="18"/>
                <w:szCs w:val="18"/>
              </w:rPr>
              <w:t>result</w:t>
            </w:r>
            <w:proofErr w:type="spellEnd"/>
            <w:r w:rsidR="004E4FD7" w:rsidRPr="00F06ADE">
              <w:rPr>
                <w:b/>
                <w:bCs/>
                <w:sz w:val="18"/>
                <w:szCs w:val="18"/>
              </w:rPr>
              <w:t xml:space="preserve"> </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C0695D" w14:textId="045D467A" w:rsidR="004E4FD7" w:rsidRPr="004B5D24" w:rsidRDefault="004E4FD7" w:rsidP="004B5D24">
            <w:pPr>
              <w:spacing w:before="60" w:after="60" w:line="240" w:lineRule="auto"/>
              <w:jc w:val="center"/>
              <w:rPr>
                <w:b/>
                <w:bCs/>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96EA5B" w14:textId="0965775D"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9692B" w14:textId="14A0D160"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3474BB" w14:textId="788D1841"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6F092A" w14:textId="57E86149"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BF8B4A" w14:textId="08E9081D"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4F799C" w14:textId="6EE8E4CC"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F94CE2" w14:textId="779E6303" w:rsidR="004E4FD7" w:rsidRPr="004B5D24" w:rsidRDefault="004E4FD7" w:rsidP="004B5D24">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075391" w14:textId="12496281" w:rsidR="004E4FD7" w:rsidRPr="004B5D24" w:rsidRDefault="004E4FD7" w:rsidP="004B5D24">
            <w:pPr>
              <w:spacing w:before="60" w:after="60" w:line="240" w:lineRule="auto"/>
              <w:jc w:val="center"/>
              <w:rPr>
                <w:sz w:val="16"/>
                <w:szCs w:val="16"/>
              </w:rPr>
            </w:pPr>
          </w:p>
        </w:tc>
      </w:tr>
      <w:tr w:rsidR="004B5D24" w:rsidRPr="00F06ADE" w14:paraId="618810B1"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4569B8" w14:textId="19B70AA3" w:rsidR="004E4FD7" w:rsidRPr="00F06ADE" w:rsidRDefault="004E0EE7" w:rsidP="004E4FD7">
            <w:pPr>
              <w:spacing w:before="60" w:after="60" w:line="240" w:lineRule="auto"/>
              <w:ind w:left="188"/>
              <w:jc w:val="both"/>
              <w:rPr>
                <w:sz w:val="18"/>
                <w:szCs w:val="18"/>
              </w:rPr>
            </w:pPr>
            <w:proofErr w:type="spellStart"/>
            <w:r>
              <w:rPr>
                <w:sz w:val="18"/>
                <w:szCs w:val="18"/>
              </w:rPr>
              <w:t>Admitted</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F58491" w14:textId="48DBD707" w:rsidR="004E4FD7" w:rsidRPr="004B5D24" w:rsidRDefault="004E4FD7" w:rsidP="004B5D24">
            <w:pPr>
              <w:spacing w:before="60" w:after="60" w:line="240" w:lineRule="auto"/>
              <w:jc w:val="center"/>
              <w:rPr>
                <w:sz w:val="16"/>
                <w:szCs w:val="16"/>
              </w:rPr>
            </w:pPr>
            <w:r w:rsidRPr="004B5D24">
              <w:rPr>
                <w:sz w:val="16"/>
                <w:szCs w:val="16"/>
              </w:rPr>
              <w:t>18</w:t>
            </w:r>
            <w:r w:rsidR="004B5D24">
              <w:rPr>
                <w:sz w:val="16"/>
                <w:szCs w:val="16"/>
              </w:rPr>
              <w:t xml:space="preserve"> </w:t>
            </w:r>
            <w:r w:rsidRPr="004B5D24">
              <w:rPr>
                <w:sz w:val="16"/>
                <w:szCs w:val="16"/>
              </w:rPr>
              <w:t>701 (38.9)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BAEE1" w14:textId="66A8F181" w:rsidR="004E4FD7" w:rsidRPr="004B5D24" w:rsidRDefault="004E4FD7" w:rsidP="004B5D24">
            <w:pPr>
              <w:spacing w:before="60" w:after="60" w:line="240" w:lineRule="auto"/>
              <w:jc w:val="center"/>
              <w:rPr>
                <w:sz w:val="16"/>
                <w:szCs w:val="16"/>
              </w:rPr>
            </w:pPr>
            <w:r w:rsidRPr="004B5D24">
              <w:rPr>
                <w:sz w:val="16"/>
                <w:szCs w:val="16"/>
              </w:rPr>
              <w:t>2252 (38.1)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0BF68" w14:textId="7A45DE2B" w:rsidR="004E4FD7" w:rsidRPr="004B5D24" w:rsidRDefault="004E4FD7" w:rsidP="004B5D24">
            <w:pPr>
              <w:spacing w:before="60" w:after="60" w:line="240" w:lineRule="auto"/>
              <w:jc w:val="center"/>
              <w:rPr>
                <w:sz w:val="16"/>
                <w:szCs w:val="16"/>
              </w:rPr>
            </w:pPr>
            <w:r w:rsidRPr="004B5D24">
              <w:rPr>
                <w:sz w:val="16"/>
                <w:szCs w:val="16"/>
              </w:rPr>
              <w:t>2302 (36.8)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DBF889" w14:textId="6568FE92" w:rsidR="004E4FD7" w:rsidRPr="004B5D24" w:rsidRDefault="004E4FD7" w:rsidP="004B5D24">
            <w:pPr>
              <w:spacing w:before="60" w:after="60" w:line="240" w:lineRule="auto"/>
              <w:jc w:val="center"/>
              <w:rPr>
                <w:sz w:val="16"/>
                <w:szCs w:val="16"/>
              </w:rPr>
            </w:pPr>
            <w:r w:rsidRPr="004B5D24">
              <w:rPr>
                <w:sz w:val="16"/>
                <w:szCs w:val="16"/>
              </w:rPr>
              <w:t>2400 (37.8)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A6E12" w14:textId="07FB1710" w:rsidR="004E4FD7" w:rsidRPr="004B5D24" w:rsidRDefault="004E4FD7" w:rsidP="004B5D24">
            <w:pPr>
              <w:spacing w:before="60" w:after="60" w:line="240" w:lineRule="auto"/>
              <w:jc w:val="center"/>
              <w:rPr>
                <w:sz w:val="16"/>
                <w:szCs w:val="16"/>
              </w:rPr>
            </w:pPr>
            <w:r w:rsidRPr="004B5D24">
              <w:rPr>
                <w:sz w:val="16"/>
                <w:szCs w:val="16"/>
              </w:rPr>
              <w:t>2461 (37.8)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BD7B42" w14:textId="46B06321" w:rsidR="004E4FD7" w:rsidRPr="004B5D24" w:rsidRDefault="004E4FD7" w:rsidP="004B5D24">
            <w:pPr>
              <w:spacing w:before="60" w:after="60" w:line="240" w:lineRule="auto"/>
              <w:jc w:val="center"/>
              <w:rPr>
                <w:sz w:val="16"/>
                <w:szCs w:val="16"/>
              </w:rPr>
            </w:pPr>
            <w:r w:rsidRPr="004B5D24">
              <w:rPr>
                <w:sz w:val="16"/>
                <w:szCs w:val="16"/>
              </w:rPr>
              <w:t>2074 (42.9)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2E8132" w14:textId="77D7CA2B" w:rsidR="004E4FD7" w:rsidRPr="004B5D24" w:rsidRDefault="004E4FD7" w:rsidP="004B5D24">
            <w:pPr>
              <w:spacing w:before="60" w:after="60" w:line="240" w:lineRule="auto"/>
              <w:jc w:val="center"/>
              <w:rPr>
                <w:sz w:val="16"/>
                <w:szCs w:val="16"/>
              </w:rPr>
            </w:pPr>
            <w:r w:rsidRPr="004B5D24">
              <w:rPr>
                <w:sz w:val="16"/>
                <w:szCs w:val="16"/>
              </w:rPr>
              <w:t>2475 (49.8)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1F3C6C" w14:textId="2C73C404" w:rsidR="004E4FD7" w:rsidRPr="004B5D24" w:rsidRDefault="004E4FD7" w:rsidP="004B5D24">
            <w:pPr>
              <w:spacing w:before="60" w:after="60" w:line="240" w:lineRule="auto"/>
              <w:jc w:val="center"/>
              <w:rPr>
                <w:sz w:val="16"/>
                <w:szCs w:val="16"/>
              </w:rPr>
            </w:pPr>
            <w:r w:rsidRPr="004B5D24">
              <w:rPr>
                <w:sz w:val="16"/>
                <w:szCs w:val="16"/>
              </w:rPr>
              <w:t>2433 (38.5)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5DCC3C" w14:textId="7033929C" w:rsidR="004E4FD7" w:rsidRPr="004B5D24" w:rsidRDefault="004E4FD7" w:rsidP="004B5D24">
            <w:pPr>
              <w:spacing w:before="60" w:after="60" w:line="240" w:lineRule="auto"/>
              <w:jc w:val="center"/>
              <w:rPr>
                <w:sz w:val="16"/>
                <w:szCs w:val="16"/>
              </w:rPr>
            </w:pPr>
            <w:r w:rsidRPr="004B5D24">
              <w:rPr>
                <w:sz w:val="16"/>
                <w:szCs w:val="16"/>
              </w:rPr>
              <w:t>2304 (33.5)</w:t>
            </w:r>
          </w:p>
        </w:tc>
      </w:tr>
      <w:tr w:rsidR="004E0EE7" w:rsidRPr="00F06ADE" w14:paraId="72C144E6"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0E7F67" w14:textId="68CE738D" w:rsidR="004E0EE7" w:rsidRDefault="004E0EE7" w:rsidP="004E0EE7">
            <w:pPr>
              <w:spacing w:before="60" w:after="60" w:line="240" w:lineRule="auto"/>
              <w:ind w:left="188"/>
              <w:jc w:val="both"/>
              <w:rPr>
                <w:sz w:val="18"/>
                <w:szCs w:val="18"/>
              </w:rPr>
            </w:pPr>
            <w:proofErr w:type="spellStart"/>
            <w:r>
              <w:rPr>
                <w:sz w:val="18"/>
                <w:szCs w:val="18"/>
              </w:rPr>
              <w:t>Not</w:t>
            </w:r>
            <w:proofErr w:type="spellEnd"/>
            <w:r>
              <w:rPr>
                <w:sz w:val="18"/>
                <w:szCs w:val="18"/>
              </w:rPr>
              <w:t xml:space="preserve"> </w:t>
            </w:r>
            <w:proofErr w:type="spellStart"/>
            <w:r>
              <w:rPr>
                <w:sz w:val="18"/>
                <w:szCs w:val="18"/>
              </w:rPr>
              <w:t>admitted</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A7E8A" w14:textId="0D38D6EE" w:rsidR="004E0EE7" w:rsidRPr="004B5D24" w:rsidRDefault="004E0EE7" w:rsidP="004E0EE7">
            <w:pPr>
              <w:spacing w:before="60" w:after="60" w:line="240" w:lineRule="auto"/>
              <w:jc w:val="center"/>
              <w:rPr>
                <w:sz w:val="16"/>
                <w:szCs w:val="16"/>
              </w:rPr>
            </w:pPr>
            <w:r w:rsidRPr="004B5D24">
              <w:rPr>
                <w:sz w:val="16"/>
                <w:szCs w:val="16"/>
              </w:rPr>
              <w:t>29</w:t>
            </w:r>
            <w:r>
              <w:rPr>
                <w:sz w:val="16"/>
                <w:szCs w:val="16"/>
              </w:rPr>
              <w:t xml:space="preserve"> </w:t>
            </w:r>
            <w:r w:rsidRPr="004B5D24">
              <w:rPr>
                <w:sz w:val="16"/>
                <w:szCs w:val="16"/>
              </w:rPr>
              <w:t>312 (61.1)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155218" w14:textId="589A1EEF" w:rsidR="004E0EE7" w:rsidRPr="004B5D24" w:rsidRDefault="004E0EE7" w:rsidP="004E0EE7">
            <w:pPr>
              <w:spacing w:before="60" w:after="60" w:line="240" w:lineRule="auto"/>
              <w:jc w:val="center"/>
              <w:rPr>
                <w:sz w:val="16"/>
                <w:szCs w:val="16"/>
              </w:rPr>
            </w:pPr>
            <w:r w:rsidRPr="004B5D24">
              <w:rPr>
                <w:sz w:val="16"/>
                <w:szCs w:val="16"/>
              </w:rPr>
              <w:t>3653 (61.9)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B3405" w14:textId="2BA192B0" w:rsidR="004E0EE7" w:rsidRPr="004B5D24" w:rsidRDefault="004E0EE7" w:rsidP="004E0EE7">
            <w:pPr>
              <w:spacing w:before="60" w:after="60" w:line="240" w:lineRule="auto"/>
              <w:jc w:val="center"/>
              <w:rPr>
                <w:sz w:val="16"/>
                <w:szCs w:val="16"/>
              </w:rPr>
            </w:pPr>
            <w:r w:rsidRPr="004B5D24">
              <w:rPr>
                <w:sz w:val="16"/>
                <w:szCs w:val="16"/>
              </w:rPr>
              <w:t>3956 (63.2)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075A5E" w14:textId="708537EF" w:rsidR="004E0EE7" w:rsidRPr="004B5D24" w:rsidRDefault="004E0EE7" w:rsidP="004E0EE7">
            <w:pPr>
              <w:spacing w:before="60" w:after="60" w:line="240" w:lineRule="auto"/>
              <w:jc w:val="center"/>
              <w:rPr>
                <w:sz w:val="16"/>
                <w:szCs w:val="16"/>
              </w:rPr>
            </w:pPr>
            <w:r w:rsidRPr="004B5D24">
              <w:rPr>
                <w:sz w:val="16"/>
                <w:szCs w:val="16"/>
              </w:rPr>
              <w:t>3948 (62.2)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22849E" w14:textId="41BFCF66" w:rsidR="004E0EE7" w:rsidRPr="004B5D24" w:rsidRDefault="004E0EE7" w:rsidP="004E0EE7">
            <w:pPr>
              <w:spacing w:before="60" w:after="60" w:line="240" w:lineRule="auto"/>
              <w:jc w:val="center"/>
              <w:rPr>
                <w:sz w:val="16"/>
                <w:szCs w:val="16"/>
              </w:rPr>
            </w:pPr>
            <w:r w:rsidRPr="004B5D24">
              <w:rPr>
                <w:sz w:val="16"/>
                <w:szCs w:val="16"/>
              </w:rPr>
              <w:t>4042 (62.2)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466B48" w14:textId="76845464" w:rsidR="004E0EE7" w:rsidRPr="004B5D24" w:rsidRDefault="004E0EE7" w:rsidP="004E0EE7">
            <w:pPr>
              <w:spacing w:before="60" w:after="60" w:line="240" w:lineRule="auto"/>
              <w:jc w:val="center"/>
              <w:rPr>
                <w:sz w:val="16"/>
                <w:szCs w:val="16"/>
              </w:rPr>
            </w:pPr>
            <w:r w:rsidRPr="004B5D24">
              <w:rPr>
                <w:sz w:val="16"/>
                <w:szCs w:val="16"/>
              </w:rPr>
              <w:t>2762 (57.1)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E6062" w14:textId="4DA68673" w:rsidR="004E0EE7" w:rsidRPr="004B5D24" w:rsidRDefault="004E0EE7" w:rsidP="004E0EE7">
            <w:pPr>
              <w:spacing w:before="60" w:after="60" w:line="240" w:lineRule="auto"/>
              <w:jc w:val="center"/>
              <w:rPr>
                <w:sz w:val="16"/>
                <w:szCs w:val="16"/>
              </w:rPr>
            </w:pPr>
            <w:r w:rsidRPr="004B5D24">
              <w:rPr>
                <w:sz w:val="16"/>
                <w:szCs w:val="16"/>
              </w:rPr>
              <w:t>2491 (50.2)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143E0E" w14:textId="0880C904" w:rsidR="004E0EE7" w:rsidRPr="004B5D24" w:rsidRDefault="004E0EE7" w:rsidP="004E0EE7">
            <w:pPr>
              <w:spacing w:before="60" w:after="60" w:line="240" w:lineRule="auto"/>
              <w:jc w:val="center"/>
              <w:rPr>
                <w:sz w:val="16"/>
                <w:szCs w:val="16"/>
              </w:rPr>
            </w:pPr>
            <w:r w:rsidRPr="004B5D24">
              <w:rPr>
                <w:sz w:val="16"/>
                <w:szCs w:val="16"/>
              </w:rPr>
              <w:t>3888 (61.5)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D9099" w14:textId="4FAC4CC2" w:rsidR="004E0EE7" w:rsidRPr="004B5D24" w:rsidRDefault="004E0EE7" w:rsidP="004E0EE7">
            <w:pPr>
              <w:spacing w:before="60" w:after="60" w:line="240" w:lineRule="auto"/>
              <w:jc w:val="center"/>
              <w:rPr>
                <w:sz w:val="16"/>
                <w:szCs w:val="16"/>
              </w:rPr>
            </w:pPr>
            <w:r w:rsidRPr="004B5D24">
              <w:rPr>
                <w:sz w:val="16"/>
                <w:szCs w:val="16"/>
              </w:rPr>
              <w:t>4572 (66.5)</w:t>
            </w:r>
          </w:p>
        </w:tc>
      </w:tr>
      <w:tr w:rsidR="004E0EE7" w:rsidRPr="00F06ADE" w14:paraId="78C1862A"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5450C" w14:textId="77448B4C" w:rsidR="004E0EE7" w:rsidRPr="00F06ADE" w:rsidRDefault="004E0EE7" w:rsidP="004E0EE7">
            <w:pPr>
              <w:spacing w:before="60" w:after="60" w:line="240" w:lineRule="auto"/>
              <w:jc w:val="both"/>
              <w:rPr>
                <w:b/>
                <w:bCs/>
                <w:sz w:val="18"/>
                <w:szCs w:val="18"/>
              </w:rPr>
            </w:pPr>
            <w:r>
              <w:rPr>
                <w:b/>
                <w:bCs/>
                <w:sz w:val="18"/>
                <w:szCs w:val="18"/>
              </w:rPr>
              <w:t xml:space="preserve">Specialty </w:t>
            </w:r>
            <w:proofErr w:type="spellStart"/>
            <w:r>
              <w:rPr>
                <w:b/>
                <w:bCs/>
                <w:sz w:val="18"/>
                <w:szCs w:val="18"/>
              </w:rPr>
              <w:t>type</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66AE22" w14:textId="24549E72"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3320D9" w14:textId="5D4F3C00"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FFE25" w14:textId="43BDBBDE"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5BF0F" w14:textId="60DD14C1"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F98C3" w14:textId="1C72198A"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544369" w14:textId="604A8C69"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AAF36E" w14:textId="26F98AB6"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49861A" w14:textId="4E4B378A"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AA3D54" w14:textId="369E97A7" w:rsidR="004E0EE7" w:rsidRPr="004B5D24" w:rsidRDefault="004E0EE7" w:rsidP="004E0EE7">
            <w:pPr>
              <w:spacing w:before="60" w:after="60" w:line="240" w:lineRule="auto"/>
              <w:jc w:val="center"/>
              <w:rPr>
                <w:sz w:val="16"/>
                <w:szCs w:val="16"/>
              </w:rPr>
            </w:pPr>
          </w:p>
        </w:tc>
      </w:tr>
      <w:tr w:rsidR="004E0EE7" w:rsidRPr="00F06ADE" w14:paraId="6D015C15"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44E455" w14:textId="0BA130C8" w:rsidR="004E0EE7" w:rsidRPr="00F06ADE" w:rsidRDefault="004E0EE7" w:rsidP="004E0EE7">
            <w:pPr>
              <w:spacing w:before="60" w:after="60" w:line="240" w:lineRule="auto"/>
              <w:ind w:left="188"/>
              <w:jc w:val="both"/>
              <w:rPr>
                <w:sz w:val="18"/>
                <w:szCs w:val="18"/>
              </w:rPr>
            </w:pPr>
            <w:r>
              <w:rPr>
                <w:sz w:val="18"/>
                <w:szCs w:val="18"/>
              </w:rPr>
              <w:t>Medical</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F85A15" w14:textId="34D51504" w:rsidR="004E0EE7" w:rsidRPr="004B5D24" w:rsidRDefault="004E0EE7" w:rsidP="004E0EE7">
            <w:pPr>
              <w:spacing w:before="60" w:after="60" w:line="240" w:lineRule="auto"/>
              <w:jc w:val="center"/>
              <w:rPr>
                <w:sz w:val="16"/>
                <w:szCs w:val="16"/>
              </w:rPr>
            </w:pPr>
            <w:r w:rsidRPr="004B5D24">
              <w:rPr>
                <w:sz w:val="16"/>
                <w:szCs w:val="16"/>
              </w:rPr>
              <w:t>22</w:t>
            </w:r>
            <w:r>
              <w:rPr>
                <w:sz w:val="16"/>
                <w:szCs w:val="16"/>
              </w:rPr>
              <w:t xml:space="preserve"> </w:t>
            </w:r>
            <w:r w:rsidRPr="004B5D24">
              <w:rPr>
                <w:sz w:val="16"/>
                <w:szCs w:val="16"/>
              </w:rPr>
              <w:t>409 (46.7)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A4C339" w14:textId="74F01C16" w:rsidR="004E0EE7" w:rsidRPr="004B5D24" w:rsidRDefault="004E0EE7" w:rsidP="004E0EE7">
            <w:pPr>
              <w:spacing w:before="60" w:after="60" w:line="240" w:lineRule="auto"/>
              <w:jc w:val="center"/>
              <w:rPr>
                <w:sz w:val="16"/>
                <w:szCs w:val="16"/>
              </w:rPr>
            </w:pPr>
            <w:r w:rsidRPr="004B5D24">
              <w:rPr>
                <w:sz w:val="16"/>
                <w:szCs w:val="16"/>
              </w:rPr>
              <w:t>2796 (47.3)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E25B9E" w14:textId="3A725FD8" w:rsidR="004E0EE7" w:rsidRPr="004B5D24" w:rsidRDefault="004E0EE7" w:rsidP="004E0EE7">
            <w:pPr>
              <w:spacing w:before="60" w:after="60" w:line="240" w:lineRule="auto"/>
              <w:jc w:val="center"/>
              <w:rPr>
                <w:sz w:val="16"/>
                <w:szCs w:val="16"/>
              </w:rPr>
            </w:pPr>
            <w:r w:rsidRPr="004B5D24">
              <w:rPr>
                <w:sz w:val="16"/>
                <w:szCs w:val="16"/>
              </w:rPr>
              <w:t>3022 (48.3)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18441" w14:textId="50D3B204" w:rsidR="004E0EE7" w:rsidRPr="004B5D24" w:rsidRDefault="004E0EE7" w:rsidP="004E0EE7">
            <w:pPr>
              <w:spacing w:before="60" w:after="60" w:line="240" w:lineRule="auto"/>
              <w:jc w:val="center"/>
              <w:rPr>
                <w:sz w:val="16"/>
                <w:szCs w:val="16"/>
              </w:rPr>
            </w:pPr>
            <w:r w:rsidRPr="004B5D24">
              <w:rPr>
                <w:sz w:val="16"/>
                <w:szCs w:val="16"/>
              </w:rPr>
              <w:t>2995 (47.2)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B92DF" w14:textId="64612768" w:rsidR="004E0EE7" w:rsidRPr="004B5D24" w:rsidRDefault="004E0EE7" w:rsidP="004E0EE7">
            <w:pPr>
              <w:spacing w:before="60" w:after="60" w:line="240" w:lineRule="auto"/>
              <w:jc w:val="center"/>
              <w:rPr>
                <w:sz w:val="16"/>
                <w:szCs w:val="16"/>
              </w:rPr>
            </w:pPr>
            <w:r w:rsidRPr="004B5D24">
              <w:rPr>
                <w:sz w:val="16"/>
                <w:szCs w:val="16"/>
              </w:rPr>
              <w:t>3134 (48.2)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E4628" w14:textId="7E31A675" w:rsidR="004E0EE7" w:rsidRPr="004B5D24" w:rsidRDefault="004E0EE7" w:rsidP="004E0EE7">
            <w:pPr>
              <w:spacing w:before="60" w:after="60" w:line="240" w:lineRule="auto"/>
              <w:jc w:val="center"/>
              <w:rPr>
                <w:sz w:val="16"/>
                <w:szCs w:val="16"/>
              </w:rPr>
            </w:pPr>
            <w:r w:rsidRPr="004B5D24">
              <w:rPr>
                <w:sz w:val="16"/>
                <w:szCs w:val="16"/>
              </w:rPr>
              <w:t>2406 (49.8)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661DE" w14:textId="51CBC300" w:rsidR="004E0EE7" w:rsidRPr="004B5D24" w:rsidRDefault="004E0EE7" w:rsidP="004E0EE7">
            <w:pPr>
              <w:spacing w:before="60" w:after="60" w:line="240" w:lineRule="auto"/>
              <w:jc w:val="center"/>
              <w:rPr>
                <w:sz w:val="16"/>
                <w:szCs w:val="16"/>
              </w:rPr>
            </w:pPr>
            <w:r w:rsidRPr="004B5D24">
              <w:rPr>
                <w:sz w:val="16"/>
                <w:szCs w:val="16"/>
              </w:rPr>
              <w:t>2401 (48.3)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D56CDF" w14:textId="1104B171" w:rsidR="004E0EE7" w:rsidRPr="004B5D24" w:rsidRDefault="004E0EE7" w:rsidP="004E0EE7">
            <w:pPr>
              <w:spacing w:before="60" w:after="60" w:line="240" w:lineRule="auto"/>
              <w:jc w:val="center"/>
              <w:rPr>
                <w:sz w:val="16"/>
                <w:szCs w:val="16"/>
              </w:rPr>
            </w:pPr>
            <w:r w:rsidRPr="004B5D24">
              <w:rPr>
                <w:sz w:val="16"/>
                <w:szCs w:val="16"/>
              </w:rPr>
              <w:t>2742 (43.4)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BE7E15" w14:textId="7C17F8BD" w:rsidR="004E0EE7" w:rsidRPr="004B5D24" w:rsidRDefault="004E0EE7" w:rsidP="004E0EE7">
            <w:pPr>
              <w:spacing w:before="60" w:after="60" w:line="240" w:lineRule="auto"/>
              <w:jc w:val="center"/>
              <w:rPr>
                <w:sz w:val="16"/>
                <w:szCs w:val="16"/>
              </w:rPr>
            </w:pPr>
            <w:r w:rsidRPr="004B5D24">
              <w:rPr>
                <w:sz w:val="16"/>
                <w:szCs w:val="16"/>
              </w:rPr>
              <w:t>2913 (42.4)</w:t>
            </w:r>
          </w:p>
        </w:tc>
      </w:tr>
      <w:tr w:rsidR="004E0EE7" w:rsidRPr="00F06ADE" w14:paraId="1D1E5382" w14:textId="77777777" w:rsidTr="005859FA">
        <w:trPr>
          <w:trHeight w:val="367"/>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36785A" w14:textId="7B3B366E" w:rsidR="004E0EE7" w:rsidRPr="00F06ADE" w:rsidRDefault="004E0EE7" w:rsidP="004E0EE7">
            <w:pPr>
              <w:spacing w:before="60" w:after="60" w:line="240" w:lineRule="auto"/>
              <w:ind w:left="188"/>
              <w:jc w:val="both"/>
              <w:rPr>
                <w:sz w:val="18"/>
                <w:szCs w:val="18"/>
              </w:rPr>
            </w:pPr>
            <w:proofErr w:type="spellStart"/>
            <w:r w:rsidRPr="00F06ADE">
              <w:rPr>
                <w:sz w:val="18"/>
                <w:szCs w:val="18"/>
              </w:rPr>
              <w:t>L</w:t>
            </w:r>
            <w:r>
              <w:rPr>
                <w:sz w:val="18"/>
                <w:szCs w:val="18"/>
              </w:rPr>
              <w:t>aboratory-diagnostic</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4161A" w14:textId="3EAE6FCF" w:rsidR="004E0EE7" w:rsidRPr="004B5D24" w:rsidRDefault="004E0EE7" w:rsidP="004E0EE7">
            <w:pPr>
              <w:spacing w:before="60" w:after="60" w:line="240" w:lineRule="auto"/>
              <w:jc w:val="center"/>
              <w:rPr>
                <w:sz w:val="16"/>
                <w:szCs w:val="16"/>
              </w:rPr>
            </w:pPr>
            <w:r w:rsidRPr="004B5D24">
              <w:rPr>
                <w:sz w:val="16"/>
                <w:szCs w:val="16"/>
              </w:rPr>
              <w:t>3145 (6.6)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C08B28" w14:textId="4504297F" w:rsidR="004E0EE7" w:rsidRPr="004B5D24" w:rsidRDefault="004E0EE7" w:rsidP="004E0EE7">
            <w:pPr>
              <w:spacing w:before="60" w:after="60" w:line="240" w:lineRule="auto"/>
              <w:jc w:val="center"/>
              <w:rPr>
                <w:sz w:val="16"/>
                <w:szCs w:val="16"/>
              </w:rPr>
            </w:pPr>
            <w:r w:rsidRPr="004B5D24">
              <w:rPr>
                <w:sz w:val="16"/>
                <w:szCs w:val="16"/>
              </w:rPr>
              <w:t>438 (7.4)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A761B6" w14:textId="4BB8CA0C" w:rsidR="004E0EE7" w:rsidRPr="004B5D24" w:rsidRDefault="004E0EE7" w:rsidP="004E0EE7">
            <w:pPr>
              <w:spacing w:before="60" w:after="60" w:line="240" w:lineRule="auto"/>
              <w:jc w:val="center"/>
              <w:rPr>
                <w:sz w:val="16"/>
                <w:szCs w:val="16"/>
              </w:rPr>
            </w:pPr>
            <w:r w:rsidRPr="004B5D24">
              <w:rPr>
                <w:sz w:val="16"/>
                <w:szCs w:val="16"/>
              </w:rPr>
              <w:t>477 (7.6)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5C5768" w14:textId="0B2C1131" w:rsidR="004E0EE7" w:rsidRPr="004B5D24" w:rsidRDefault="004E0EE7" w:rsidP="004E0EE7">
            <w:pPr>
              <w:spacing w:before="60" w:after="60" w:line="240" w:lineRule="auto"/>
              <w:jc w:val="center"/>
              <w:rPr>
                <w:sz w:val="16"/>
                <w:szCs w:val="16"/>
              </w:rPr>
            </w:pPr>
            <w:r w:rsidRPr="004B5D24">
              <w:rPr>
                <w:sz w:val="16"/>
                <w:szCs w:val="16"/>
              </w:rPr>
              <w:t>426 (6.7)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923E3E" w14:textId="349C4EAE" w:rsidR="004E0EE7" w:rsidRPr="004B5D24" w:rsidRDefault="004E0EE7" w:rsidP="004E0EE7">
            <w:pPr>
              <w:spacing w:before="60" w:after="60" w:line="240" w:lineRule="auto"/>
              <w:jc w:val="center"/>
              <w:rPr>
                <w:sz w:val="16"/>
                <w:szCs w:val="16"/>
              </w:rPr>
            </w:pPr>
            <w:r w:rsidRPr="004B5D24">
              <w:rPr>
                <w:sz w:val="16"/>
                <w:szCs w:val="16"/>
              </w:rPr>
              <w:t>413 (6.4)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6ACE53" w14:textId="6B8346CB" w:rsidR="004E0EE7" w:rsidRPr="004B5D24" w:rsidRDefault="004E0EE7" w:rsidP="004E0EE7">
            <w:pPr>
              <w:spacing w:before="60" w:after="60" w:line="240" w:lineRule="auto"/>
              <w:jc w:val="center"/>
              <w:rPr>
                <w:sz w:val="16"/>
                <w:szCs w:val="16"/>
              </w:rPr>
            </w:pPr>
            <w:r w:rsidRPr="004B5D24">
              <w:rPr>
                <w:sz w:val="16"/>
                <w:szCs w:val="16"/>
              </w:rPr>
              <w:t>319 (6.6)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A4575" w14:textId="263FD4EE" w:rsidR="004E0EE7" w:rsidRPr="004B5D24" w:rsidRDefault="004E0EE7" w:rsidP="004E0EE7">
            <w:pPr>
              <w:spacing w:before="60" w:after="60" w:line="240" w:lineRule="auto"/>
              <w:jc w:val="center"/>
              <w:rPr>
                <w:sz w:val="16"/>
                <w:szCs w:val="16"/>
              </w:rPr>
            </w:pPr>
            <w:r w:rsidRPr="004B5D24">
              <w:rPr>
                <w:sz w:val="16"/>
                <w:szCs w:val="16"/>
              </w:rPr>
              <w:t>346 (7.0)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C7645B" w14:textId="79D8799C" w:rsidR="004E0EE7" w:rsidRPr="004B5D24" w:rsidRDefault="004E0EE7" w:rsidP="004E0EE7">
            <w:pPr>
              <w:spacing w:before="60" w:after="60" w:line="240" w:lineRule="auto"/>
              <w:jc w:val="center"/>
              <w:rPr>
                <w:sz w:val="16"/>
                <w:szCs w:val="16"/>
              </w:rPr>
            </w:pPr>
            <w:r w:rsidRPr="004B5D24">
              <w:rPr>
                <w:sz w:val="16"/>
                <w:szCs w:val="16"/>
              </w:rPr>
              <w:t>341 (5.4)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61E282" w14:textId="00BE5CFF" w:rsidR="004E0EE7" w:rsidRPr="004B5D24" w:rsidRDefault="004E0EE7" w:rsidP="004E0EE7">
            <w:pPr>
              <w:spacing w:before="60" w:after="60" w:line="240" w:lineRule="auto"/>
              <w:jc w:val="center"/>
              <w:rPr>
                <w:sz w:val="16"/>
                <w:szCs w:val="16"/>
              </w:rPr>
            </w:pPr>
            <w:r w:rsidRPr="004B5D24">
              <w:rPr>
                <w:sz w:val="16"/>
                <w:szCs w:val="16"/>
              </w:rPr>
              <w:t>385 (5.6)</w:t>
            </w:r>
          </w:p>
        </w:tc>
      </w:tr>
      <w:tr w:rsidR="004E0EE7" w:rsidRPr="00F06ADE" w14:paraId="06932471"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67386" w14:textId="256560E9" w:rsidR="004E0EE7" w:rsidRPr="00F06ADE" w:rsidRDefault="004E0EE7" w:rsidP="004E0EE7">
            <w:pPr>
              <w:spacing w:before="60" w:after="60" w:line="240" w:lineRule="auto"/>
              <w:ind w:left="188"/>
              <w:jc w:val="both"/>
              <w:rPr>
                <w:sz w:val="18"/>
                <w:szCs w:val="18"/>
              </w:rPr>
            </w:pPr>
            <w:r>
              <w:rPr>
                <w:sz w:val="18"/>
                <w:szCs w:val="18"/>
              </w:rPr>
              <w:t>Medical-</w:t>
            </w:r>
            <w:proofErr w:type="spellStart"/>
            <w:r>
              <w:rPr>
                <w:sz w:val="18"/>
                <w:szCs w:val="18"/>
              </w:rPr>
              <w:t>surgical</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AB897" w14:textId="6D93FC63" w:rsidR="004E0EE7" w:rsidRPr="004B5D24" w:rsidRDefault="004E0EE7" w:rsidP="004E0EE7">
            <w:pPr>
              <w:spacing w:before="60" w:after="60" w:line="240" w:lineRule="auto"/>
              <w:jc w:val="center"/>
              <w:rPr>
                <w:sz w:val="16"/>
                <w:szCs w:val="16"/>
              </w:rPr>
            </w:pPr>
            <w:r w:rsidRPr="004B5D24">
              <w:rPr>
                <w:sz w:val="16"/>
                <w:szCs w:val="16"/>
              </w:rPr>
              <w:t>13</w:t>
            </w:r>
            <w:r>
              <w:rPr>
                <w:sz w:val="16"/>
                <w:szCs w:val="16"/>
              </w:rPr>
              <w:t xml:space="preserve"> </w:t>
            </w:r>
            <w:r w:rsidRPr="004B5D24">
              <w:rPr>
                <w:sz w:val="16"/>
                <w:szCs w:val="16"/>
              </w:rPr>
              <w:t>074 (27.2)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C85BAF" w14:textId="4EF3651B" w:rsidR="004E0EE7" w:rsidRPr="004B5D24" w:rsidRDefault="004E0EE7" w:rsidP="004E0EE7">
            <w:pPr>
              <w:spacing w:before="60" w:after="60" w:line="240" w:lineRule="auto"/>
              <w:jc w:val="center"/>
              <w:rPr>
                <w:sz w:val="16"/>
                <w:szCs w:val="16"/>
              </w:rPr>
            </w:pPr>
            <w:r w:rsidRPr="004B5D24">
              <w:rPr>
                <w:sz w:val="16"/>
                <w:szCs w:val="16"/>
              </w:rPr>
              <w:t>1676 (28.4)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238E4" w14:textId="6A7A8B85" w:rsidR="004E0EE7" w:rsidRPr="004B5D24" w:rsidRDefault="004E0EE7" w:rsidP="004E0EE7">
            <w:pPr>
              <w:spacing w:before="60" w:after="60" w:line="240" w:lineRule="auto"/>
              <w:jc w:val="center"/>
              <w:rPr>
                <w:sz w:val="16"/>
                <w:szCs w:val="16"/>
              </w:rPr>
            </w:pPr>
            <w:r w:rsidRPr="004B5D24">
              <w:rPr>
                <w:sz w:val="16"/>
                <w:szCs w:val="16"/>
              </w:rPr>
              <w:t>1701 (27.2)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FD6762" w14:textId="7A475337" w:rsidR="004E0EE7" w:rsidRPr="004B5D24" w:rsidRDefault="004E0EE7" w:rsidP="004E0EE7">
            <w:pPr>
              <w:spacing w:before="60" w:after="60" w:line="240" w:lineRule="auto"/>
              <w:jc w:val="center"/>
              <w:rPr>
                <w:sz w:val="16"/>
                <w:szCs w:val="16"/>
              </w:rPr>
            </w:pPr>
            <w:r w:rsidRPr="004B5D24">
              <w:rPr>
                <w:sz w:val="16"/>
                <w:szCs w:val="16"/>
              </w:rPr>
              <w:t>1762 (27.8)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73EB4D" w14:textId="1D506662" w:rsidR="004E0EE7" w:rsidRPr="004B5D24" w:rsidRDefault="004E0EE7" w:rsidP="004E0EE7">
            <w:pPr>
              <w:spacing w:before="60" w:after="60" w:line="240" w:lineRule="auto"/>
              <w:jc w:val="center"/>
              <w:rPr>
                <w:sz w:val="16"/>
                <w:szCs w:val="16"/>
              </w:rPr>
            </w:pPr>
            <w:r w:rsidRPr="004B5D24">
              <w:rPr>
                <w:sz w:val="16"/>
                <w:szCs w:val="16"/>
              </w:rPr>
              <w:t>1741 (26.8)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16B480" w14:textId="30748BC1" w:rsidR="004E0EE7" w:rsidRPr="004B5D24" w:rsidRDefault="004E0EE7" w:rsidP="004E0EE7">
            <w:pPr>
              <w:spacing w:before="60" w:after="60" w:line="240" w:lineRule="auto"/>
              <w:jc w:val="center"/>
              <w:rPr>
                <w:sz w:val="16"/>
                <w:szCs w:val="16"/>
              </w:rPr>
            </w:pPr>
            <w:r w:rsidRPr="004B5D24">
              <w:rPr>
                <w:sz w:val="16"/>
                <w:szCs w:val="16"/>
              </w:rPr>
              <w:t>1208 (25.0)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76FF0" w14:textId="02222FE7" w:rsidR="004E0EE7" w:rsidRPr="004B5D24" w:rsidRDefault="004E0EE7" w:rsidP="004E0EE7">
            <w:pPr>
              <w:spacing w:before="60" w:after="60" w:line="240" w:lineRule="auto"/>
              <w:jc w:val="center"/>
              <w:rPr>
                <w:sz w:val="16"/>
                <w:szCs w:val="16"/>
              </w:rPr>
            </w:pPr>
            <w:r w:rsidRPr="004B5D24">
              <w:rPr>
                <w:sz w:val="16"/>
                <w:szCs w:val="16"/>
              </w:rPr>
              <w:t>1183 (23.8)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E1111" w14:textId="74945AA6" w:rsidR="004E0EE7" w:rsidRPr="004B5D24" w:rsidRDefault="004E0EE7" w:rsidP="004E0EE7">
            <w:pPr>
              <w:spacing w:before="60" w:after="60" w:line="240" w:lineRule="auto"/>
              <w:jc w:val="center"/>
              <w:rPr>
                <w:sz w:val="16"/>
                <w:szCs w:val="16"/>
              </w:rPr>
            </w:pPr>
            <w:r w:rsidRPr="004B5D24">
              <w:rPr>
                <w:sz w:val="16"/>
                <w:szCs w:val="16"/>
              </w:rPr>
              <w:t>1780 (28.2)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51B2EF" w14:textId="7A66992D" w:rsidR="004E0EE7" w:rsidRPr="004B5D24" w:rsidRDefault="004E0EE7" w:rsidP="004E0EE7">
            <w:pPr>
              <w:spacing w:before="60" w:after="60" w:line="240" w:lineRule="auto"/>
              <w:jc w:val="center"/>
              <w:rPr>
                <w:sz w:val="16"/>
                <w:szCs w:val="16"/>
              </w:rPr>
            </w:pPr>
            <w:r w:rsidRPr="004B5D24">
              <w:rPr>
                <w:sz w:val="16"/>
                <w:szCs w:val="16"/>
              </w:rPr>
              <w:t>2023 (29.4)</w:t>
            </w:r>
          </w:p>
        </w:tc>
      </w:tr>
      <w:tr w:rsidR="004E0EE7" w:rsidRPr="00F06ADE" w14:paraId="37783AF3"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E9B121" w14:textId="352D3451" w:rsidR="004E0EE7" w:rsidRPr="00F06ADE" w:rsidRDefault="004E0EE7" w:rsidP="004E0EE7">
            <w:pPr>
              <w:spacing w:before="60" w:after="60" w:line="240" w:lineRule="auto"/>
              <w:ind w:left="188"/>
              <w:jc w:val="both"/>
              <w:rPr>
                <w:sz w:val="18"/>
                <w:szCs w:val="18"/>
              </w:rPr>
            </w:pPr>
            <w:proofErr w:type="spellStart"/>
            <w:r>
              <w:rPr>
                <w:sz w:val="18"/>
                <w:szCs w:val="18"/>
              </w:rPr>
              <w:lastRenderedPageBreak/>
              <w:t>Surgical</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3D3408" w14:textId="4D0F4277" w:rsidR="004E0EE7" w:rsidRPr="004B5D24" w:rsidRDefault="004E0EE7" w:rsidP="004E0EE7">
            <w:pPr>
              <w:spacing w:before="60" w:after="60" w:line="240" w:lineRule="auto"/>
              <w:jc w:val="center"/>
              <w:rPr>
                <w:sz w:val="16"/>
                <w:szCs w:val="16"/>
              </w:rPr>
            </w:pPr>
            <w:r w:rsidRPr="004B5D24">
              <w:rPr>
                <w:sz w:val="16"/>
                <w:szCs w:val="16"/>
              </w:rPr>
              <w:t>9385 (19.5)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01BFBF" w14:textId="5D75B774" w:rsidR="004E0EE7" w:rsidRPr="004B5D24" w:rsidRDefault="004E0EE7" w:rsidP="004E0EE7">
            <w:pPr>
              <w:spacing w:before="60" w:after="60" w:line="240" w:lineRule="auto"/>
              <w:jc w:val="center"/>
              <w:rPr>
                <w:sz w:val="16"/>
                <w:szCs w:val="16"/>
              </w:rPr>
            </w:pPr>
            <w:r w:rsidRPr="004B5D24">
              <w:rPr>
                <w:sz w:val="16"/>
                <w:szCs w:val="16"/>
              </w:rPr>
              <w:t>995 (16.9)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25B5A3" w14:textId="080BD062" w:rsidR="004E0EE7" w:rsidRPr="004B5D24" w:rsidRDefault="004E0EE7" w:rsidP="004E0EE7">
            <w:pPr>
              <w:spacing w:before="60" w:after="60" w:line="240" w:lineRule="auto"/>
              <w:jc w:val="center"/>
              <w:rPr>
                <w:sz w:val="16"/>
                <w:szCs w:val="16"/>
              </w:rPr>
            </w:pPr>
            <w:r w:rsidRPr="004B5D24">
              <w:rPr>
                <w:sz w:val="16"/>
                <w:szCs w:val="16"/>
              </w:rPr>
              <w:t>1058 (16.9)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B61CD9" w14:textId="48460104" w:rsidR="004E0EE7" w:rsidRPr="004B5D24" w:rsidRDefault="004E0EE7" w:rsidP="004E0EE7">
            <w:pPr>
              <w:spacing w:before="60" w:after="60" w:line="240" w:lineRule="auto"/>
              <w:jc w:val="center"/>
              <w:rPr>
                <w:sz w:val="16"/>
                <w:szCs w:val="16"/>
              </w:rPr>
            </w:pPr>
            <w:r w:rsidRPr="004B5D24">
              <w:rPr>
                <w:sz w:val="16"/>
                <w:szCs w:val="16"/>
              </w:rPr>
              <w:t>1165 (18.4)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7D7EFC" w14:textId="40A1BFE2" w:rsidR="004E0EE7" w:rsidRPr="004B5D24" w:rsidRDefault="004E0EE7" w:rsidP="004E0EE7">
            <w:pPr>
              <w:spacing w:before="60" w:after="60" w:line="240" w:lineRule="auto"/>
              <w:jc w:val="center"/>
              <w:rPr>
                <w:sz w:val="16"/>
                <w:szCs w:val="16"/>
              </w:rPr>
            </w:pPr>
            <w:r w:rsidRPr="004B5D24">
              <w:rPr>
                <w:sz w:val="16"/>
                <w:szCs w:val="16"/>
              </w:rPr>
              <w:t>1215 (18.7)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D4E54" w14:textId="184B1B3E" w:rsidR="004E0EE7" w:rsidRPr="004B5D24" w:rsidRDefault="004E0EE7" w:rsidP="004E0EE7">
            <w:pPr>
              <w:spacing w:before="60" w:after="60" w:line="240" w:lineRule="auto"/>
              <w:jc w:val="center"/>
              <w:rPr>
                <w:sz w:val="16"/>
                <w:szCs w:val="16"/>
              </w:rPr>
            </w:pPr>
            <w:r w:rsidRPr="004B5D24">
              <w:rPr>
                <w:sz w:val="16"/>
                <w:szCs w:val="16"/>
              </w:rPr>
              <w:t>903 (18.7)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2E2FB" w14:textId="1460E0B5" w:rsidR="004E0EE7" w:rsidRPr="004B5D24" w:rsidRDefault="004E0EE7" w:rsidP="004E0EE7">
            <w:pPr>
              <w:spacing w:before="60" w:after="60" w:line="240" w:lineRule="auto"/>
              <w:jc w:val="center"/>
              <w:rPr>
                <w:sz w:val="16"/>
                <w:szCs w:val="16"/>
              </w:rPr>
            </w:pPr>
            <w:r w:rsidRPr="004B5D24">
              <w:rPr>
                <w:sz w:val="16"/>
                <w:szCs w:val="16"/>
              </w:rPr>
              <w:t>1036 (20.9)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3A7154" w14:textId="639948A8" w:rsidR="004E0EE7" w:rsidRPr="004B5D24" w:rsidRDefault="004E0EE7" w:rsidP="004E0EE7">
            <w:pPr>
              <w:spacing w:before="60" w:after="60" w:line="240" w:lineRule="auto"/>
              <w:jc w:val="center"/>
              <w:rPr>
                <w:sz w:val="16"/>
                <w:szCs w:val="16"/>
              </w:rPr>
            </w:pPr>
            <w:r w:rsidRPr="004B5D24">
              <w:rPr>
                <w:sz w:val="16"/>
                <w:szCs w:val="16"/>
              </w:rPr>
              <w:t>1458 (23.1)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1A7B8F" w14:textId="0A854B1F" w:rsidR="004E0EE7" w:rsidRPr="004B5D24" w:rsidRDefault="004E0EE7" w:rsidP="004E0EE7">
            <w:pPr>
              <w:spacing w:before="60" w:after="60" w:line="240" w:lineRule="auto"/>
              <w:jc w:val="center"/>
              <w:rPr>
                <w:sz w:val="16"/>
                <w:szCs w:val="16"/>
              </w:rPr>
            </w:pPr>
            <w:r w:rsidRPr="004B5D24">
              <w:rPr>
                <w:sz w:val="16"/>
                <w:szCs w:val="16"/>
              </w:rPr>
              <w:t>1555 (22.6)</w:t>
            </w:r>
          </w:p>
        </w:tc>
      </w:tr>
      <w:tr w:rsidR="004E0EE7" w:rsidRPr="00F06ADE" w14:paraId="20DD40A5" w14:textId="77777777" w:rsidTr="005859FA">
        <w:trPr>
          <w:trHeight w:val="169"/>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7A4184" w14:textId="732E09E4" w:rsidR="004E0EE7" w:rsidRPr="00F06ADE" w:rsidRDefault="004E0EE7" w:rsidP="004E0EE7">
            <w:pPr>
              <w:spacing w:before="60" w:after="60" w:line="240" w:lineRule="auto"/>
              <w:jc w:val="both"/>
              <w:rPr>
                <w:b/>
                <w:bCs/>
                <w:sz w:val="18"/>
                <w:szCs w:val="18"/>
              </w:rPr>
            </w:pPr>
            <w:proofErr w:type="spellStart"/>
            <w:r>
              <w:rPr>
                <w:b/>
                <w:bCs/>
                <w:sz w:val="18"/>
                <w:szCs w:val="18"/>
              </w:rPr>
              <w:t>Region</w:t>
            </w:r>
            <w:proofErr w:type="spellEnd"/>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301222" w14:textId="7D2CB86E"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4907F" w14:textId="37AC6134"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98326D" w14:textId="6B19CA80"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D354B7" w14:textId="577A7CB2"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65D782" w14:textId="110E9D98"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0966C7" w14:textId="78C09D64"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89DE3" w14:textId="106308FB"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DCCC8" w14:textId="425C3E34" w:rsidR="004E0EE7" w:rsidRPr="004B5D24" w:rsidRDefault="004E0EE7" w:rsidP="004E0EE7">
            <w:pPr>
              <w:spacing w:before="60" w:after="60" w:line="240" w:lineRule="auto"/>
              <w:jc w:val="center"/>
              <w:rPr>
                <w:sz w:val="16"/>
                <w:szCs w:val="16"/>
              </w:rPr>
            </w:pP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F5DACB" w14:textId="67CB337F" w:rsidR="004E0EE7" w:rsidRPr="004B5D24" w:rsidRDefault="004E0EE7" w:rsidP="004E0EE7">
            <w:pPr>
              <w:spacing w:before="60" w:after="60" w:line="240" w:lineRule="auto"/>
              <w:jc w:val="center"/>
              <w:rPr>
                <w:sz w:val="16"/>
                <w:szCs w:val="16"/>
              </w:rPr>
            </w:pPr>
          </w:p>
        </w:tc>
      </w:tr>
      <w:tr w:rsidR="004E0EE7" w:rsidRPr="00F06ADE" w14:paraId="012952C5" w14:textId="77777777" w:rsidTr="005859FA">
        <w:trPr>
          <w:trHeight w:val="243"/>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05B32F" w14:textId="24ADCDB4" w:rsidR="004E0EE7" w:rsidRPr="00F06ADE" w:rsidRDefault="004E0EE7" w:rsidP="004E0EE7">
            <w:pPr>
              <w:spacing w:before="60" w:after="60" w:line="240" w:lineRule="auto"/>
              <w:ind w:left="188"/>
              <w:jc w:val="both"/>
              <w:rPr>
                <w:sz w:val="18"/>
                <w:szCs w:val="18"/>
              </w:rPr>
            </w:pPr>
            <w:r>
              <w:rPr>
                <w:sz w:val="18"/>
                <w:szCs w:val="18"/>
              </w:rPr>
              <w:t>Center</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B80995" w14:textId="369FA1EE" w:rsidR="004E0EE7" w:rsidRPr="004B5D24" w:rsidRDefault="004E0EE7" w:rsidP="004E0EE7">
            <w:pPr>
              <w:spacing w:before="60" w:after="60" w:line="240" w:lineRule="auto"/>
              <w:jc w:val="center"/>
              <w:rPr>
                <w:sz w:val="16"/>
                <w:szCs w:val="16"/>
              </w:rPr>
            </w:pPr>
            <w:r w:rsidRPr="004B5D24">
              <w:rPr>
                <w:sz w:val="16"/>
                <w:szCs w:val="16"/>
              </w:rPr>
              <w:t>1697 (3.7)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48E77" w14:textId="2513EDBF" w:rsidR="004E0EE7" w:rsidRPr="004B5D24" w:rsidRDefault="004E0EE7" w:rsidP="004E0EE7">
            <w:pPr>
              <w:spacing w:before="60" w:after="60" w:line="240" w:lineRule="auto"/>
              <w:jc w:val="center"/>
              <w:rPr>
                <w:sz w:val="16"/>
                <w:szCs w:val="16"/>
              </w:rPr>
            </w:pPr>
            <w:r w:rsidRPr="004B5D24">
              <w:rPr>
                <w:sz w:val="16"/>
                <w:szCs w:val="16"/>
              </w:rPr>
              <w:t>181 (3.1)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EA5674" w14:textId="08947A67" w:rsidR="004E0EE7" w:rsidRPr="004B5D24" w:rsidRDefault="004E0EE7" w:rsidP="004E0EE7">
            <w:pPr>
              <w:spacing w:before="60" w:after="60" w:line="240" w:lineRule="auto"/>
              <w:jc w:val="center"/>
              <w:rPr>
                <w:sz w:val="16"/>
                <w:szCs w:val="16"/>
              </w:rPr>
            </w:pPr>
            <w:r w:rsidRPr="004B5D24">
              <w:rPr>
                <w:sz w:val="16"/>
                <w:szCs w:val="16"/>
              </w:rPr>
              <w:t>214 (3.4)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37749" w14:textId="432875DE" w:rsidR="004E0EE7" w:rsidRPr="004B5D24" w:rsidRDefault="004E0EE7" w:rsidP="004E0EE7">
            <w:pPr>
              <w:spacing w:before="60" w:after="60" w:line="240" w:lineRule="auto"/>
              <w:jc w:val="center"/>
              <w:rPr>
                <w:sz w:val="16"/>
                <w:szCs w:val="16"/>
              </w:rPr>
            </w:pPr>
            <w:r w:rsidRPr="004B5D24">
              <w:rPr>
                <w:sz w:val="16"/>
                <w:szCs w:val="16"/>
              </w:rPr>
              <w:t>251 (4.0)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03E882" w14:textId="023EA530" w:rsidR="004E0EE7" w:rsidRPr="004B5D24" w:rsidRDefault="004E0EE7" w:rsidP="004E0EE7">
            <w:pPr>
              <w:spacing w:before="60" w:after="60" w:line="240" w:lineRule="auto"/>
              <w:jc w:val="center"/>
              <w:rPr>
                <w:sz w:val="16"/>
                <w:szCs w:val="16"/>
              </w:rPr>
            </w:pPr>
            <w:r w:rsidRPr="004B5D24">
              <w:rPr>
                <w:sz w:val="16"/>
                <w:szCs w:val="16"/>
              </w:rPr>
              <w:t>578 (8.9)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FBBDE2" w14:textId="3853C641" w:rsidR="004E0EE7" w:rsidRPr="004B5D24" w:rsidRDefault="004E0EE7" w:rsidP="004E0EE7">
            <w:pPr>
              <w:spacing w:before="60" w:after="60" w:line="240" w:lineRule="auto"/>
              <w:jc w:val="center"/>
              <w:rPr>
                <w:sz w:val="16"/>
                <w:szCs w:val="16"/>
              </w:rPr>
            </w:pPr>
            <w:r w:rsidRPr="004B5D24">
              <w:rPr>
                <w:sz w:val="16"/>
                <w:szCs w:val="16"/>
              </w:rPr>
              <w:t>138 (2.9)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06E34" w14:textId="00E97EB7" w:rsidR="004E0EE7" w:rsidRPr="004B5D24" w:rsidRDefault="004E0EE7" w:rsidP="004E0EE7">
            <w:pPr>
              <w:spacing w:before="60" w:after="60" w:line="240" w:lineRule="auto"/>
              <w:jc w:val="center"/>
              <w:rPr>
                <w:sz w:val="16"/>
                <w:szCs w:val="16"/>
              </w:rPr>
            </w:pPr>
            <w:r w:rsidRPr="004B5D24">
              <w:rPr>
                <w:sz w:val="16"/>
                <w:szCs w:val="16"/>
              </w:rPr>
              <w:t>109 (2.7)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809855" w14:textId="18AEE775" w:rsidR="004E0EE7" w:rsidRPr="004B5D24" w:rsidRDefault="004E0EE7" w:rsidP="004E0EE7">
            <w:pPr>
              <w:spacing w:before="60" w:after="60" w:line="240" w:lineRule="auto"/>
              <w:jc w:val="center"/>
              <w:rPr>
                <w:sz w:val="16"/>
                <w:szCs w:val="16"/>
              </w:rPr>
            </w:pPr>
            <w:r w:rsidRPr="004B5D24">
              <w:rPr>
                <w:sz w:val="16"/>
                <w:szCs w:val="16"/>
              </w:rPr>
              <w:t>103 (2.0)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CDBE" w14:textId="08F23718" w:rsidR="004E0EE7" w:rsidRPr="004B5D24" w:rsidRDefault="004E0EE7" w:rsidP="004E0EE7">
            <w:pPr>
              <w:spacing w:before="60" w:after="60" w:line="240" w:lineRule="auto"/>
              <w:jc w:val="center"/>
              <w:rPr>
                <w:sz w:val="16"/>
                <w:szCs w:val="16"/>
              </w:rPr>
            </w:pPr>
            <w:r w:rsidRPr="004B5D24">
              <w:rPr>
                <w:sz w:val="16"/>
                <w:szCs w:val="16"/>
              </w:rPr>
              <w:t>123 (1.8)</w:t>
            </w:r>
          </w:p>
        </w:tc>
      </w:tr>
      <w:tr w:rsidR="004E0EE7" w:rsidRPr="00F06ADE" w14:paraId="021DD0C3" w14:textId="77777777" w:rsidTr="005859FA">
        <w:trPr>
          <w:trHeight w:val="268"/>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8F28F" w14:textId="26DB2B37" w:rsidR="004E0EE7" w:rsidRPr="00F06ADE" w:rsidRDefault="004E0EE7" w:rsidP="004E0EE7">
            <w:pPr>
              <w:spacing w:before="60" w:after="60" w:line="240" w:lineRule="auto"/>
              <w:ind w:left="188"/>
              <w:jc w:val="both"/>
              <w:rPr>
                <w:sz w:val="18"/>
                <w:szCs w:val="18"/>
              </w:rPr>
            </w:pPr>
            <w:r w:rsidRPr="00F06ADE">
              <w:rPr>
                <w:sz w:val="18"/>
                <w:szCs w:val="18"/>
              </w:rPr>
              <w:t>Lima</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5E2B1F" w14:textId="61465C2C" w:rsidR="004E0EE7" w:rsidRPr="004B5D24" w:rsidRDefault="004E0EE7" w:rsidP="004E0EE7">
            <w:pPr>
              <w:spacing w:before="60" w:after="60" w:line="240" w:lineRule="auto"/>
              <w:jc w:val="center"/>
              <w:rPr>
                <w:sz w:val="16"/>
                <w:szCs w:val="16"/>
              </w:rPr>
            </w:pPr>
            <w:r w:rsidRPr="004B5D24">
              <w:rPr>
                <w:sz w:val="16"/>
                <w:szCs w:val="16"/>
              </w:rPr>
              <w:t>33</w:t>
            </w:r>
            <w:r>
              <w:rPr>
                <w:sz w:val="16"/>
                <w:szCs w:val="16"/>
              </w:rPr>
              <w:t xml:space="preserve"> </w:t>
            </w:r>
            <w:r w:rsidRPr="004B5D24">
              <w:rPr>
                <w:sz w:val="16"/>
                <w:szCs w:val="16"/>
              </w:rPr>
              <w:t>283 (72.5)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A91B11" w14:textId="3DDDA197" w:rsidR="004E0EE7" w:rsidRPr="004B5D24" w:rsidRDefault="004E0EE7" w:rsidP="004E0EE7">
            <w:pPr>
              <w:spacing w:before="60" w:after="60" w:line="240" w:lineRule="auto"/>
              <w:jc w:val="center"/>
              <w:rPr>
                <w:sz w:val="16"/>
                <w:szCs w:val="16"/>
              </w:rPr>
            </w:pPr>
            <w:r w:rsidRPr="004B5D24">
              <w:rPr>
                <w:sz w:val="16"/>
                <w:szCs w:val="16"/>
              </w:rPr>
              <w:t>4385 (74.3)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03264" w14:textId="7A8CF046" w:rsidR="004E0EE7" w:rsidRPr="004B5D24" w:rsidRDefault="004E0EE7" w:rsidP="004E0EE7">
            <w:pPr>
              <w:spacing w:before="60" w:after="60" w:line="240" w:lineRule="auto"/>
              <w:jc w:val="center"/>
              <w:rPr>
                <w:sz w:val="16"/>
                <w:szCs w:val="16"/>
              </w:rPr>
            </w:pPr>
            <w:r w:rsidRPr="004B5D24">
              <w:rPr>
                <w:sz w:val="16"/>
                <w:szCs w:val="16"/>
              </w:rPr>
              <w:t>4581 (73.2)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1A10A8" w14:textId="0BEAA625" w:rsidR="004E0EE7" w:rsidRPr="004B5D24" w:rsidRDefault="004E0EE7" w:rsidP="004E0EE7">
            <w:pPr>
              <w:spacing w:before="60" w:after="60" w:line="240" w:lineRule="auto"/>
              <w:jc w:val="center"/>
              <w:rPr>
                <w:sz w:val="16"/>
                <w:szCs w:val="16"/>
              </w:rPr>
            </w:pPr>
            <w:r w:rsidRPr="004B5D24">
              <w:rPr>
                <w:sz w:val="16"/>
                <w:szCs w:val="16"/>
              </w:rPr>
              <w:t>4698 (74.0)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FDA6D8" w14:textId="43F47E88" w:rsidR="004E0EE7" w:rsidRPr="004B5D24" w:rsidRDefault="004E0EE7" w:rsidP="004E0EE7">
            <w:pPr>
              <w:spacing w:before="60" w:after="60" w:line="240" w:lineRule="auto"/>
              <w:jc w:val="center"/>
              <w:rPr>
                <w:sz w:val="16"/>
                <w:szCs w:val="16"/>
              </w:rPr>
            </w:pPr>
            <w:r w:rsidRPr="004B5D24">
              <w:rPr>
                <w:sz w:val="16"/>
                <w:szCs w:val="16"/>
              </w:rPr>
              <w:t>4417 (67.9)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66D95" w14:textId="15A6FDE0" w:rsidR="004E0EE7" w:rsidRPr="004B5D24" w:rsidRDefault="004E0EE7" w:rsidP="004E0EE7">
            <w:pPr>
              <w:spacing w:before="60" w:after="60" w:line="240" w:lineRule="auto"/>
              <w:jc w:val="center"/>
              <w:rPr>
                <w:sz w:val="16"/>
                <w:szCs w:val="16"/>
              </w:rPr>
            </w:pPr>
            <w:r w:rsidRPr="004B5D24">
              <w:rPr>
                <w:sz w:val="16"/>
                <w:szCs w:val="16"/>
              </w:rPr>
              <w:t>3758 (77.7)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6C10C" w14:textId="42664561" w:rsidR="004E0EE7" w:rsidRPr="004B5D24" w:rsidRDefault="004E0EE7" w:rsidP="004E0EE7">
            <w:pPr>
              <w:spacing w:before="60" w:after="60" w:line="240" w:lineRule="auto"/>
              <w:jc w:val="center"/>
              <w:rPr>
                <w:sz w:val="16"/>
                <w:szCs w:val="16"/>
              </w:rPr>
            </w:pPr>
            <w:r w:rsidRPr="004B5D24">
              <w:rPr>
                <w:sz w:val="16"/>
                <w:szCs w:val="16"/>
              </w:rPr>
              <w:t>2841 (70.2)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B8D3FB" w14:textId="68806D42" w:rsidR="004E0EE7" w:rsidRPr="004B5D24" w:rsidRDefault="004E0EE7" w:rsidP="004E0EE7">
            <w:pPr>
              <w:spacing w:before="60" w:after="60" w:line="240" w:lineRule="auto"/>
              <w:jc w:val="center"/>
              <w:rPr>
                <w:sz w:val="16"/>
                <w:szCs w:val="16"/>
              </w:rPr>
            </w:pPr>
            <w:r w:rsidRPr="004B5D24">
              <w:rPr>
                <w:sz w:val="16"/>
                <w:szCs w:val="16"/>
              </w:rPr>
              <w:t>3584 (69.9)</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9303B" w14:textId="21EC60B5" w:rsidR="004E0EE7" w:rsidRPr="004B5D24" w:rsidRDefault="004E0EE7" w:rsidP="004E0EE7">
            <w:pPr>
              <w:spacing w:before="60" w:after="60" w:line="240" w:lineRule="auto"/>
              <w:jc w:val="center"/>
              <w:rPr>
                <w:sz w:val="16"/>
                <w:szCs w:val="16"/>
              </w:rPr>
            </w:pPr>
            <w:r w:rsidRPr="004B5D24">
              <w:rPr>
                <w:sz w:val="16"/>
                <w:szCs w:val="16"/>
              </w:rPr>
              <w:t>5019 (73.0)</w:t>
            </w:r>
          </w:p>
        </w:tc>
      </w:tr>
      <w:tr w:rsidR="004E0EE7" w:rsidRPr="00F06ADE" w14:paraId="152881F6" w14:textId="77777777" w:rsidTr="005859FA">
        <w:trPr>
          <w:trHeight w:val="243"/>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E76C5" w14:textId="2EC8BA7A" w:rsidR="004E0EE7" w:rsidRPr="00F06ADE" w:rsidRDefault="004E0EE7" w:rsidP="004E0EE7">
            <w:pPr>
              <w:spacing w:before="60" w:after="60" w:line="240" w:lineRule="auto"/>
              <w:ind w:left="188"/>
              <w:jc w:val="both"/>
              <w:rPr>
                <w:sz w:val="18"/>
                <w:szCs w:val="18"/>
              </w:rPr>
            </w:pPr>
            <w:r>
              <w:rPr>
                <w:sz w:val="18"/>
                <w:szCs w:val="18"/>
              </w:rPr>
              <w:t>North</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7F4AAC" w14:textId="0446D088" w:rsidR="004E0EE7" w:rsidRPr="004B5D24" w:rsidRDefault="004E0EE7" w:rsidP="004E0EE7">
            <w:pPr>
              <w:spacing w:before="60" w:after="60" w:line="240" w:lineRule="auto"/>
              <w:jc w:val="center"/>
              <w:rPr>
                <w:sz w:val="16"/>
                <w:szCs w:val="16"/>
              </w:rPr>
            </w:pPr>
            <w:r w:rsidRPr="004B5D24">
              <w:rPr>
                <w:sz w:val="16"/>
                <w:szCs w:val="16"/>
              </w:rPr>
              <w:t>5973 (13.0)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07090" w14:textId="2BBA9D8A" w:rsidR="004E0EE7" w:rsidRPr="004B5D24" w:rsidRDefault="004E0EE7" w:rsidP="004E0EE7">
            <w:pPr>
              <w:spacing w:before="60" w:after="60" w:line="240" w:lineRule="auto"/>
              <w:jc w:val="center"/>
              <w:rPr>
                <w:sz w:val="16"/>
                <w:szCs w:val="16"/>
              </w:rPr>
            </w:pPr>
            <w:r w:rsidRPr="004B5D24">
              <w:rPr>
                <w:sz w:val="16"/>
                <w:szCs w:val="16"/>
              </w:rPr>
              <w:t>697 (11.8)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CB3A79" w14:textId="313A9073" w:rsidR="004E0EE7" w:rsidRPr="004B5D24" w:rsidRDefault="004E0EE7" w:rsidP="004E0EE7">
            <w:pPr>
              <w:spacing w:before="60" w:after="60" w:line="240" w:lineRule="auto"/>
              <w:jc w:val="center"/>
              <w:rPr>
                <w:sz w:val="16"/>
                <w:szCs w:val="16"/>
              </w:rPr>
            </w:pPr>
            <w:r w:rsidRPr="004B5D24">
              <w:rPr>
                <w:sz w:val="16"/>
                <w:szCs w:val="16"/>
              </w:rPr>
              <w:t>782 (12.5)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8F1EF5" w14:textId="2EC45309" w:rsidR="004E0EE7" w:rsidRPr="004B5D24" w:rsidRDefault="004E0EE7" w:rsidP="004E0EE7">
            <w:pPr>
              <w:spacing w:before="60" w:after="60" w:line="240" w:lineRule="auto"/>
              <w:jc w:val="center"/>
              <w:rPr>
                <w:sz w:val="16"/>
                <w:szCs w:val="16"/>
              </w:rPr>
            </w:pPr>
            <w:r w:rsidRPr="004B5D24">
              <w:rPr>
                <w:sz w:val="16"/>
                <w:szCs w:val="16"/>
              </w:rPr>
              <w:t>749 (11.8)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35F2B" w14:textId="3CB25025" w:rsidR="004E0EE7" w:rsidRPr="004B5D24" w:rsidRDefault="004E0EE7" w:rsidP="004E0EE7">
            <w:pPr>
              <w:spacing w:before="60" w:after="60" w:line="240" w:lineRule="auto"/>
              <w:jc w:val="center"/>
              <w:rPr>
                <w:sz w:val="16"/>
                <w:szCs w:val="16"/>
              </w:rPr>
            </w:pPr>
            <w:r w:rsidRPr="004B5D24">
              <w:rPr>
                <w:sz w:val="16"/>
                <w:szCs w:val="16"/>
              </w:rPr>
              <w:t>827 (12.7)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86B701" w14:textId="1FB9670C" w:rsidR="004E0EE7" w:rsidRPr="004B5D24" w:rsidRDefault="004E0EE7" w:rsidP="004E0EE7">
            <w:pPr>
              <w:spacing w:before="60" w:after="60" w:line="240" w:lineRule="auto"/>
              <w:jc w:val="center"/>
              <w:rPr>
                <w:sz w:val="16"/>
                <w:szCs w:val="16"/>
              </w:rPr>
            </w:pPr>
            <w:r w:rsidRPr="004B5D24">
              <w:rPr>
                <w:sz w:val="16"/>
                <w:szCs w:val="16"/>
              </w:rPr>
              <w:t>488 (10.1)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79F06" w14:textId="26B2F567" w:rsidR="004E0EE7" w:rsidRPr="004B5D24" w:rsidRDefault="004E0EE7" w:rsidP="004E0EE7">
            <w:pPr>
              <w:spacing w:before="60" w:after="60" w:line="240" w:lineRule="auto"/>
              <w:jc w:val="center"/>
              <w:rPr>
                <w:sz w:val="16"/>
                <w:szCs w:val="16"/>
              </w:rPr>
            </w:pPr>
            <w:r w:rsidRPr="004B5D24">
              <w:rPr>
                <w:sz w:val="16"/>
                <w:szCs w:val="16"/>
              </w:rPr>
              <w:t>572 (14.1)</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0C595D" w14:textId="3A7D332E" w:rsidR="004E0EE7" w:rsidRPr="004B5D24" w:rsidRDefault="004E0EE7" w:rsidP="004E0EE7">
            <w:pPr>
              <w:spacing w:before="60" w:after="60" w:line="240" w:lineRule="auto"/>
              <w:jc w:val="center"/>
              <w:rPr>
                <w:sz w:val="16"/>
                <w:szCs w:val="16"/>
              </w:rPr>
            </w:pPr>
            <w:r w:rsidRPr="004B5D24">
              <w:rPr>
                <w:sz w:val="16"/>
                <w:szCs w:val="16"/>
              </w:rPr>
              <w:t>828 (16.2)</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CCF065" w14:textId="70213F7A" w:rsidR="004E0EE7" w:rsidRPr="004B5D24" w:rsidRDefault="004E0EE7" w:rsidP="004E0EE7">
            <w:pPr>
              <w:spacing w:before="60" w:after="60" w:line="240" w:lineRule="auto"/>
              <w:jc w:val="center"/>
              <w:rPr>
                <w:sz w:val="16"/>
                <w:szCs w:val="16"/>
              </w:rPr>
            </w:pPr>
            <w:r w:rsidRPr="004B5D24">
              <w:rPr>
                <w:sz w:val="16"/>
                <w:szCs w:val="16"/>
              </w:rPr>
              <w:t>1030 (15.0)</w:t>
            </w:r>
          </w:p>
        </w:tc>
      </w:tr>
      <w:tr w:rsidR="004E0EE7" w:rsidRPr="00F06ADE" w14:paraId="3D920686" w14:textId="77777777" w:rsidTr="005859FA">
        <w:trPr>
          <w:trHeight w:val="169"/>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0E879E" w14:textId="36F13A48" w:rsidR="004E0EE7" w:rsidRPr="00F06ADE" w:rsidRDefault="004E0EE7" w:rsidP="004E0EE7">
            <w:pPr>
              <w:spacing w:before="60" w:after="60" w:line="240" w:lineRule="auto"/>
              <w:ind w:left="188"/>
              <w:jc w:val="both"/>
              <w:rPr>
                <w:sz w:val="18"/>
                <w:szCs w:val="18"/>
              </w:rPr>
            </w:pPr>
            <w:r>
              <w:rPr>
                <w:sz w:val="18"/>
                <w:szCs w:val="18"/>
              </w:rPr>
              <w:t>East</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59CA8" w14:textId="468D2E5F" w:rsidR="004E0EE7" w:rsidRPr="004B5D24" w:rsidRDefault="004E0EE7" w:rsidP="004E0EE7">
            <w:pPr>
              <w:spacing w:before="60" w:after="60" w:line="240" w:lineRule="auto"/>
              <w:jc w:val="center"/>
              <w:rPr>
                <w:sz w:val="16"/>
                <w:szCs w:val="16"/>
              </w:rPr>
            </w:pPr>
            <w:r w:rsidRPr="004B5D24">
              <w:rPr>
                <w:sz w:val="16"/>
                <w:szCs w:val="16"/>
              </w:rPr>
              <w:t>198 (0.4)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078DDC" w14:textId="3138C083" w:rsidR="004E0EE7" w:rsidRPr="004B5D24" w:rsidRDefault="004E0EE7" w:rsidP="004E0EE7">
            <w:pPr>
              <w:spacing w:before="60" w:after="60" w:line="240" w:lineRule="auto"/>
              <w:jc w:val="center"/>
              <w:rPr>
                <w:sz w:val="16"/>
                <w:szCs w:val="16"/>
              </w:rPr>
            </w:pPr>
            <w:r w:rsidRPr="004B5D24">
              <w:rPr>
                <w:sz w:val="16"/>
                <w:szCs w:val="16"/>
              </w:rPr>
              <w:t>24 (0.4)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9E692" w14:textId="693E3ECC" w:rsidR="004E0EE7" w:rsidRPr="004B5D24" w:rsidRDefault="004E0EE7" w:rsidP="004E0EE7">
            <w:pPr>
              <w:spacing w:before="60" w:after="60" w:line="240" w:lineRule="auto"/>
              <w:jc w:val="center"/>
              <w:rPr>
                <w:sz w:val="16"/>
                <w:szCs w:val="16"/>
              </w:rPr>
            </w:pPr>
            <w:r w:rsidRPr="004B5D24">
              <w:rPr>
                <w:sz w:val="16"/>
                <w:szCs w:val="16"/>
              </w:rPr>
              <w:t>33 (0.5)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6F4AF9" w14:textId="13FC16D1" w:rsidR="004E0EE7" w:rsidRPr="004B5D24" w:rsidRDefault="004E0EE7" w:rsidP="004E0EE7">
            <w:pPr>
              <w:spacing w:before="60" w:after="60" w:line="240" w:lineRule="auto"/>
              <w:jc w:val="center"/>
              <w:rPr>
                <w:sz w:val="16"/>
                <w:szCs w:val="16"/>
              </w:rPr>
            </w:pPr>
            <w:r w:rsidRPr="004B5D24">
              <w:rPr>
                <w:sz w:val="16"/>
                <w:szCs w:val="16"/>
              </w:rPr>
              <w:t>27 (0.4)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C2DCB" w14:textId="49040952" w:rsidR="004E0EE7" w:rsidRPr="004B5D24" w:rsidRDefault="004E0EE7" w:rsidP="004E0EE7">
            <w:pPr>
              <w:spacing w:before="60" w:after="60" w:line="240" w:lineRule="auto"/>
              <w:jc w:val="center"/>
              <w:rPr>
                <w:sz w:val="16"/>
                <w:szCs w:val="16"/>
              </w:rPr>
            </w:pPr>
            <w:r w:rsidRPr="004B5D24">
              <w:rPr>
                <w:sz w:val="16"/>
                <w:szCs w:val="16"/>
              </w:rPr>
              <w:t>32 (0.5)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9577A0" w14:textId="3AE66DE0" w:rsidR="004E0EE7" w:rsidRPr="004B5D24" w:rsidRDefault="004E0EE7" w:rsidP="004E0EE7">
            <w:pPr>
              <w:spacing w:before="60" w:after="60" w:line="240" w:lineRule="auto"/>
              <w:jc w:val="center"/>
              <w:rPr>
                <w:sz w:val="16"/>
                <w:szCs w:val="16"/>
              </w:rPr>
            </w:pPr>
            <w:r w:rsidRPr="004B5D24">
              <w:rPr>
                <w:sz w:val="16"/>
                <w:szCs w:val="16"/>
              </w:rPr>
              <w:t>26 (0.5)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1AF56B" w14:textId="3511F11C" w:rsidR="004E0EE7" w:rsidRPr="004B5D24" w:rsidRDefault="004E0EE7" w:rsidP="004E0EE7">
            <w:pPr>
              <w:spacing w:before="60" w:after="60" w:line="240" w:lineRule="auto"/>
              <w:jc w:val="center"/>
              <w:rPr>
                <w:sz w:val="16"/>
                <w:szCs w:val="16"/>
              </w:rPr>
            </w:pPr>
            <w:r w:rsidRPr="004B5D24">
              <w:rPr>
                <w:sz w:val="16"/>
                <w:szCs w:val="16"/>
              </w:rPr>
              <w:t>29 (0.7)</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5B781" w14:textId="0C5B84A2" w:rsidR="004E0EE7" w:rsidRPr="004B5D24" w:rsidRDefault="004E0EE7" w:rsidP="004E0EE7">
            <w:pPr>
              <w:spacing w:before="60" w:after="60" w:line="240" w:lineRule="auto"/>
              <w:jc w:val="center"/>
              <w:rPr>
                <w:sz w:val="16"/>
                <w:szCs w:val="16"/>
              </w:rPr>
            </w:pPr>
            <w:r w:rsidRPr="004B5D24">
              <w:rPr>
                <w:sz w:val="16"/>
                <w:szCs w:val="16"/>
              </w:rPr>
              <w:t>17 (0.3)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D9B17" w14:textId="2DFBFCF1" w:rsidR="004E0EE7" w:rsidRPr="004B5D24" w:rsidRDefault="004E0EE7" w:rsidP="004E0EE7">
            <w:pPr>
              <w:spacing w:before="60" w:after="60" w:line="240" w:lineRule="auto"/>
              <w:jc w:val="center"/>
              <w:rPr>
                <w:sz w:val="16"/>
                <w:szCs w:val="16"/>
              </w:rPr>
            </w:pPr>
            <w:r w:rsidRPr="004B5D24">
              <w:rPr>
                <w:sz w:val="16"/>
                <w:szCs w:val="16"/>
              </w:rPr>
              <w:t>10 (0.1)</w:t>
            </w:r>
          </w:p>
        </w:tc>
      </w:tr>
      <w:tr w:rsidR="004E0EE7" w:rsidRPr="00F06ADE" w14:paraId="2F2D0B4D" w14:textId="77777777" w:rsidTr="005859FA">
        <w:trPr>
          <w:trHeight w:val="243"/>
        </w:trPr>
        <w:tc>
          <w:tcPr>
            <w:tcW w:w="19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114BA" w14:textId="6225FC78" w:rsidR="004E0EE7" w:rsidRPr="00F06ADE" w:rsidRDefault="004E0EE7" w:rsidP="004E0EE7">
            <w:pPr>
              <w:spacing w:before="60" w:after="60" w:line="240" w:lineRule="auto"/>
              <w:ind w:left="188"/>
              <w:jc w:val="both"/>
              <w:rPr>
                <w:sz w:val="18"/>
                <w:szCs w:val="18"/>
              </w:rPr>
            </w:pPr>
            <w:r>
              <w:rPr>
                <w:sz w:val="18"/>
                <w:szCs w:val="18"/>
              </w:rPr>
              <w:t>South</w:t>
            </w:r>
          </w:p>
        </w:tc>
        <w:tc>
          <w:tcPr>
            <w:tcW w:w="11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54F96F" w14:textId="372364F8" w:rsidR="004E0EE7" w:rsidRPr="004B5D24" w:rsidRDefault="004E0EE7" w:rsidP="004E0EE7">
            <w:pPr>
              <w:spacing w:before="60" w:after="60" w:line="240" w:lineRule="auto"/>
              <w:jc w:val="center"/>
              <w:rPr>
                <w:sz w:val="16"/>
                <w:szCs w:val="16"/>
              </w:rPr>
            </w:pPr>
            <w:r w:rsidRPr="004B5D24">
              <w:rPr>
                <w:sz w:val="16"/>
                <w:szCs w:val="16"/>
              </w:rPr>
              <w:t>4749 (10.3)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F21DAB" w14:textId="63E55981" w:rsidR="004E0EE7" w:rsidRPr="004B5D24" w:rsidRDefault="004E0EE7" w:rsidP="004E0EE7">
            <w:pPr>
              <w:spacing w:before="60" w:after="60" w:line="240" w:lineRule="auto"/>
              <w:jc w:val="center"/>
              <w:rPr>
                <w:sz w:val="16"/>
                <w:szCs w:val="16"/>
              </w:rPr>
            </w:pPr>
            <w:r w:rsidRPr="004B5D24">
              <w:rPr>
                <w:sz w:val="16"/>
                <w:szCs w:val="16"/>
              </w:rPr>
              <w:t>618 (10.5)</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91D2F" w14:textId="70A79AC7" w:rsidR="004E0EE7" w:rsidRPr="004B5D24" w:rsidRDefault="004E0EE7" w:rsidP="004E0EE7">
            <w:pPr>
              <w:spacing w:before="60" w:after="60" w:line="240" w:lineRule="auto"/>
              <w:jc w:val="center"/>
              <w:rPr>
                <w:sz w:val="16"/>
                <w:szCs w:val="16"/>
              </w:rPr>
            </w:pPr>
            <w:r w:rsidRPr="004B5D24">
              <w:rPr>
                <w:sz w:val="16"/>
                <w:szCs w:val="16"/>
              </w:rPr>
              <w:t>648 (10.4)</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917BDA" w14:textId="68E9BA3A" w:rsidR="004E0EE7" w:rsidRPr="004B5D24" w:rsidRDefault="004E0EE7" w:rsidP="004E0EE7">
            <w:pPr>
              <w:spacing w:before="60" w:after="60" w:line="240" w:lineRule="auto"/>
              <w:jc w:val="center"/>
              <w:rPr>
                <w:sz w:val="16"/>
                <w:szCs w:val="16"/>
              </w:rPr>
            </w:pPr>
            <w:r w:rsidRPr="004B5D24">
              <w:rPr>
                <w:sz w:val="16"/>
                <w:szCs w:val="16"/>
              </w:rPr>
              <w:t>623 (9.8)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4923A0" w14:textId="699A3FAD" w:rsidR="004E0EE7" w:rsidRPr="004B5D24" w:rsidRDefault="004E0EE7" w:rsidP="004E0EE7">
            <w:pPr>
              <w:spacing w:before="60" w:after="60" w:line="240" w:lineRule="auto"/>
              <w:jc w:val="center"/>
              <w:rPr>
                <w:sz w:val="16"/>
                <w:szCs w:val="16"/>
              </w:rPr>
            </w:pPr>
            <w:r w:rsidRPr="004B5D24">
              <w:rPr>
                <w:sz w:val="16"/>
                <w:szCs w:val="16"/>
              </w:rPr>
              <w:t>649 (10.0)</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88B44" w14:textId="5D89AC4F" w:rsidR="004E0EE7" w:rsidRPr="004B5D24" w:rsidRDefault="004E0EE7" w:rsidP="004E0EE7">
            <w:pPr>
              <w:spacing w:before="60" w:after="60" w:line="240" w:lineRule="auto"/>
              <w:jc w:val="center"/>
              <w:rPr>
                <w:sz w:val="16"/>
                <w:szCs w:val="16"/>
              </w:rPr>
            </w:pPr>
            <w:r w:rsidRPr="004B5D24">
              <w:rPr>
                <w:sz w:val="16"/>
                <w:szCs w:val="16"/>
              </w:rPr>
              <w:t>426 (8.8)</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376E2" w14:textId="05A43216" w:rsidR="004E0EE7" w:rsidRPr="004B5D24" w:rsidRDefault="004E0EE7" w:rsidP="004E0EE7">
            <w:pPr>
              <w:spacing w:before="60" w:after="60" w:line="240" w:lineRule="auto"/>
              <w:jc w:val="center"/>
              <w:rPr>
                <w:sz w:val="16"/>
                <w:szCs w:val="16"/>
              </w:rPr>
            </w:pPr>
            <w:r w:rsidRPr="004B5D24">
              <w:rPr>
                <w:sz w:val="16"/>
                <w:szCs w:val="16"/>
              </w:rPr>
              <w:t>498 (12.3)</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4AB5F" w14:textId="0722323D" w:rsidR="004E0EE7" w:rsidRPr="004B5D24" w:rsidRDefault="004E0EE7" w:rsidP="004E0EE7">
            <w:pPr>
              <w:spacing w:before="60" w:after="60" w:line="240" w:lineRule="auto"/>
              <w:jc w:val="center"/>
              <w:rPr>
                <w:sz w:val="16"/>
                <w:szCs w:val="16"/>
              </w:rPr>
            </w:pPr>
            <w:r w:rsidRPr="004B5D24">
              <w:rPr>
                <w:sz w:val="16"/>
                <w:szCs w:val="16"/>
              </w:rPr>
              <w:t>593 (11.6)</w:t>
            </w:r>
          </w:p>
        </w:tc>
        <w:tc>
          <w:tcPr>
            <w:tcW w:w="10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0F2B3C" w14:textId="45EE0322" w:rsidR="004E0EE7" w:rsidRPr="004B5D24" w:rsidRDefault="004E0EE7" w:rsidP="004E0EE7">
            <w:pPr>
              <w:spacing w:before="60" w:after="60" w:line="240" w:lineRule="auto"/>
              <w:jc w:val="center"/>
              <w:rPr>
                <w:sz w:val="16"/>
                <w:szCs w:val="16"/>
              </w:rPr>
            </w:pPr>
            <w:r w:rsidRPr="004B5D24">
              <w:rPr>
                <w:sz w:val="16"/>
                <w:szCs w:val="16"/>
              </w:rPr>
              <w:t>694 (10.1)</w:t>
            </w:r>
          </w:p>
        </w:tc>
      </w:tr>
    </w:tbl>
    <w:p w14:paraId="6E49565A" w14:textId="186E55C3" w:rsidR="00D62626" w:rsidRPr="00405DFC" w:rsidRDefault="00F33248" w:rsidP="00980980">
      <w:pPr>
        <w:spacing w:before="60" w:after="60" w:line="480" w:lineRule="auto"/>
        <w:jc w:val="both"/>
        <w:rPr>
          <w:sz w:val="24"/>
          <w:szCs w:val="24"/>
          <w:lang w:val="en-US"/>
        </w:rPr>
      </w:pPr>
      <w:r w:rsidRPr="00405DFC">
        <w:rPr>
          <w:i/>
          <w:sz w:val="20"/>
          <w:szCs w:val="20"/>
          <w:lang w:val="en-US"/>
        </w:rPr>
        <w:t>*</w:t>
      </w:r>
      <w:r w:rsidR="00405DFC" w:rsidRPr="00405DFC">
        <w:rPr>
          <w:i/>
          <w:sz w:val="20"/>
          <w:szCs w:val="20"/>
          <w:lang w:val="en-US"/>
        </w:rPr>
        <w:t>The variable Region</w:t>
      </w:r>
      <w:r w:rsidRPr="00405DFC">
        <w:rPr>
          <w:i/>
          <w:sz w:val="20"/>
          <w:szCs w:val="20"/>
          <w:lang w:val="en-US"/>
        </w:rPr>
        <w:t xml:space="preserve"> </w:t>
      </w:r>
      <w:r w:rsidR="00405DFC" w:rsidRPr="00405DFC">
        <w:rPr>
          <w:i/>
          <w:sz w:val="20"/>
          <w:szCs w:val="20"/>
          <w:lang w:val="en-US"/>
        </w:rPr>
        <w:t>has</w:t>
      </w:r>
      <w:r w:rsidRPr="00405DFC">
        <w:rPr>
          <w:i/>
          <w:sz w:val="20"/>
          <w:szCs w:val="20"/>
          <w:lang w:val="en-US"/>
        </w:rPr>
        <w:t xml:space="preserve"> 21</w:t>
      </w:r>
      <w:r w:rsidR="00D62626" w:rsidRPr="00405DFC">
        <w:rPr>
          <w:i/>
          <w:sz w:val="20"/>
          <w:szCs w:val="20"/>
          <w:lang w:val="en-US"/>
        </w:rPr>
        <w:t xml:space="preserve">13 </w:t>
      </w:r>
      <w:r w:rsidR="00405DFC" w:rsidRPr="00405DFC">
        <w:rPr>
          <w:i/>
          <w:sz w:val="20"/>
          <w:szCs w:val="20"/>
          <w:lang w:val="en-US"/>
        </w:rPr>
        <w:t>missing values</w:t>
      </w:r>
      <w:r w:rsidR="00D62626" w:rsidRPr="00405DFC">
        <w:rPr>
          <w:i/>
          <w:sz w:val="20"/>
          <w:szCs w:val="20"/>
          <w:lang w:val="en-US"/>
        </w:rPr>
        <w:t xml:space="preserve">. 91 </w:t>
      </w:r>
      <w:r w:rsidR="00405DFC" w:rsidRPr="00405DFC">
        <w:rPr>
          <w:i/>
          <w:sz w:val="20"/>
          <w:szCs w:val="20"/>
          <w:lang w:val="en-US"/>
        </w:rPr>
        <w:t>values in the year</w:t>
      </w:r>
      <w:r w:rsidR="00D62626" w:rsidRPr="00405DFC">
        <w:rPr>
          <w:i/>
          <w:sz w:val="20"/>
          <w:szCs w:val="20"/>
          <w:lang w:val="en-US"/>
        </w:rPr>
        <w:t xml:space="preserve"> 2021 </w:t>
      </w:r>
      <w:r w:rsidR="00405DFC" w:rsidRPr="00405DFC">
        <w:rPr>
          <w:i/>
          <w:sz w:val="20"/>
          <w:szCs w:val="20"/>
          <w:lang w:val="en-US"/>
        </w:rPr>
        <w:t>and</w:t>
      </w:r>
      <w:r w:rsidR="00D62626" w:rsidRPr="00405DFC">
        <w:rPr>
          <w:i/>
          <w:sz w:val="20"/>
          <w:szCs w:val="20"/>
          <w:lang w:val="en-US"/>
        </w:rPr>
        <w:t xml:space="preserve"> 1196</w:t>
      </w:r>
      <w:r w:rsidR="00405DFC" w:rsidRPr="00405DFC">
        <w:rPr>
          <w:i/>
          <w:sz w:val="20"/>
          <w:szCs w:val="20"/>
          <w:lang w:val="en-US"/>
        </w:rPr>
        <w:t xml:space="preserve"> values in the</w:t>
      </w:r>
      <w:r w:rsidR="00405DFC">
        <w:rPr>
          <w:i/>
          <w:sz w:val="20"/>
          <w:szCs w:val="20"/>
          <w:lang w:val="en-US"/>
        </w:rPr>
        <w:t xml:space="preserve"> year 2022</w:t>
      </w:r>
    </w:p>
    <w:p w14:paraId="6739DA08" w14:textId="2D21AD9E" w:rsidR="00A20925" w:rsidRPr="008F617C" w:rsidRDefault="00156EDC" w:rsidP="008B05B8">
      <w:pPr>
        <w:spacing w:before="60" w:after="60" w:line="480" w:lineRule="auto"/>
        <w:jc w:val="both"/>
        <w:rPr>
          <w:rFonts w:ascii="Times New Roman" w:hAnsi="Times New Roman" w:cs="Times New Roman"/>
          <w:sz w:val="24"/>
          <w:szCs w:val="24"/>
          <w:lang w:val="en-US"/>
        </w:rPr>
      </w:pPr>
      <w:r w:rsidRPr="00156EDC">
        <w:rPr>
          <w:rFonts w:ascii="Times New Roman" w:hAnsi="Times New Roman" w:cs="Times New Roman"/>
          <w:sz w:val="24"/>
          <w:szCs w:val="24"/>
          <w:lang w:val="en-US"/>
        </w:rPr>
        <w:t>Using the Bayesian multilevel linear model, we found that the proportion of women applying to the medical residency program in 2016 was, on average, 47.1%, with an average annual increase of 0.8% (95% CI: 0.4% to 1.3%) across specialties. Th</w:t>
      </w:r>
      <w:r w:rsidR="004D69F8">
        <w:rPr>
          <w:rFonts w:ascii="Times New Roman" w:hAnsi="Times New Roman" w:cs="Times New Roman"/>
          <w:sz w:val="24"/>
          <w:szCs w:val="24"/>
          <w:lang w:val="en-US"/>
        </w:rPr>
        <w:t>is</w:t>
      </w:r>
      <w:r w:rsidRPr="00156EDC">
        <w:rPr>
          <w:rFonts w:ascii="Times New Roman" w:hAnsi="Times New Roman" w:cs="Times New Roman"/>
          <w:sz w:val="24"/>
          <w:szCs w:val="24"/>
          <w:lang w:val="en-US"/>
        </w:rPr>
        <w:t xml:space="preserve"> model </w:t>
      </w:r>
      <w:r w:rsidR="004D69F8">
        <w:rPr>
          <w:rFonts w:ascii="Times New Roman" w:hAnsi="Times New Roman" w:cs="Times New Roman"/>
          <w:sz w:val="24"/>
          <w:szCs w:val="24"/>
          <w:lang w:val="en-US"/>
        </w:rPr>
        <w:t>enabled</w:t>
      </w:r>
      <w:r w:rsidRPr="00156EDC">
        <w:rPr>
          <w:rFonts w:ascii="Times New Roman" w:hAnsi="Times New Roman" w:cs="Times New Roman"/>
          <w:sz w:val="24"/>
          <w:szCs w:val="24"/>
          <w:lang w:val="en-US"/>
        </w:rPr>
        <w:t xml:space="preserve"> us to </w:t>
      </w:r>
      <w:r w:rsidR="004D69F8">
        <w:rPr>
          <w:rFonts w:ascii="Times New Roman" w:hAnsi="Times New Roman" w:cs="Times New Roman"/>
          <w:sz w:val="24"/>
          <w:szCs w:val="24"/>
          <w:lang w:val="en-US"/>
        </w:rPr>
        <w:t>assess</w:t>
      </w:r>
      <w:r w:rsidRPr="00156EDC">
        <w:rPr>
          <w:rFonts w:ascii="Times New Roman" w:hAnsi="Times New Roman" w:cs="Times New Roman"/>
          <w:sz w:val="24"/>
          <w:szCs w:val="24"/>
          <w:lang w:val="en-US"/>
        </w:rPr>
        <w:t xml:space="preserve"> the percentage of women applying in 2016 and the trend over time </w:t>
      </w:r>
      <w:r w:rsidR="004D69F8">
        <w:rPr>
          <w:rFonts w:ascii="Times New Roman" w:hAnsi="Times New Roman" w:cs="Times New Roman"/>
          <w:sz w:val="24"/>
          <w:szCs w:val="24"/>
          <w:lang w:val="en-US"/>
        </w:rPr>
        <w:t>within each</w:t>
      </w:r>
      <w:r w:rsidRPr="00156EDC">
        <w:rPr>
          <w:rFonts w:ascii="Times New Roman" w:hAnsi="Times New Roman" w:cs="Times New Roman"/>
          <w:sz w:val="24"/>
          <w:szCs w:val="24"/>
          <w:lang w:val="en-US"/>
        </w:rPr>
        <w:t xml:space="preserve"> specialty. </w:t>
      </w:r>
      <w:r w:rsidR="004D69F8">
        <w:rPr>
          <w:rFonts w:ascii="Times New Roman" w:hAnsi="Times New Roman" w:cs="Times New Roman"/>
          <w:sz w:val="24"/>
          <w:szCs w:val="24"/>
          <w:lang w:val="en-US"/>
        </w:rPr>
        <w:t>In 2016, the s</w:t>
      </w:r>
      <w:r w:rsidRPr="00156EDC">
        <w:rPr>
          <w:rFonts w:ascii="Times New Roman" w:hAnsi="Times New Roman" w:cs="Times New Roman"/>
          <w:sz w:val="24"/>
          <w:szCs w:val="24"/>
          <w:lang w:val="en-US"/>
        </w:rPr>
        <w:t xml:space="preserve">pecialties with the lowest proportion of women </w:t>
      </w:r>
      <w:r w:rsidR="004D69F8">
        <w:rPr>
          <w:rFonts w:ascii="Times New Roman" w:hAnsi="Times New Roman" w:cs="Times New Roman"/>
          <w:sz w:val="24"/>
          <w:szCs w:val="24"/>
          <w:lang w:val="en-US"/>
        </w:rPr>
        <w:t>applicants were</w:t>
      </w:r>
      <w:r w:rsidRPr="00156EDC">
        <w:rPr>
          <w:rFonts w:ascii="Times New Roman" w:hAnsi="Times New Roman" w:cs="Times New Roman"/>
          <w:sz w:val="24"/>
          <w:szCs w:val="24"/>
          <w:lang w:val="en-US"/>
        </w:rPr>
        <w:t xml:space="preserve"> Trauma and Orthopedics (8.9%), Urology (16.1%), Cardiovascular and Thoracic Surgery (18.2%), and Neurosurgery (19.4%). </w:t>
      </w:r>
      <w:r w:rsidR="004D69F8">
        <w:rPr>
          <w:rFonts w:ascii="Times New Roman" w:hAnsi="Times New Roman" w:cs="Times New Roman"/>
          <w:sz w:val="24"/>
          <w:szCs w:val="24"/>
          <w:lang w:val="en-US"/>
        </w:rPr>
        <w:t>In contrast</w:t>
      </w:r>
      <w:r w:rsidRPr="00156EDC">
        <w:rPr>
          <w:rFonts w:ascii="Times New Roman" w:hAnsi="Times New Roman" w:cs="Times New Roman"/>
          <w:sz w:val="24"/>
          <w:szCs w:val="24"/>
          <w:lang w:val="en-US"/>
        </w:rPr>
        <w:t xml:space="preserve">, </w:t>
      </w:r>
      <w:r w:rsidR="004D69F8">
        <w:rPr>
          <w:rFonts w:ascii="Times New Roman" w:hAnsi="Times New Roman" w:cs="Times New Roman"/>
          <w:sz w:val="24"/>
          <w:szCs w:val="24"/>
          <w:lang w:val="en-US"/>
        </w:rPr>
        <w:t xml:space="preserve">the </w:t>
      </w:r>
      <w:r w:rsidRPr="00156EDC">
        <w:rPr>
          <w:rFonts w:ascii="Times New Roman" w:hAnsi="Times New Roman" w:cs="Times New Roman"/>
          <w:sz w:val="24"/>
          <w:szCs w:val="24"/>
          <w:lang w:val="en-US"/>
        </w:rPr>
        <w:t>specialties with the highest proportion of women applicants were Physical Medicine and Rehabilitation (71.9%), Dermatology (71.2%), Patholog</w:t>
      </w:r>
      <w:r w:rsidR="004D69F8">
        <w:rPr>
          <w:rFonts w:ascii="Times New Roman" w:hAnsi="Times New Roman" w:cs="Times New Roman"/>
          <w:sz w:val="24"/>
          <w:szCs w:val="24"/>
          <w:lang w:val="en-US"/>
        </w:rPr>
        <w:t>ical Anatomy</w:t>
      </w:r>
      <w:r w:rsidRPr="00156EDC">
        <w:rPr>
          <w:rFonts w:ascii="Times New Roman" w:hAnsi="Times New Roman" w:cs="Times New Roman"/>
          <w:sz w:val="24"/>
          <w:szCs w:val="24"/>
          <w:lang w:val="en-US"/>
        </w:rPr>
        <w:t xml:space="preserve"> (71.1%), and Geriatrics (69.7%). An increasing trend </w:t>
      </w:r>
      <w:r w:rsidR="004D69F8">
        <w:rPr>
          <w:rFonts w:ascii="Times New Roman" w:hAnsi="Times New Roman" w:cs="Times New Roman"/>
          <w:sz w:val="24"/>
          <w:szCs w:val="24"/>
          <w:lang w:val="en-US"/>
        </w:rPr>
        <w:t xml:space="preserve">in female applicants </w:t>
      </w:r>
      <w:r w:rsidRPr="00156EDC">
        <w:rPr>
          <w:rFonts w:ascii="Times New Roman" w:hAnsi="Times New Roman" w:cs="Times New Roman"/>
          <w:sz w:val="24"/>
          <w:szCs w:val="24"/>
          <w:lang w:val="en-US"/>
        </w:rPr>
        <w:t xml:space="preserve">was observed in 36 specialties, </w:t>
      </w:r>
      <w:r w:rsidR="004D69F8">
        <w:rPr>
          <w:rFonts w:ascii="Times New Roman" w:hAnsi="Times New Roman" w:cs="Times New Roman"/>
          <w:sz w:val="24"/>
          <w:szCs w:val="24"/>
          <w:lang w:val="en-US"/>
        </w:rPr>
        <w:t>except for</w:t>
      </w:r>
      <w:r w:rsidRPr="00156EDC">
        <w:rPr>
          <w:rFonts w:ascii="Times New Roman" w:hAnsi="Times New Roman" w:cs="Times New Roman"/>
          <w:sz w:val="24"/>
          <w:szCs w:val="24"/>
          <w:lang w:val="en-US"/>
        </w:rPr>
        <w:t xml:space="preserve"> Family Medicine (-0.6% per year), Hematology (-0.6% per year), Pediatric Neurology (-0.7% per year), and Patholog</w:t>
      </w:r>
      <w:r w:rsidR="004D69F8">
        <w:rPr>
          <w:rFonts w:ascii="Times New Roman" w:hAnsi="Times New Roman" w:cs="Times New Roman"/>
          <w:sz w:val="24"/>
          <w:szCs w:val="24"/>
          <w:lang w:val="en-US"/>
        </w:rPr>
        <w:t>ical Anatomy</w:t>
      </w:r>
      <w:r w:rsidRPr="00156EDC">
        <w:rPr>
          <w:rFonts w:ascii="Times New Roman" w:hAnsi="Times New Roman" w:cs="Times New Roman"/>
          <w:sz w:val="24"/>
          <w:szCs w:val="24"/>
          <w:lang w:val="en-US"/>
        </w:rPr>
        <w:t xml:space="preserve"> (-0.9% per year), which </w:t>
      </w:r>
      <w:r w:rsidR="004D69F8">
        <w:rPr>
          <w:rFonts w:ascii="Times New Roman" w:hAnsi="Times New Roman" w:cs="Times New Roman"/>
          <w:sz w:val="24"/>
          <w:szCs w:val="24"/>
          <w:lang w:val="en-US"/>
        </w:rPr>
        <w:t>showed</w:t>
      </w:r>
      <w:r w:rsidRPr="00156EDC">
        <w:rPr>
          <w:rFonts w:ascii="Times New Roman" w:hAnsi="Times New Roman" w:cs="Times New Roman"/>
          <w:sz w:val="24"/>
          <w:szCs w:val="24"/>
          <w:lang w:val="en-US"/>
        </w:rPr>
        <w:t xml:space="preserve"> a decreasing trend </w:t>
      </w:r>
      <w:r w:rsidR="00FD6494" w:rsidRPr="008F617C">
        <w:rPr>
          <w:rFonts w:ascii="Times New Roman" w:hAnsi="Times New Roman" w:cs="Times New Roman"/>
          <w:sz w:val="24"/>
          <w:szCs w:val="24"/>
          <w:lang w:val="en-US"/>
        </w:rPr>
        <w:t>(</w:t>
      </w:r>
      <w:r w:rsidR="00FD6494" w:rsidRPr="008F617C">
        <w:rPr>
          <w:rFonts w:ascii="Times New Roman" w:hAnsi="Times New Roman" w:cs="Times New Roman"/>
          <w:b/>
          <w:bCs/>
          <w:sz w:val="24"/>
          <w:szCs w:val="24"/>
          <w:lang w:val="en-US"/>
        </w:rPr>
        <w:t>Figur</w:t>
      </w:r>
      <w:r w:rsidR="008F617C">
        <w:rPr>
          <w:rFonts w:ascii="Times New Roman" w:hAnsi="Times New Roman" w:cs="Times New Roman"/>
          <w:b/>
          <w:bCs/>
          <w:sz w:val="24"/>
          <w:szCs w:val="24"/>
          <w:lang w:val="en-US"/>
        </w:rPr>
        <w:t>e</w:t>
      </w:r>
      <w:r w:rsidR="00FD6494" w:rsidRPr="008F617C">
        <w:rPr>
          <w:rFonts w:ascii="Times New Roman" w:hAnsi="Times New Roman" w:cs="Times New Roman"/>
          <w:b/>
          <w:bCs/>
          <w:sz w:val="24"/>
          <w:szCs w:val="24"/>
          <w:lang w:val="en-US"/>
        </w:rPr>
        <w:t xml:space="preserve"> 1</w:t>
      </w:r>
      <w:r w:rsidR="00FD6494" w:rsidRPr="008F617C">
        <w:rPr>
          <w:rFonts w:ascii="Times New Roman" w:hAnsi="Times New Roman" w:cs="Times New Roman"/>
          <w:sz w:val="24"/>
          <w:szCs w:val="24"/>
          <w:lang w:val="en-US"/>
        </w:rPr>
        <w:t>)</w:t>
      </w:r>
      <w:r w:rsidR="00ED5D45" w:rsidRPr="008F617C">
        <w:rPr>
          <w:rFonts w:ascii="Times New Roman" w:hAnsi="Times New Roman" w:cs="Times New Roman"/>
          <w:sz w:val="24"/>
          <w:szCs w:val="24"/>
          <w:lang w:val="en-US"/>
        </w:rPr>
        <w:t>.</w:t>
      </w:r>
    </w:p>
    <w:p w14:paraId="1EADFD71" w14:textId="041E5031" w:rsidR="00AE39A3" w:rsidRPr="008F617C" w:rsidRDefault="008F617C" w:rsidP="008F617C">
      <w:pPr>
        <w:spacing w:before="60" w:after="60" w:line="480" w:lineRule="auto"/>
        <w:jc w:val="both"/>
        <w:rPr>
          <w:b/>
          <w:sz w:val="24"/>
          <w:szCs w:val="24"/>
          <w:lang w:val="en-US"/>
        </w:rPr>
      </w:pPr>
      <w:r w:rsidRPr="008F617C">
        <w:rPr>
          <w:b/>
          <w:sz w:val="24"/>
          <w:szCs w:val="24"/>
          <w:lang w:val="en-US"/>
        </w:rPr>
        <w:t>Figure 1</w:t>
      </w:r>
      <w:r w:rsidR="00F33248" w:rsidRPr="008F617C">
        <w:rPr>
          <w:b/>
          <w:sz w:val="24"/>
          <w:szCs w:val="24"/>
          <w:lang w:val="en-US"/>
        </w:rPr>
        <w:t>:</w:t>
      </w:r>
      <w:r w:rsidRPr="008F617C">
        <w:rPr>
          <w:b/>
          <w:sz w:val="24"/>
          <w:szCs w:val="24"/>
          <w:lang w:val="en-US"/>
        </w:rPr>
        <w:t xml:space="preserve"> Trend</w:t>
      </w:r>
      <w:r>
        <w:rPr>
          <w:b/>
          <w:sz w:val="24"/>
          <w:szCs w:val="24"/>
          <w:lang w:val="en-US"/>
        </w:rPr>
        <w:t>s</w:t>
      </w:r>
      <w:r w:rsidRPr="008F617C">
        <w:rPr>
          <w:b/>
          <w:sz w:val="24"/>
          <w:szCs w:val="24"/>
          <w:lang w:val="en-US"/>
        </w:rPr>
        <w:t xml:space="preserve"> of</w:t>
      </w:r>
      <w:r w:rsidR="00B44824">
        <w:rPr>
          <w:b/>
          <w:sz w:val="24"/>
          <w:szCs w:val="24"/>
          <w:lang w:val="en-US"/>
        </w:rPr>
        <w:t xml:space="preserve"> women</w:t>
      </w:r>
      <w:r w:rsidRPr="008F617C">
        <w:rPr>
          <w:b/>
          <w:sz w:val="24"/>
          <w:szCs w:val="24"/>
          <w:lang w:val="en-US"/>
        </w:rPr>
        <w:t xml:space="preserve"> a</w:t>
      </w:r>
      <w:r>
        <w:rPr>
          <w:b/>
          <w:sz w:val="24"/>
          <w:szCs w:val="24"/>
          <w:lang w:val="en-US"/>
        </w:rPr>
        <w:t>pplicants in medical residency programs between 2016 and 2023.</w:t>
      </w:r>
    </w:p>
    <w:p w14:paraId="13E0AB00" w14:textId="2CF4C1D4" w:rsidR="00AE39A3" w:rsidRPr="00BA09E6" w:rsidRDefault="005E5315" w:rsidP="00A20925">
      <w:pPr>
        <w:spacing w:before="60" w:after="60" w:line="480" w:lineRule="auto"/>
        <w:jc w:val="both"/>
        <w:rPr>
          <w:sz w:val="24"/>
          <w:szCs w:val="24"/>
        </w:rPr>
      </w:pPr>
      <w:r>
        <w:rPr>
          <w:noProof/>
          <w:lang w:val="en-US" w:eastAsia="en-US"/>
        </w:rPr>
        <w:lastRenderedPageBreak/>
        <w:drawing>
          <wp:inline distT="0" distB="0" distL="0" distR="0" wp14:anchorId="05A1392A" wp14:editId="4E42BFCA">
            <wp:extent cx="6492240" cy="6979158"/>
            <wp:effectExtent l="0" t="0" r="381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92713" cy="6979666"/>
                    </a:xfrm>
                    <a:prstGeom prst="rect">
                      <a:avLst/>
                    </a:prstGeom>
                    <a:noFill/>
                    <a:ln>
                      <a:noFill/>
                    </a:ln>
                  </pic:spPr>
                </pic:pic>
              </a:graphicData>
            </a:graphic>
          </wp:inline>
        </w:drawing>
      </w:r>
    </w:p>
    <w:p w14:paraId="3C80685E" w14:textId="77777777" w:rsidR="00A20925" w:rsidRDefault="00A20925">
      <w:pPr>
        <w:rPr>
          <w:b/>
          <w:sz w:val="24"/>
          <w:szCs w:val="24"/>
        </w:rPr>
      </w:pPr>
      <w:r>
        <w:rPr>
          <w:b/>
          <w:sz w:val="24"/>
          <w:szCs w:val="24"/>
        </w:rPr>
        <w:br w:type="page"/>
      </w:r>
    </w:p>
    <w:p w14:paraId="083570AF" w14:textId="4C2E77CB" w:rsidR="00FD6494" w:rsidRPr="008F617C" w:rsidRDefault="004D69F8" w:rsidP="00ED5D45">
      <w:pPr>
        <w:spacing w:before="60" w:after="6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In 2016, the proportion of women</w:t>
      </w:r>
      <w:r w:rsidR="00156EDC" w:rsidRPr="00156EDC">
        <w:rPr>
          <w:rFonts w:ascii="Times New Roman" w:hAnsi="Times New Roman" w:cs="Times New Roman"/>
          <w:sz w:val="24"/>
          <w:szCs w:val="24"/>
          <w:lang w:val="en-US"/>
        </w:rPr>
        <w:t xml:space="preserve"> accepted into</w:t>
      </w:r>
      <w:r>
        <w:rPr>
          <w:rFonts w:ascii="Times New Roman" w:hAnsi="Times New Roman" w:cs="Times New Roman"/>
          <w:sz w:val="24"/>
          <w:szCs w:val="24"/>
          <w:lang w:val="en-US"/>
        </w:rPr>
        <w:t xml:space="preserve"> the</w:t>
      </w:r>
      <w:r w:rsidR="00156EDC" w:rsidRPr="00156EDC">
        <w:rPr>
          <w:rFonts w:ascii="Times New Roman" w:hAnsi="Times New Roman" w:cs="Times New Roman"/>
          <w:sz w:val="24"/>
          <w:szCs w:val="24"/>
          <w:lang w:val="en-US"/>
        </w:rPr>
        <w:t xml:space="preserve"> residency program was 47.1%, with an average annual increase of 0.9% (95% CI: 0.5% to 1.3%) across specialties.</w:t>
      </w:r>
      <w:r>
        <w:rPr>
          <w:rFonts w:ascii="Times New Roman" w:hAnsi="Times New Roman" w:cs="Times New Roman"/>
          <w:sz w:val="24"/>
          <w:szCs w:val="24"/>
          <w:lang w:val="en-US"/>
        </w:rPr>
        <w:t xml:space="preserve"> In 2016, the s</w:t>
      </w:r>
      <w:r w:rsidR="00156EDC" w:rsidRPr="00156EDC">
        <w:rPr>
          <w:rFonts w:ascii="Times New Roman" w:hAnsi="Times New Roman" w:cs="Times New Roman"/>
          <w:sz w:val="24"/>
          <w:szCs w:val="24"/>
          <w:lang w:val="en-US"/>
        </w:rPr>
        <w:t xml:space="preserve">pecialties with the lowest acceptance rates for women were Trauma and Orthopedics (8.4%), Urology (15.6%), Cardiovascular and Thoracic Surgery (17.7%), and Neurosurgery (18.9%). In contrast, specialties with the highest acceptance rates were Physical Medicine and Rehabilitation (71.9%), Dermatology (71.2%), </w:t>
      </w:r>
      <w:r>
        <w:rPr>
          <w:rFonts w:ascii="Times New Roman" w:hAnsi="Times New Roman" w:cs="Times New Roman"/>
          <w:sz w:val="24"/>
          <w:szCs w:val="24"/>
          <w:lang w:val="en-US"/>
        </w:rPr>
        <w:t>Pathological Anatomy</w:t>
      </w:r>
      <w:r w:rsidR="00156EDC" w:rsidRPr="00156EDC">
        <w:rPr>
          <w:rFonts w:ascii="Times New Roman" w:hAnsi="Times New Roman" w:cs="Times New Roman"/>
          <w:sz w:val="24"/>
          <w:szCs w:val="24"/>
          <w:lang w:val="en-US"/>
        </w:rPr>
        <w:t xml:space="preserve"> (71.2%), and Geriatrics (69.7%). An increasing trend </w:t>
      </w:r>
      <w:r w:rsidR="00391DC1">
        <w:rPr>
          <w:rFonts w:ascii="Times New Roman" w:hAnsi="Times New Roman" w:cs="Times New Roman"/>
          <w:sz w:val="24"/>
          <w:szCs w:val="24"/>
          <w:lang w:val="en-US"/>
        </w:rPr>
        <w:t xml:space="preserve">in female acceptance </w:t>
      </w:r>
      <w:r w:rsidR="00156EDC" w:rsidRPr="00156EDC">
        <w:rPr>
          <w:rFonts w:ascii="Times New Roman" w:hAnsi="Times New Roman" w:cs="Times New Roman"/>
          <w:sz w:val="24"/>
          <w:szCs w:val="24"/>
          <w:lang w:val="en-US"/>
        </w:rPr>
        <w:t xml:space="preserve">was observed in 34 specialties, </w:t>
      </w:r>
      <w:r w:rsidR="00391DC1">
        <w:rPr>
          <w:rFonts w:ascii="Times New Roman" w:hAnsi="Times New Roman" w:cs="Times New Roman"/>
          <w:sz w:val="24"/>
          <w:szCs w:val="24"/>
          <w:lang w:val="en-US"/>
        </w:rPr>
        <w:t>except for</w:t>
      </w:r>
      <w:r w:rsidR="00156EDC" w:rsidRPr="00156EDC">
        <w:rPr>
          <w:rFonts w:ascii="Times New Roman" w:hAnsi="Times New Roman" w:cs="Times New Roman"/>
          <w:sz w:val="24"/>
          <w:szCs w:val="24"/>
          <w:lang w:val="en-US"/>
        </w:rPr>
        <w:t xml:space="preserve"> Family Medicine (-0.6% per year), Hematology (-0.6% per year), and </w:t>
      </w:r>
      <w:r w:rsidR="00391DC1">
        <w:rPr>
          <w:rFonts w:ascii="Times New Roman" w:hAnsi="Times New Roman" w:cs="Times New Roman"/>
          <w:sz w:val="24"/>
          <w:szCs w:val="24"/>
          <w:lang w:val="en-US"/>
        </w:rPr>
        <w:t>Pathological Anatomy</w:t>
      </w:r>
      <w:r w:rsidR="00156EDC" w:rsidRPr="00156EDC">
        <w:rPr>
          <w:rFonts w:ascii="Times New Roman" w:hAnsi="Times New Roman" w:cs="Times New Roman"/>
          <w:sz w:val="24"/>
          <w:szCs w:val="24"/>
          <w:lang w:val="en-US"/>
        </w:rPr>
        <w:t xml:space="preserve"> (-0.8% per year), </w:t>
      </w:r>
      <w:r w:rsidR="00391DC1">
        <w:rPr>
          <w:rFonts w:ascii="Times New Roman" w:hAnsi="Times New Roman" w:cs="Times New Roman"/>
          <w:sz w:val="24"/>
          <w:szCs w:val="24"/>
          <w:lang w:val="en-US"/>
        </w:rPr>
        <w:t>which showed a decreasing trend</w:t>
      </w:r>
      <w:r w:rsidR="00156EDC" w:rsidRPr="00156EDC">
        <w:rPr>
          <w:rFonts w:ascii="Times New Roman" w:hAnsi="Times New Roman" w:cs="Times New Roman"/>
          <w:sz w:val="24"/>
          <w:szCs w:val="24"/>
          <w:lang w:val="en-US"/>
        </w:rPr>
        <w:t xml:space="preserve"> </w:t>
      </w:r>
      <w:r w:rsidR="008F617C" w:rsidRPr="008F617C">
        <w:rPr>
          <w:rFonts w:ascii="Times New Roman" w:hAnsi="Times New Roman" w:cs="Times New Roman"/>
          <w:sz w:val="24"/>
          <w:szCs w:val="24"/>
          <w:lang w:val="en-US"/>
        </w:rPr>
        <w:t>(</w:t>
      </w:r>
      <w:r w:rsidR="008F617C" w:rsidRPr="008F617C">
        <w:rPr>
          <w:rFonts w:ascii="Times New Roman" w:hAnsi="Times New Roman" w:cs="Times New Roman"/>
          <w:b/>
          <w:bCs/>
          <w:sz w:val="24"/>
          <w:szCs w:val="24"/>
          <w:lang w:val="en-US"/>
        </w:rPr>
        <w:t>Figure 2</w:t>
      </w:r>
      <w:r w:rsidR="008F617C" w:rsidRPr="008F617C">
        <w:rPr>
          <w:rFonts w:ascii="Times New Roman" w:hAnsi="Times New Roman" w:cs="Times New Roman"/>
          <w:sz w:val="24"/>
          <w:szCs w:val="24"/>
          <w:lang w:val="en-US"/>
        </w:rPr>
        <w:t>).</w:t>
      </w:r>
    </w:p>
    <w:p w14:paraId="46F1793B" w14:textId="6C828CCF" w:rsidR="00156EDC" w:rsidRPr="00156EDC" w:rsidRDefault="00156EDC" w:rsidP="00980980">
      <w:pPr>
        <w:spacing w:before="60" w:after="60" w:line="480" w:lineRule="auto"/>
        <w:jc w:val="both"/>
        <w:rPr>
          <w:bCs/>
          <w:sz w:val="24"/>
          <w:szCs w:val="24"/>
          <w:lang w:val="en-US"/>
        </w:rPr>
      </w:pPr>
    </w:p>
    <w:p w14:paraId="650C0812" w14:textId="107A829D" w:rsidR="008F617C" w:rsidRPr="008F617C" w:rsidRDefault="00F33248" w:rsidP="00980980">
      <w:pPr>
        <w:spacing w:before="60" w:after="60" w:line="480" w:lineRule="auto"/>
        <w:jc w:val="both"/>
        <w:rPr>
          <w:b/>
          <w:sz w:val="24"/>
          <w:szCs w:val="24"/>
          <w:lang w:val="en-US"/>
        </w:rPr>
      </w:pPr>
      <w:r w:rsidRPr="008F617C">
        <w:rPr>
          <w:b/>
          <w:sz w:val="24"/>
          <w:szCs w:val="24"/>
          <w:lang w:val="en-US"/>
        </w:rPr>
        <w:t>Figur</w:t>
      </w:r>
      <w:r w:rsidR="008F617C" w:rsidRPr="008F617C">
        <w:rPr>
          <w:b/>
          <w:sz w:val="24"/>
          <w:szCs w:val="24"/>
          <w:lang w:val="en-US"/>
        </w:rPr>
        <w:t>e</w:t>
      </w:r>
      <w:r w:rsidRPr="008F617C">
        <w:rPr>
          <w:b/>
          <w:sz w:val="24"/>
          <w:szCs w:val="24"/>
          <w:lang w:val="en-US"/>
        </w:rPr>
        <w:t xml:space="preserve"> 2:</w:t>
      </w:r>
      <w:r w:rsidR="008F617C" w:rsidRPr="008F617C">
        <w:rPr>
          <w:b/>
          <w:sz w:val="24"/>
          <w:szCs w:val="24"/>
          <w:lang w:val="en-US"/>
        </w:rPr>
        <w:t xml:space="preserve"> Trend</w:t>
      </w:r>
      <w:r w:rsidR="008F617C">
        <w:rPr>
          <w:b/>
          <w:sz w:val="24"/>
          <w:szCs w:val="24"/>
          <w:lang w:val="en-US"/>
        </w:rPr>
        <w:t>s</w:t>
      </w:r>
      <w:r w:rsidR="008F617C" w:rsidRPr="008F617C">
        <w:rPr>
          <w:b/>
          <w:sz w:val="24"/>
          <w:szCs w:val="24"/>
          <w:lang w:val="en-US"/>
        </w:rPr>
        <w:t xml:space="preserve"> of</w:t>
      </w:r>
      <w:r w:rsidR="00B44824">
        <w:rPr>
          <w:b/>
          <w:sz w:val="24"/>
          <w:szCs w:val="24"/>
          <w:lang w:val="en-US"/>
        </w:rPr>
        <w:t xml:space="preserve"> women</w:t>
      </w:r>
      <w:r w:rsidR="008F617C" w:rsidRPr="008F617C">
        <w:rPr>
          <w:b/>
          <w:sz w:val="24"/>
          <w:szCs w:val="24"/>
          <w:lang w:val="en-US"/>
        </w:rPr>
        <w:t xml:space="preserve"> adm</w:t>
      </w:r>
      <w:r w:rsidR="008F617C">
        <w:rPr>
          <w:b/>
          <w:sz w:val="24"/>
          <w:szCs w:val="24"/>
          <w:lang w:val="en-US"/>
        </w:rPr>
        <w:t>issions to medical residency programs from 2016 to 2023.</w:t>
      </w:r>
    </w:p>
    <w:p w14:paraId="0F3C09B2" w14:textId="09B02581" w:rsidR="00AE39A3" w:rsidRPr="00BA09E6" w:rsidRDefault="005E5315" w:rsidP="008F617C">
      <w:pPr>
        <w:spacing w:before="60" w:after="60" w:line="480" w:lineRule="auto"/>
        <w:jc w:val="both"/>
        <w:rPr>
          <w:sz w:val="24"/>
          <w:szCs w:val="24"/>
        </w:rPr>
      </w:pPr>
      <w:r>
        <w:rPr>
          <w:noProof/>
          <w:lang w:val="en-US" w:eastAsia="en-US"/>
        </w:rPr>
        <w:lastRenderedPageBreak/>
        <w:drawing>
          <wp:inline distT="0" distB="0" distL="0" distR="0" wp14:anchorId="6D4C8A7D" wp14:editId="22970B16">
            <wp:extent cx="6720840" cy="7224903"/>
            <wp:effectExtent l="0" t="0" r="381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21512" cy="7225625"/>
                    </a:xfrm>
                    <a:prstGeom prst="rect">
                      <a:avLst/>
                    </a:prstGeom>
                    <a:noFill/>
                    <a:ln>
                      <a:noFill/>
                    </a:ln>
                  </pic:spPr>
                </pic:pic>
              </a:graphicData>
            </a:graphic>
          </wp:inline>
        </w:drawing>
      </w:r>
    </w:p>
    <w:p w14:paraId="57E0EB1C" w14:textId="362A2B1C" w:rsidR="00E829DD" w:rsidRPr="00E829DD" w:rsidRDefault="00391DC1" w:rsidP="00E829DD">
      <w:pPr>
        <w:spacing w:before="60" w:after="60" w:line="480" w:lineRule="auto"/>
        <w:rPr>
          <w:rFonts w:ascii="Times New Roman" w:hAnsi="Times New Roman" w:cs="Times New Roman"/>
          <w:sz w:val="24"/>
          <w:szCs w:val="24"/>
          <w:lang w:val="en-US"/>
        </w:rPr>
      </w:pPr>
      <w:r>
        <w:rPr>
          <w:rFonts w:ascii="Times New Roman" w:hAnsi="Times New Roman" w:cs="Times New Roman"/>
          <w:sz w:val="24"/>
          <w:szCs w:val="24"/>
          <w:lang w:val="en-US"/>
        </w:rPr>
        <w:t>We used a generalized linear mixed-effects model, with specialties as random intercept and slope variables, to assess the association between sex and admission to a residency program</w:t>
      </w:r>
      <w:r w:rsidR="00156EDC" w:rsidRPr="00156EDC">
        <w:rPr>
          <w:rFonts w:ascii="Times New Roman" w:hAnsi="Times New Roman" w:cs="Times New Roman"/>
          <w:sz w:val="24"/>
          <w:szCs w:val="24"/>
          <w:lang w:val="en-US"/>
        </w:rPr>
        <w:t>.</w:t>
      </w:r>
      <w:r>
        <w:rPr>
          <w:rFonts w:ascii="Times New Roman" w:hAnsi="Times New Roman" w:cs="Times New Roman"/>
          <w:sz w:val="24"/>
          <w:szCs w:val="24"/>
          <w:lang w:val="en-US"/>
        </w:rPr>
        <w:t xml:space="preserve"> The </w:t>
      </w:r>
      <w:r>
        <w:rPr>
          <w:rFonts w:ascii="Times New Roman" w:hAnsi="Times New Roman" w:cs="Times New Roman"/>
          <w:sz w:val="24"/>
          <w:szCs w:val="24"/>
          <w:lang w:val="en-US"/>
        </w:rPr>
        <w:lastRenderedPageBreak/>
        <w:t>analysis showed that being a woman was associated with</w:t>
      </w:r>
      <w:r w:rsidR="00156EDC" w:rsidRPr="00156EDC">
        <w:rPr>
          <w:rFonts w:ascii="Times New Roman" w:hAnsi="Times New Roman" w:cs="Times New Roman"/>
          <w:sz w:val="24"/>
          <w:szCs w:val="24"/>
          <w:lang w:val="en-US"/>
        </w:rPr>
        <w:t xml:space="preserve"> an 18% lower probability of admission to the medical residency program (PR: 0.82; 95% CI: 0.78–0.85; p-value: &lt;0.001) compared to being a man. This result was statistically significant and independent of the region of application, year, and type of specialty (</w:t>
      </w:r>
      <w:r w:rsidR="00156EDC" w:rsidRPr="00156EDC">
        <w:rPr>
          <w:rFonts w:ascii="Times New Roman" w:hAnsi="Times New Roman" w:cs="Times New Roman"/>
          <w:b/>
          <w:bCs/>
          <w:sz w:val="24"/>
          <w:szCs w:val="24"/>
          <w:lang w:val="en-US"/>
        </w:rPr>
        <w:t>Table 2</w:t>
      </w:r>
      <w:r w:rsidR="00156EDC" w:rsidRPr="00156EDC">
        <w:rPr>
          <w:rFonts w:ascii="Times New Roman" w:hAnsi="Times New Roman" w:cs="Times New Roman"/>
          <w:sz w:val="24"/>
          <w:szCs w:val="24"/>
          <w:lang w:val="en-US"/>
        </w:rPr>
        <w:t>).</w:t>
      </w:r>
      <w:r w:rsidR="00E829DD" w:rsidRPr="00E829DD">
        <w:rPr>
          <w:rFonts w:ascii="Times New Roman" w:hAnsi="Times New Roman" w:cs="Times New Roman"/>
          <w:b/>
          <w:bCs/>
          <w:sz w:val="24"/>
          <w:szCs w:val="24"/>
          <w:lang w:val="en-US"/>
        </w:rPr>
        <w:t xml:space="preserve"> </w:t>
      </w:r>
    </w:p>
    <w:p w14:paraId="3CF2194D" w14:textId="483B16A6" w:rsidR="00F06ADE" w:rsidRPr="00A55089" w:rsidRDefault="00F06ADE">
      <w:pPr>
        <w:rPr>
          <w:b/>
          <w:sz w:val="24"/>
          <w:szCs w:val="24"/>
          <w:lang w:val="en-US"/>
        </w:rPr>
      </w:pPr>
    </w:p>
    <w:p w14:paraId="7BCFF14F" w14:textId="6F38FB41" w:rsidR="00AE39A3" w:rsidRPr="00A55089" w:rsidRDefault="00F33248" w:rsidP="00980980">
      <w:pPr>
        <w:spacing w:before="60" w:after="60" w:line="480" w:lineRule="auto"/>
        <w:jc w:val="both"/>
        <w:rPr>
          <w:sz w:val="24"/>
          <w:szCs w:val="24"/>
          <w:lang w:val="en-US"/>
        </w:rPr>
      </w:pPr>
      <w:r w:rsidRPr="00E829DD">
        <w:rPr>
          <w:b/>
          <w:sz w:val="24"/>
          <w:szCs w:val="24"/>
          <w:lang w:val="en-US"/>
        </w:rPr>
        <w:t>Tabl</w:t>
      </w:r>
      <w:r w:rsidR="00E829DD" w:rsidRPr="00E829DD">
        <w:rPr>
          <w:b/>
          <w:sz w:val="24"/>
          <w:szCs w:val="24"/>
          <w:lang w:val="en-US"/>
        </w:rPr>
        <w:t>e</w:t>
      </w:r>
      <w:r w:rsidRPr="00E829DD">
        <w:rPr>
          <w:b/>
          <w:sz w:val="24"/>
          <w:szCs w:val="24"/>
          <w:lang w:val="en-US"/>
        </w:rPr>
        <w:t xml:space="preserve"> </w:t>
      </w:r>
      <w:r w:rsidR="00BB44CB" w:rsidRPr="00E829DD">
        <w:rPr>
          <w:b/>
          <w:sz w:val="24"/>
          <w:szCs w:val="24"/>
          <w:lang w:val="en-US"/>
        </w:rPr>
        <w:t>2</w:t>
      </w:r>
      <w:r w:rsidRPr="00E829DD">
        <w:rPr>
          <w:b/>
          <w:sz w:val="24"/>
          <w:szCs w:val="24"/>
          <w:lang w:val="en-US"/>
        </w:rPr>
        <w:t xml:space="preserve">: </w:t>
      </w:r>
      <w:r w:rsidR="00E829DD" w:rsidRPr="00E829DD">
        <w:rPr>
          <w:b/>
          <w:sz w:val="24"/>
          <w:szCs w:val="24"/>
          <w:lang w:val="en-US"/>
        </w:rPr>
        <w:t>Association between</w:t>
      </w:r>
      <w:r w:rsidR="00B44824">
        <w:rPr>
          <w:b/>
          <w:sz w:val="24"/>
          <w:szCs w:val="24"/>
          <w:lang w:val="en-US"/>
        </w:rPr>
        <w:t xml:space="preserve"> </w:t>
      </w:r>
      <w:r w:rsidR="00A55089">
        <w:rPr>
          <w:b/>
          <w:sz w:val="24"/>
          <w:szCs w:val="24"/>
          <w:lang w:val="en-US"/>
        </w:rPr>
        <w:t>gender</w:t>
      </w:r>
      <w:r w:rsidR="00E829DD" w:rsidRPr="00E829DD">
        <w:rPr>
          <w:b/>
          <w:sz w:val="24"/>
          <w:szCs w:val="24"/>
          <w:lang w:val="en-US"/>
        </w:rPr>
        <w:t xml:space="preserve"> a</w:t>
      </w:r>
      <w:r w:rsidR="00E829DD">
        <w:rPr>
          <w:b/>
          <w:sz w:val="24"/>
          <w:szCs w:val="24"/>
          <w:lang w:val="en-US"/>
        </w:rPr>
        <w:t>nd admission to a medical residency program using generalized linear mixed-effects models</w:t>
      </w:r>
    </w:p>
    <w:tbl>
      <w:tblPr>
        <w:tblStyle w:val="1"/>
        <w:tblW w:w="94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2"/>
        <w:gridCol w:w="641"/>
        <w:gridCol w:w="858"/>
        <w:gridCol w:w="708"/>
        <w:gridCol w:w="833"/>
        <w:gridCol w:w="983"/>
        <w:gridCol w:w="860"/>
        <w:gridCol w:w="863"/>
        <w:gridCol w:w="1153"/>
        <w:gridCol w:w="829"/>
        <w:gridCol w:w="10"/>
      </w:tblGrid>
      <w:tr w:rsidR="00F06ADE" w:rsidRPr="00F06ADE" w14:paraId="7B54265C" w14:textId="77777777" w:rsidTr="00F06ADE">
        <w:trPr>
          <w:gridAfter w:val="1"/>
          <w:wAfter w:w="10" w:type="dxa"/>
          <w:trHeight w:val="149"/>
        </w:trPr>
        <w:tc>
          <w:tcPr>
            <w:tcW w:w="1752"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14:paraId="73695BBB" w14:textId="27DB98E4" w:rsidR="00F06ADE" w:rsidRPr="00F06ADE" w:rsidRDefault="00F06ADE" w:rsidP="00F06ADE">
            <w:pPr>
              <w:spacing w:before="60" w:after="60" w:line="240" w:lineRule="auto"/>
              <w:jc w:val="center"/>
              <w:rPr>
                <w:b/>
                <w:bCs/>
                <w:sz w:val="18"/>
                <w:szCs w:val="18"/>
              </w:rPr>
            </w:pPr>
            <w:r w:rsidRPr="00F06ADE">
              <w:rPr>
                <w:b/>
                <w:bCs/>
                <w:sz w:val="18"/>
                <w:szCs w:val="18"/>
              </w:rPr>
              <w:t>Variables</w:t>
            </w:r>
          </w:p>
        </w:tc>
        <w:tc>
          <w:tcPr>
            <w:tcW w:w="220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F114D6" w14:textId="682515A6" w:rsidR="00F06ADE" w:rsidRPr="00F06ADE" w:rsidRDefault="00E829DD" w:rsidP="00F06ADE">
            <w:pPr>
              <w:spacing w:before="60" w:after="60" w:line="240" w:lineRule="auto"/>
              <w:jc w:val="center"/>
              <w:rPr>
                <w:b/>
                <w:sz w:val="18"/>
                <w:szCs w:val="18"/>
              </w:rPr>
            </w:pPr>
            <w:proofErr w:type="spellStart"/>
            <w:r>
              <w:rPr>
                <w:b/>
                <w:sz w:val="18"/>
                <w:szCs w:val="18"/>
              </w:rPr>
              <w:t>Empty</w:t>
            </w:r>
            <w:proofErr w:type="spellEnd"/>
            <w:r>
              <w:rPr>
                <w:b/>
                <w:sz w:val="18"/>
                <w:szCs w:val="18"/>
              </w:rPr>
              <w:t xml:space="preserve"> </w:t>
            </w:r>
            <w:proofErr w:type="spellStart"/>
            <w:r>
              <w:rPr>
                <w:b/>
                <w:sz w:val="18"/>
                <w:szCs w:val="18"/>
              </w:rPr>
              <w:t>Model</w:t>
            </w:r>
            <w:proofErr w:type="spellEnd"/>
          </w:p>
        </w:tc>
        <w:tc>
          <w:tcPr>
            <w:tcW w:w="2676"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B931FA" w14:textId="0FAED6D5" w:rsidR="00F06ADE" w:rsidRPr="00F06ADE" w:rsidRDefault="00E829DD" w:rsidP="00F06ADE">
            <w:pPr>
              <w:spacing w:before="60" w:after="60" w:line="240" w:lineRule="auto"/>
              <w:jc w:val="center"/>
              <w:rPr>
                <w:b/>
                <w:sz w:val="18"/>
                <w:szCs w:val="18"/>
              </w:rPr>
            </w:pPr>
            <w:r>
              <w:rPr>
                <w:b/>
                <w:sz w:val="18"/>
                <w:szCs w:val="18"/>
              </w:rPr>
              <w:t xml:space="preserve">Crude </w:t>
            </w:r>
            <w:proofErr w:type="spellStart"/>
            <w:r>
              <w:rPr>
                <w:b/>
                <w:sz w:val="18"/>
                <w:szCs w:val="18"/>
              </w:rPr>
              <w:t>Model</w:t>
            </w:r>
            <w:proofErr w:type="spellEnd"/>
          </w:p>
        </w:tc>
        <w:tc>
          <w:tcPr>
            <w:tcW w:w="2845"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F34AA" w14:textId="32529EAB" w:rsidR="00F06ADE" w:rsidRPr="00F06ADE" w:rsidRDefault="00E829DD" w:rsidP="00F06ADE">
            <w:pPr>
              <w:spacing w:before="60" w:after="60" w:line="240" w:lineRule="auto"/>
              <w:jc w:val="center"/>
              <w:rPr>
                <w:b/>
                <w:sz w:val="18"/>
                <w:szCs w:val="18"/>
              </w:rPr>
            </w:pPr>
            <w:proofErr w:type="spellStart"/>
            <w:r>
              <w:rPr>
                <w:b/>
                <w:sz w:val="18"/>
                <w:szCs w:val="18"/>
              </w:rPr>
              <w:t>Adjusted</w:t>
            </w:r>
            <w:proofErr w:type="spellEnd"/>
            <w:r>
              <w:rPr>
                <w:b/>
                <w:sz w:val="18"/>
                <w:szCs w:val="18"/>
              </w:rPr>
              <w:t xml:space="preserve"> </w:t>
            </w:r>
            <w:proofErr w:type="spellStart"/>
            <w:r>
              <w:rPr>
                <w:b/>
                <w:sz w:val="18"/>
                <w:szCs w:val="18"/>
              </w:rPr>
              <w:t>Model</w:t>
            </w:r>
            <w:proofErr w:type="spellEnd"/>
            <w:r w:rsidR="00F06ADE">
              <w:rPr>
                <w:b/>
                <w:sz w:val="18"/>
                <w:szCs w:val="18"/>
              </w:rPr>
              <w:t>*</w:t>
            </w:r>
          </w:p>
        </w:tc>
      </w:tr>
      <w:tr w:rsidR="00F06ADE" w:rsidRPr="00F06ADE" w14:paraId="053FEFDD" w14:textId="77777777" w:rsidTr="006C7F9B">
        <w:trPr>
          <w:trHeight w:val="227"/>
        </w:trPr>
        <w:tc>
          <w:tcPr>
            <w:tcW w:w="1752"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65097FF" w14:textId="77777777" w:rsidR="00F06ADE" w:rsidRPr="00F06ADE" w:rsidRDefault="00F06ADE" w:rsidP="00BE5790">
            <w:pPr>
              <w:spacing w:before="60" w:after="60" w:line="240" w:lineRule="auto"/>
              <w:jc w:val="both"/>
              <w:rPr>
                <w:sz w:val="18"/>
                <w:szCs w:val="18"/>
              </w:rPr>
            </w:pPr>
          </w:p>
        </w:tc>
        <w:tc>
          <w:tcPr>
            <w:tcW w:w="64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E40627" w14:textId="2DDC478F" w:rsidR="00F06ADE" w:rsidRPr="00F06ADE" w:rsidRDefault="00E829DD" w:rsidP="00F06ADE">
            <w:pPr>
              <w:spacing w:before="60" w:after="60" w:line="240" w:lineRule="auto"/>
              <w:jc w:val="center"/>
              <w:rPr>
                <w:b/>
                <w:sz w:val="18"/>
                <w:szCs w:val="18"/>
              </w:rPr>
            </w:pPr>
            <w:proofErr w:type="spellStart"/>
            <w:r>
              <w:rPr>
                <w:b/>
                <w:sz w:val="18"/>
                <w:szCs w:val="18"/>
              </w:rPr>
              <w:t>PRc</w:t>
            </w:r>
            <w:proofErr w:type="spellEnd"/>
          </w:p>
        </w:tc>
        <w:tc>
          <w:tcPr>
            <w:tcW w:w="8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CCAF5" w14:textId="65BC9693" w:rsidR="00F06ADE" w:rsidRPr="00F06ADE" w:rsidRDefault="00F06ADE" w:rsidP="00F06ADE">
            <w:pPr>
              <w:spacing w:before="60" w:after="60" w:line="240" w:lineRule="auto"/>
              <w:jc w:val="center"/>
              <w:rPr>
                <w:b/>
                <w:sz w:val="18"/>
                <w:szCs w:val="18"/>
              </w:rPr>
            </w:pPr>
            <w:r w:rsidRPr="00F06ADE">
              <w:rPr>
                <w:b/>
                <w:sz w:val="18"/>
                <w:szCs w:val="18"/>
              </w:rPr>
              <w:t>CI 95%</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92C2BD" w14:textId="77777777" w:rsidR="00F06ADE" w:rsidRPr="00F06ADE" w:rsidRDefault="00F06ADE" w:rsidP="00F06ADE">
            <w:pPr>
              <w:spacing w:before="60" w:after="60" w:line="240" w:lineRule="auto"/>
              <w:jc w:val="center"/>
              <w:rPr>
                <w:b/>
                <w:sz w:val="18"/>
                <w:szCs w:val="18"/>
              </w:rPr>
            </w:pPr>
            <w:r w:rsidRPr="00F06ADE">
              <w:rPr>
                <w:b/>
                <w:sz w:val="18"/>
                <w:szCs w:val="18"/>
              </w:rPr>
              <w:t>p</w:t>
            </w:r>
          </w:p>
        </w:tc>
        <w:tc>
          <w:tcPr>
            <w:tcW w:w="83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5AD2A" w14:textId="71602A1C" w:rsidR="00F06ADE" w:rsidRPr="00F06ADE" w:rsidRDefault="00E829DD" w:rsidP="00F06ADE">
            <w:pPr>
              <w:spacing w:before="60" w:after="60" w:line="240" w:lineRule="auto"/>
              <w:jc w:val="center"/>
              <w:rPr>
                <w:b/>
                <w:sz w:val="18"/>
                <w:szCs w:val="18"/>
              </w:rPr>
            </w:pPr>
            <w:proofErr w:type="spellStart"/>
            <w:r>
              <w:rPr>
                <w:b/>
                <w:sz w:val="18"/>
                <w:szCs w:val="18"/>
              </w:rPr>
              <w:t>PRc</w:t>
            </w:r>
            <w:proofErr w:type="spellEnd"/>
          </w:p>
        </w:tc>
        <w:tc>
          <w:tcPr>
            <w:tcW w:w="98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122A9" w14:textId="6FA8A0EF" w:rsidR="00F06ADE" w:rsidRPr="00F06ADE" w:rsidRDefault="00F06ADE" w:rsidP="00F06ADE">
            <w:pPr>
              <w:spacing w:before="60" w:after="60" w:line="240" w:lineRule="auto"/>
              <w:jc w:val="center"/>
              <w:rPr>
                <w:b/>
                <w:sz w:val="18"/>
                <w:szCs w:val="18"/>
              </w:rPr>
            </w:pPr>
            <w:r w:rsidRPr="00F06ADE">
              <w:rPr>
                <w:b/>
                <w:sz w:val="18"/>
                <w:szCs w:val="18"/>
              </w:rPr>
              <w:t>CI 95%</w:t>
            </w:r>
          </w:p>
        </w:tc>
        <w:tc>
          <w:tcPr>
            <w:tcW w:w="8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6B97B8" w14:textId="77777777" w:rsidR="00F06ADE" w:rsidRPr="00F06ADE" w:rsidRDefault="00F06ADE" w:rsidP="00F06ADE">
            <w:pPr>
              <w:spacing w:before="60" w:after="60" w:line="240" w:lineRule="auto"/>
              <w:jc w:val="center"/>
              <w:rPr>
                <w:b/>
                <w:sz w:val="18"/>
                <w:szCs w:val="18"/>
              </w:rPr>
            </w:pPr>
            <w:r w:rsidRPr="00F06ADE">
              <w:rPr>
                <w:b/>
                <w:sz w:val="18"/>
                <w:szCs w:val="18"/>
              </w:rPr>
              <w:t>p</w:t>
            </w:r>
          </w:p>
        </w:tc>
        <w:tc>
          <w:tcPr>
            <w:tcW w:w="86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A83E05" w14:textId="3EF77847" w:rsidR="00F06ADE" w:rsidRPr="00F06ADE" w:rsidRDefault="00E829DD" w:rsidP="00F06ADE">
            <w:pPr>
              <w:spacing w:before="60" w:after="60" w:line="240" w:lineRule="auto"/>
              <w:jc w:val="center"/>
              <w:rPr>
                <w:b/>
                <w:sz w:val="18"/>
                <w:szCs w:val="18"/>
              </w:rPr>
            </w:pPr>
            <w:proofErr w:type="spellStart"/>
            <w:r>
              <w:rPr>
                <w:b/>
                <w:sz w:val="18"/>
                <w:szCs w:val="18"/>
              </w:rPr>
              <w:t>PRa</w:t>
            </w:r>
            <w:proofErr w:type="spellEnd"/>
          </w:p>
        </w:tc>
        <w:tc>
          <w:tcPr>
            <w:tcW w:w="11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006EE" w14:textId="417B4C24" w:rsidR="00F06ADE" w:rsidRPr="00F06ADE" w:rsidRDefault="00F06ADE" w:rsidP="00F06ADE">
            <w:pPr>
              <w:spacing w:before="60" w:after="60" w:line="240" w:lineRule="auto"/>
              <w:jc w:val="center"/>
              <w:rPr>
                <w:b/>
                <w:sz w:val="18"/>
                <w:szCs w:val="18"/>
              </w:rPr>
            </w:pPr>
            <w:r w:rsidRPr="00F06ADE">
              <w:rPr>
                <w:b/>
                <w:sz w:val="18"/>
                <w:szCs w:val="18"/>
              </w:rPr>
              <w:t>CI 95%</w:t>
            </w:r>
          </w:p>
        </w:tc>
        <w:tc>
          <w:tcPr>
            <w:tcW w:w="83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F6AC62" w14:textId="77777777" w:rsidR="00F06ADE" w:rsidRPr="00F06ADE" w:rsidRDefault="00F06ADE" w:rsidP="00F06ADE">
            <w:pPr>
              <w:spacing w:before="60" w:after="60" w:line="240" w:lineRule="auto"/>
              <w:jc w:val="center"/>
              <w:rPr>
                <w:b/>
                <w:sz w:val="18"/>
                <w:szCs w:val="18"/>
              </w:rPr>
            </w:pPr>
            <w:r w:rsidRPr="00F06ADE">
              <w:rPr>
                <w:b/>
                <w:sz w:val="18"/>
                <w:szCs w:val="18"/>
              </w:rPr>
              <w:t>p</w:t>
            </w:r>
          </w:p>
        </w:tc>
      </w:tr>
      <w:tr w:rsidR="00F06ADE" w:rsidRPr="00F06ADE" w14:paraId="05211AF4" w14:textId="77777777" w:rsidTr="00F06ADE">
        <w:trPr>
          <w:trHeight w:val="235"/>
        </w:trPr>
        <w:tc>
          <w:tcPr>
            <w:tcW w:w="17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0E1B6F9" w14:textId="746B278C" w:rsidR="00AE39A3" w:rsidRPr="00F06ADE" w:rsidRDefault="00A55089" w:rsidP="00BE5790">
            <w:pPr>
              <w:spacing w:before="60" w:after="60" w:line="240" w:lineRule="auto"/>
              <w:jc w:val="both"/>
              <w:rPr>
                <w:b/>
                <w:sz w:val="18"/>
                <w:szCs w:val="18"/>
              </w:rPr>
            </w:pPr>
            <w:r>
              <w:rPr>
                <w:b/>
                <w:sz w:val="18"/>
                <w:szCs w:val="18"/>
              </w:rPr>
              <w:t xml:space="preserve"> </w:t>
            </w:r>
            <w:proofErr w:type="spellStart"/>
            <w:r>
              <w:rPr>
                <w:b/>
                <w:sz w:val="18"/>
                <w:szCs w:val="18"/>
              </w:rPr>
              <w:t>Gender</w:t>
            </w:r>
            <w:proofErr w:type="spellEnd"/>
          </w:p>
        </w:tc>
        <w:tc>
          <w:tcPr>
            <w:tcW w:w="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E351F15" w14:textId="77777777" w:rsidR="00AE39A3" w:rsidRPr="00F06ADE" w:rsidRDefault="00AE39A3" w:rsidP="00BE5790">
            <w:pPr>
              <w:spacing w:before="60" w:after="60" w:line="240" w:lineRule="auto"/>
              <w:jc w:val="both"/>
              <w:rPr>
                <w:b/>
                <w:sz w:val="18"/>
                <w:szCs w:val="18"/>
              </w:rPr>
            </w:pPr>
          </w:p>
        </w:tc>
        <w:tc>
          <w:tcPr>
            <w:tcW w:w="85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6F6646A" w14:textId="77777777" w:rsidR="00AE39A3" w:rsidRPr="00F06ADE" w:rsidRDefault="00AE39A3" w:rsidP="00BE5790">
            <w:pPr>
              <w:spacing w:before="60" w:after="60" w:line="240" w:lineRule="auto"/>
              <w:jc w:val="both"/>
              <w:rPr>
                <w:b/>
                <w:sz w:val="18"/>
                <w:szCs w:val="18"/>
              </w:rPr>
            </w:pPr>
          </w:p>
        </w:tc>
        <w:tc>
          <w:tcPr>
            <w:tcW w:w="7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576F839" w14:textId="77777777" w:rsidR="00AE39A3" w:rsidRPr="00F06ADE" w:rsidRDefault="00AE39A3" w:rsidP="00BE5790">
            <w:pPr>
              <w:spacing w:before="60" w:after="60" w:line="240" w:lineRule="auto"/>
              <w:jc w:val="both"/>
              <w:rPr>
                <w:b/>
                <w:sz w:val="18"/>
                <w:szCs w:val="18"/>
              </w:rPr>
            </w:pPr>
          </w:p>
        </w:tc>
        <w:tc>
          <w:tcPr>
            <w:tcW w:w="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301D61A6" w14:textId="77777777" w:rsidR="00AE39A3" w:rsidRPr="00F06ADE" w:rsidRDefault="00AE39A3" w:rsidP="00BE5790">
            <w:pPr>
              <w:spacing w:before="60" w:after="60" w:line="240" w:lineRule="auto"/>
              <w:jc w:val="both"/>
              <w:rPr>
                <w:b/>
                <w:sz w:val="18"/>
                <w:szCs w:val="18"/>
              </w:rPr>
            </w:pPr>
          </w:p>
        </w:tc>
        <w:tc>
          <w:tcPr>
            <w:tcW w:w="98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37E6F5" w14:textId="77777777" w:rsidR="00AE39A3" w:rsidRPr="00F06ADE" w:rsidRDefault="00AE39A3" w:rsidP="00BE5790">
            <w:pPr>
              <w:spacing w:before="60" w:after="60" w:line="240" w:lineRule="auto"/>
              <w:jc w:val="both"/>
              <w:rPr>
                <w:b/>
                <w:sz w:val="18"/>
                <w:szCs w:val="18"/>
              </w:rPr>
            </w:pPr>
          </w:p>
        </w:tc>
        <w:tc>
          <w:tcPr>
            <w:tcW w:w="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5A4340C" w14:textId="77777777" w:rsidR="00AE39A3" w:rsidRPr="00F06ADE" w:rsidRDefault="00AE39A3" w:rsidP="00BE5790">
            <w:pPr>
              <w:spacing w:before="60" w:after="60" w:line="240" w:lineRule="auto"/>
              <w:jc w:val="both"/>
              <w:rPr>
                <w:b/>
                <w:sz w:val="18"/>
                <w:szCs w:val="18"/>
              </w:rPr>
            </w:pPr>
          </w:p>
        </w:tc>
        <w:tc>
          <w:tcPr>
            <w:tcW w:w="86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76D91B0" w14:textId="77777777" w:rsidR="00AE39A3" w:rsidRPr="00F06ADE" w:rsidRDefault="00AE39A3" w:rsidP="00BE5790">
            <w:pPr>
              <w:spacing w:before="60" w:after="60" w:line="240" w:lineRule="auto"/>
              <w:jc w:val="both"/>
              <w:rPr>
                <w:sz w:val="18"/>
                <w:szCs w:val="18"/>
              </w:rPr>
            </w:pPr>
          </w:p>
        </w:tc>
        <w:tc>
          <w:tcPr>
            <w:tcW w:w="11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7B0B44" w14:textId="77777777" w:rsidR="00AE39A3" w:rsidRPr="00F06ADE" w:rsidRDefault="00AE39A3" w:rsidP="00BE5790">
            <w:pPr>
              <w:spacing w:before="60" w:after="60" w:line="240" w:lineRule="auto"/>
              <w:jc w:val="both"/>
              <w:rPr>
                <w:sz w:val="18"/>
                <w:szCs w:val="18"/>
              </w:rPr>
            </w:pPr>
          </w:p>
        </w:tc>
        <w:tc>
          <w:tcPr>
            <w:tcW w:w="839"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86C12FC" w14:textId="77777777" w:rsidR="00AE39A3" w:rsidRPr="00F06ADE" w:rsidRDefault="00AE39A3" w:rsidP="00BE5790">
            <w:pPr>
              <w:spacing w:before="60" w:after="60" w:line="240" w:lineRule="auto"/>
              <w:jc w:val="both"/>
              <w:rPr>
                <w:sz w:val="18"/>
                <w:szCs w:val="18"/>
              </w:rPr>
            </w:pPr>
          </w:p>
        </w:tc>
      </w:tr>
      <w:tr w:rsidR="00F06ADE" w:rsidRPr="00F06ADE" w14:paraId="4486615D" w14:textId="77777777" w:rsidTr="00F06ADE">
        <w:trPr>
          <w:trHeight w:val="235"/>
        </w:trPr>
        <w:tc>
          <w:tcPr>
            <w:tcW w:w="17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213A81A" w14:textId="738CD37F" w:rsidR="00AE39A3" w:rsidRPr="00F06ADE" w:rsidRDefault="00B44824" w:rsidP="00F06ADE">
            <w:pPr>
              <w:spacing w:before="60" w:after="60" w:line="240" w:lineRule="auto"/>
              <w:ind w:left="176"/>
              <w:jc w:val="both"/>
              <w:rPr>
                <w:sz w:val="18"/>
                <w:szCs w:val="18"/>
              </w:rPr>
            </w:pPr>
            <w:r>
              <w:rPr>
                <w:sz w:val="18"/>
                <w:szCs w:val="18"/>
              </w:rPr>
              <w:t xml:space="preserve"> </w:t>
            </w:r>
            <w:proofErr w:type="spellStart"/>
            <w:r>
              <w:rPr>
                <w:sz w:val="18"/>
                <w:szCs w:val="18"/>
              </w:rPr>
              <w:t>Men</w:t>
            </w:r>
            <w:proofErr w:type="spellEnd"/>
          </w:p>
        </w:tc>
        <w:tc>
          <w:tcPr>
            <w:tcW w:w="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24E6C2" w14:textId="367C9BF4" w:rsidR="00AE39A3" w:rsidRPr="00F06ADE" w:rsidRDefault="00BE5790" w:rsidP="00BE5790">
            <w:pPr>
              <w:spacing w:before="60" w:after="60" w:line="240" w:lineRule="auto"/>
              <w:jc w:val="center"/>
              <w:rPr>
                <w:sz w:val="18"/>
                <w:szCs w:val="18"/>
              </w:rPr>
            </w:pPr>
            <w:r w:rsidRPr="00F06ADE">
              <w:rPr>
                <w:sz w:val="18"/>
                <w:szCs w:val="18"/>
              </w:rPr>
              <w:t>Ref.</w:t>
            </w:r>
          </w:p>
        </w:tc>
        <w:tc>
          <w:tcPr>
            <w:tcW w:w="85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B556E0" w14:textId="77777777" w:rsidR="00AE39A3" w:rsidRPr="00F06ADE" w:rsidRDefault="00AE39A3" w:rsidP="00BE5790">
            <w:pPr>
              <w:spacing w:before="60" w:after="60" w:line="240" w:lineRule="auto"/>
              <w:jc w:val="center"/>
              <w:rPr>
                <w:sz w:val="18"/>
                <w:szCs w:val="18"/>
              </w:rPr>
            </w:pPr>
          </w:p>
        </w:tc>
        <w:tc>
          <w:tcPr>
            <w:tcW w:w="7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0D2A445" w14:textId="77777777" w:rsidR="00AE39A3" w:rsidRPr="00F06ADE" w:rsidRDefault="00AE39A3" w:rsidP="00BE5790">
            <w:pPr>
              <w:spacing w:before="60" w:after="60" w:line="240" w:lineRule="auto"/>
              <w:jc w:val="center"/>
              <w:rPr>
                <w:sz w:val="18"/>
                <w:szCs w:val="18"/>
              </w:rPr>
            </w:pPr>
          </w:p>
        </w:tc>
        <w:tc>
          <w:tcPr>
            <w:tcW w:w="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BF4BD2F" w14:textId="77777777" w:rsidR="00AE39A3" w:rsidRPr="00F06ADE" w:rsidRDefault="00F33248" w:rsidP="00BE5790">
            <w:pPr>
              <w:spacing w:before="60" w:after="60" w:line="240" w:lineRule="auto"/>
              <w:jc w:val="center"/>
              <w:rPr>
                <w:sz w:val="18"/>
                <w:szCs w:val="18"/>
              </w:rPr>
            </w:pPr>
            <w:r w:rsidRPr="00F06ADE">
              <w:rPr>
                <w:sz w:val="18"/>
                <w:szCs w:val="18"/>
              </w:rPr>
              <w:t>Ref.</w:t>
            </w:r>
          </w:p>
        </w:tc>
        <w:tc>
          <w:tcPr>
            <w:tcW w:w="98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70AB747" w14:textId="77777777" w:rsidR="00AE39A3" w:rsidRPr="00F06ADE" w:rsidRDefault="00AE39A3" w:rsidP="00BE5790">
            <w:pPr>
              <w:spacing w:before="60" w:after="60" w:line="240" w:lineRule="auto"/>
              <w:jc w:val="center"/>
              <w:rPr>
                <w:sz w:val="18"/>
                <w:szCs w:val="18"/>
              </w:rPr>
            </w:pPr>
          </w:p>
        </w:tc>
        <w:tc>
          <w:tcPr>
            <w:tcW w:w="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125D45D" w14:textId="77777777" w:rsidR="00AE39A3" w:rsidRPr="00F06ADE" w:rsidRDefault="00AE39A3" w:rsidP="00BE5790">
            <w:pPr>
              <w:spacing w:before="60" w:after="60" w:line="240" w:lineRule="auto"/>
              <w:jc w:val="center"/>
              <w:rPr>
                <w:sz w:val="18"/>
                <w:szCs w:val="18"/>
              </w:rPr>
            </w:pPr>
          </w:p>
        </w:tc>
        <w:tc>
          <w:tcPr>
            <w:tcW w:w="86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50EF1F" w14:textId="77777777" w:rsidR="00AE39A3" w:rsidRPr="00F06ADE" w:rsidRDefault="00F33248" w:rsidP="00BE5790">
            <w:pPr>
              <w:spacing w:before="60" w:after="60" w:line="240" w:lineRule="auto"/>
              <w:jc w:val="center"/>
              <w:rPr>
                <w:sz w:val="18"/>
                <w:szCs w:val="18"/>
              </w:rPr>
            </w:pPr>
            <w:r w:rsidRPr="00F06ADE">
              <w:rPr>
                <w:sz w:val="18"/>
                <w:szCs w:val="18"/>
              </w:rPr>
              <w:t>Ref.</w:t>
            </w:r>
          </w:p>
        </w:tc>
        <w:tc>
          <w:tcPr>
            <w:tcW w:w="11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2F22AFD" w14:textId="77777777" w:rsidR="00AE39A3" w:rsidRPr="00F06ADE" w:rsidRDefault="00AE39A3" w:rsidP="00BE5790">
            <w:pPr>
              <w:spacing w:before="60" w:after="60" w:line="240" w:lineRule="auto"/>
              <w:jc w:val="center"/>
              <w:rPr>
                <w:sz w:val="18"/>
                <w:szCs w:val="18"/>
              </w:rPr>
            </w:pPr>
          </w:p>
        </w:tc>
        <w:tc>
          <w:tcPr>
            <w:tcW w:w="839"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F6804A1" w14:textId="77777777" w:rsidR="00AE39A3" w:rsidRPr="00F06ADE" w:rsidRDefault="00AE39A3" w:rsidP="00BE5790">
            <w:pPr>
              <w:spacing w:before="60" w:after="60" w:line="240" w:lineRule="auto"/>
              <w:jc w:val="center"/>
              <w:rPr>
                <w:sz w:val="18"/>
                <w:szCs w:val="18"/>
              </w:rPr>
            </w:pPr>
          </w:p>
        </w:tc>
      </w:tr>
      <w:tr w:rsidR="00F06ADE" w:rsidRPr="00F06ADE" w14:paraId="6063AB41" w14:textId="77777777" w:rsidTr="00F06ADE">
        <w:trPr>
          <w:trHeight w:val="235"/>
        </w:trPr>
        <w:tc>
          <w:tcPr>
            <w:tcW w:w="17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52148F" w14:textId="50CC0124" w:rsidR="00AE39A3" w:rsidRPr="00F06ADE" w:rsidRDefault="00B44824" w:rsidP="00F06ADE">
            <w:pPr>
              <w:spacing w:before="60" w:after="60" w:line="240" w:lineRule="auto"/>
              <w:ind w:left="176"/>
              <w:jc w:val="both"/>
              <w:rPr>
                <w:sz w:val="18"/>
                <w:szCs w:val="18"/>
              </w:rPr>
            </w:pPr>
            <w:bookmarkStart w:id="6" w:name="_Hlk170393868"/>
            <w:r>
              <w:rPr>
                <w:sz w:val="18"/>
                <w:szCs w:val="18"/>
              </w:rPr>
              <w:t xml:space="preserve"> </w:t>
            </w:r>
            <w:proofErr w:type="spellStart"/>
            <w:r>
              <w:rPr>
                <w:sz w:val="18"/>
                <w:szCs w:val="18"/>
              </w:rPr>
              <w:t>Women</w:t>
            </w:r>
            <w:proofErr w:type="spellEnd"/>
          </w:p>
        </w:tc>
        <w:tc>
          <w:tcPr>
            <w:tcW w:w="641"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1EBA1BE" w14:textId="6577A745" w:rsidR="00AE39A3" w:rsidRPr="00F06ADE" w:rsidRDefault="00BE5790" w:rsidP="00BE5790">
            <w:pPr>
              <w:spacing w:before="60" w:after="60" w:line="240" w:lineRule="auto"/>
              <w:jc w:val="center"/>
              <w:rPr>
                <w:sz w:val="18"/>
                <w:szCs w:val="18"/>
              </w:rPr>
            </w:pPr>
            <w:r w:rsidRPr="00F06ADE">
              <w:rPr>
                <w:sz w:val="18"/>
                <w:szCs w:val="18"/>
              </w:rPr>
              <w:t>-</w:t>
            </w:r>
          </w:p>
        </w:tc>
        <w:tc>
          <w:tcPr>
            <w:tcW w:w="85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7A8D029" w14:textId="3A58F4C8" w:rsidR="00AE39A3" w:rsidRPr="00F06ADE" w:rsidRDefault="00BE5790" w:rsidP="00BE5790">
            <w:pPr>
              <w:spacing w:before="60" w:after="60" w:line="240" w:lineRule="auto"/>
              <w:jc w:val="center"/>
              <w:rPr>
                <w:sz w:val="18"/>
                <w:szCs w:val="18"/>
              </w:rPr>
            </w:pPr>
            <w:r w:rsidRPr="00F06ADE">
              <w:rPr>
                <w:sz w:val="18"/>
                <w:szCs w:val="18"/>
              </w:rPr>
              <w:t>-</w:t>
            </w:r>
          </w:p>
        </w:tc>
        <w:tc>
          <w:tcPr>
            <w:tcW w:w="708"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246A272" w14:textId="01B37A05" w:rsidR="00AE39A3" w:rsidRPr="00F06ADE" w:rsidRDefault="00BE5790" w:rsidP="00BE5790">
            <w:pPr>
              <w:spacing w:before="60" w:after="60" w:line="240" w:lineRule="auto"/>
              <w:jc w:val="center"/>
              <w:rPr>
                <w:sz w:val="18"/>
                <w:szCs w:val="18"/>
              </w:rPr>
            </w:pPr>
            <w:r w:rsidRPr="00F06ADE">
              <w:rPr>
                <w:sz w:val="18"/>
                <w:szCs w:val="18"/>
              </w:rPr>
              <w:t>-</w:t>
            </w:r>
          </w:p>
        </w:tc>
        <w:tc>
          <w:tcPr>
            <w:tcW w:w="83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AD291F4" w14:textId="77777777" w:rsidR="00AE39A3" w:rsidRPr="00F06ADE" w:rsidRDefault="00F33248" w:rsidP="00BE5790">
            <w:pPr>
              <w:spacing w:before="60" w:after="60" w:line="240" w:lineRule="auto"/>
              <w:jc w:val="center"/>
              <w:rPr>
                <w:sz w:val="18"/>
                <w:szCs w:val="18"/>
              </w:rPr>
            </w:pPr>
            <w:r w:rsidRPr="00F06ADE">
              <w:rPr>
                <w:sz w:val="18"/>
                <w:szCs w:val="18"/>
              </w:rPr>
              <w:t>0.83</w:t>
            </w:r>
          </w:p>
        </w:tc>
        <w:tc>
          <w:tcPr>
            <w:tcW w:w="98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B3633BB" w14:textId="77777777" w:rsidR="00AE39A3" w:rsidRPr="00F06ADE" w:rsidRDefault="00F33248" w:rsidP="00BE5790">
            <w:pPr>
              <w:spacing w:before="60" w:after="60" w:line="240" w:lineRule="auto"/>
              <w:jc w:val="center"/>
              <w:rPr>
                <w:sz w:val="18"/>
                <w:szCs w:val="18"/>
              </w:rPr>
            </w:pPr>
            <w:r w:rsidRPr="00F06ADE">
              <w:rPr>
                <w:sz w:val="18"/>
                <w:szCs w:val="18"/>
              </w:rPr>
              <w:t>0.79-0.86</w:t>
            </w:r>
          </w:p>
        </w:tc>
        <w:tc>
          <w:tcPr>
            <w:tcW w:w="86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596B61AD" w14:textId="77777777" w:rsidR="00AE39A3" w:rsidRPr="00F06ADE" w:rsidRDefault="00F33248" w:rsidP="00BE5790">
            <w:pPr>
              <w:spacing w:before="60" w:after="60" w:line="240" w:lineRule="auto"/>
              <w:jc w:val="center"/>
              <w:rPr>
                <w:sz w:val="18"/>
                <w:szCs w:val="18"/>
              </w:rPr>
            </w:pPr>
            <w:r w:rsidRPr="00F06ADE">
              <w:rPr>
                <w:sz w:val="18"/>
                <w:szCs w:val="18"/>
              </w:rPr>
              <w:t>&lt;0.001</w:t>
            </w:r>
          </w:p>
        </w:tc>
        <w:tc>
          <w:tcPr>
            <w:tcW w:w="86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78F1466" w14:textId="77777777" w:rsidR="00AE39A3" w:rsidRPr="00F06ADE" w:rsidRDefault="00F33248" w:rsidP="00BE5790">
            <w:pPr>
              <w:spacing w:before="60" w:after="60" w:line="240" w:lineRule="auto"/>
              <w:jc w:val="center"/>
              <w:rPr>
                <w:sz w:val="18"/>
                <w:szCs w:val="18"/>
              </w:rPr>
            </w:pPr>
            <w:r w:rsidRPr="00F06ADE">
              <w:rPr>
                <w:sz w:val="18"/>
                <w:szCs w:val="18"/>
              </w:rPr>
              <w:t>0.82</w:t>
            </w:r>
          </w:p>
        </w:tc>
        <w:tc>
          <w:tcPr>
            <w:tcW w:w="1153"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70E4BC6" w14:textId="77777777" w:rsidR="00AE39A3" w:rsidRPr="00F06ADE" w:rsidRDefault="00F33248" w:rsidP="00BE5790">
            <w:pPr>
              <w:spacing w:before="60" w:after="60" w:line="240" w:lineRule="auto"/>
              <w:jc w:val="center"/>
              <w:rPr>
                <w:sz w:val="18"/>
                <w:szCs w:val="18"/>
              </w:rPr>
            </w:pPr>
            <w:r w:rsidRPr="00F06ADE">
              <w:rPr>
                <w:sz w:val="18"/>
                <w:szCs w:val="18"/>
              </w:rPr>
              <w:t>0.78 – 0.85</w:t>
            </w:r>
          </w:p>
        </w:tc>
        <w:tc>
          <w:tcPr>
            <w:tcW w:w="839" w:type="dxa"/>
            <w:gridSpan w:val="2"/>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A7D9FAF" w14:textId="77777777" w:rsidR="00AE39A3" w:rsidRPr="00F06ADE" w:rsidRDefault="00F33248" w:rsidP="00BE5790">
            <w:pPr>
              <w:spacing w:before="60" w:after="60" w:line="240" w:lineRule="auto"/>
              <w:jc w:val="center"/>
              <w:rPr>
                <w:sz w:val="18"/>
                <w:szCs w:val="18"/>
              </w:rPr>
            </w:pPr>
            <w:r w:rsidRPr="00F06ADE">
              <w:rPr>
                <w:sz w:val="18"/>
                <w:szCs w:val="18"/>
              </w:rPr>
              <w:t>&lt;0.001</w:t>
            </w:r>
          </w:p>
        </w:tc>
      </w:tr>
      <w:bookmarkEnd w:id="6"/>
      <w:tr w:rsidR="00BE5790" w:rsidRPr="00F06ADE" w14:paraId="521F0BB3" w14:textId="77777777" w:rsidTr="00F06ADE">
        <w:trPr>
          <w:gridAfter w:val="1"/>
          <w:wAfter w:w="10" w:type="dxa"/>
          <w:trHeight w:val="235"/>
        </w:trPr>
        <w:tc>
          <w:tcPr>
            <w:tcW w:w="17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470DDA7" w14:textId="77777777" w:rsidR="00BE5790" w:rsidRPr="00F06ADE" w:rsidRDefault="00BE5790" w:rsidP="00BE5790">
            <w:pPr>
              <w:spacing w:before="60" w:after="60" w:line="240" w:lineRule="auto"/>
              <w:jc w:val="both"/>
              <w:rPr>
                <w:b/>
                <w:bCs/>
                <w:sz w:val="18"/>
                <w:szCs w:val="18"/>
              </w:rPr>
            </w:pPr>
            <w:r w:rsidRPr="00F06ADE">
              <w:rPr>
                <w:b/>
                <w:bCs/>
                <w:sz w:val="18"/>
                <w:szCs w:val="18"/>
              </w:rPr>
              <w:t>ICC</w:t>
            </w:r>
          </w:p>
        </w:tc>
        <w:tc>
          <w:tcPr>
            <w:tcW w:w="2207"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115A846F" w14:textId="7EF4EF8F" w:rsidR="00BE5790" w:rsidRPr="00F06ADE" w:rsidRDefault="00BE5790" w:rsidP="00BE5790">
            <w:pPr>
              <w:spacing w:before="60" w:after="60" w:line="240" w:lineRule="auto"/>
              <w:jc w:val="center"/>
              <w:rPr>
                <w:sz w:val="18"/>
                <w:szCs w:val="18"/>
              </w:rPr>
            </w:pPr>
            <w:r w:rsidRPr="00F06ADE">
              <w:rPr>
                <w:sz w:val="18"/>
                <w:szCs w:val="18"/>
              </w:rPr>
              <w:t>0.22</w:t>
            </w:r>
          </w:p>
        </w:tc>
        <w:tc>
          <w:tcPr>
            <w:tcW w:w="2676"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1A1DB49" w14:textId="547A8363" w:rsidR="00BE5790" w:rsidRPr="00F06ADE" w:rsidRDefault="00BE5790" w:rsidP="00BE5790">
            <w:pPr>
              <w:spacing w:before="60" w:after="60" w:line="240" w:lineRule="auto"/>
              <w:jc w:val="center"/>
              <w:rPr>
                <w:sz w:val="18"/>
                <w:szCs w:val="18"/>
              </w:rPr>
            </w:pPr>
            <w:r w:rsidRPr="00F06ADE">
              <w:rPr>
                <w:sz w:val="18"/>
                <w:szCs w:val="18"/>
              </w:rPr>
              <w:t>0.20</w:t>
            </w:r>
          </w:p>
        </w:tc>
        <w:tc>
          <w:tcPr>
            <w:tcW w:w="284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F177637" w14:textId="2605FF6E" w:rsidR="00BE5790" w:rsidRPr="00F06ADE" w:rsidRDefault="00BE5790" w:rsidP="00BE5790">
            <w:pPr>
              <w:spacing w:before="60" w:after="60" w:line="240" w:lineRule="auto"/>
              <w:jc w:val="center"/>
              <w:rPr>
                <w:sz w:val="18"/>
                <w:szCs w:val="18"/>
              </w:rPr>
            </w:pPr>
            <w:r w:rsidRPr="00F06ADE">
              <w:rPr>
                <w:sz w:val="18"/>
                <w:szCs w:val="18"/>
              </w:rPr>
              <w:t>0.11</w:t>
            </w:r>
          </w:p>
        </w:tc>
      </w:tr>
      <w:tr w:rsidR="00BE5790" w:rsidRPr="00F06ADE" w14:paraId="3275D7A1" w14:textId="77777777" w:rsidTr="00F06ADE">
        <w:trPr>
          <w:gridAfter w:val="1"/>
          <w:wAfter w:w="10" w:type="dxa"/>
          <w:trHeight w:val="235"/>
        </w:trPr>
        <w:tc>
          <w:tcPr>
            <w:tcW w:w="17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C10A534" w14:textId="77777777" w:rsidR="00BE5790" w:rsidRPr="00F06ADE" w:rsidRDefault="00BE5790" w:rsidP="00BE5790">
            <w:pPr>
              <w:spacing w:before="60" w:after="60" w:line="240" w:lineRule="auto"/>
              <w:jc w:val="both"/>
              <w:rPr>
                <w:b/>
                <w:bCs/>
                <w:sz w:val="18"/>
                <w:szCs w:val="18"/>
              </w:rPr>
            </w:pPr>
            <w:bookmarkStart w:id="7" w:name="_Hlk170901815"/>
            <w:r w:rsidRPr="00F06ADE">
              <w:rPr>
                <w:b/>
                <w:bCs/>
                <w:sz w:val="18"/>
                <w:szCs w:val="18"/>
              </w:rPr>
              <w:t>Log-</w:t>
            </w:r>
            <w:proofErr w:type="spellStart"/>
            <w:r w:rsidRPr="00F06ADE">
              <w:rPr>
                <w:b/>
                <w:bCs/>
                <w:sz w:val="18"/>
                <w:szCs w:val="18"/>
              </w:rPr>
              <w:t>likelihood</w:t>
            </w:r>
            <w:proofErr w:type="spellEnd"/>
          </w:p>
        </w:tc>
        <w:tc>
          <w:tcPr>
            <w:tcW w:w="2207"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33824E5" w14:textId="2E853480" w:rsidR="00BE5790" w:rsidRPr="00F06ADE" w:rsidRDefault="00BE5790" w:rsidP="00BE5790">
            <w:pPr>
              <w:spacing w:before="60" w:after="60" w:line="240" w:lineRule="auto"/>
              <w:jc w:val="center"/>
              <w:rPr>
                <w:sz w:val="18"/>
                <w:szCs w:val="18"/>
              </w:rPr>
            </w:pPr>
            <w:r w:rsidRPr="00F06ADE">
              <w:rPr>
                <w:sz w:val="18"/>
                <w:szCs w:val="18"/>
              </w:rPr>
              <w:t>-30496.51</w:t>
            </w:r>
          </w:p>
        </w:tc>
        <w:tc>
          <w:tcPr>
            <w:tcW w:w="2676"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4D377A2E" w14:textId="60D5580D" w:rsidR="00BE5790" w:rsidRPr="00F06ADE" w:rsidRDefault="00BE5790" w:rsidP="00BE5790">
            <w:pPr>
              <w:spacing w:before="60" w:after="60" w:line="240" w:lineRule="auto"/>
              <w:jc w:val="center"/>
              <w:rPr>
                <w:sz w:val="18"/>
                <w:szCs w:val="18"/>
              </w:rPr>
            </w:pPr>
            <w:r w:rsidRPr="00F06ADE">
              <w:rPr>
                <w:sz w:val="18"/>
                <w:szCs w:val="18"/>
              </w:rPr>
              <w:t xml:space="preserve">-30453.57 </w:t>
            </w:r>
          </w:p>
        </w:tc>
        <w:tc>
          <w:tcPr>
            <w:tcW w:w="284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2C722803" w14:textId="739FDCD6" w:rsidR="00BE5790" w:rsidRPr="00F06ADE" w:rsidRDefault="00BE5790" w:rsidP="00BE5790">
            <w:pPr>
              <w:spacing w:before="60" w:after="60" w:line="240" w:lineRule="auto"/>
              <w:jc w:val="center"/>
              <w:rPr>
                <w:sz w:val="18"/>
                <w:szCs w:val="18"/>
              </w:rPr>
            </w:pPr>
            <w:r w:rsidRPr="00F06ADE">
              <w:rPr>
                <w:sz w:val="18"/>
                <w:szCs w:val="18"/>
              </w:rPr>
              <w:t xml:space="preserve">-28900.66 </w:t>
            </w:r>
          </w:p>
        </w:tc>
      </w:tr>
      <w:tr w:rsidR="00BE5790" w:rsidRPr="00F06ADE" w14:paraId="57B3F9FA" w14:textId="77777777" w:rsidTr="00F06ADE">
        <w:trPr>
          <w:gridAfter w:val="1"/>
          <w:wAfter w:w="10" w:type="dxa"/>
          <w:trHeight w:val="235"/>
        </w:trPr>
        <w:tc>
          <w:tcPr>
            <w:tcW w:w="1752"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6DDDFB79" w14:textId="77777777" w:rsidR="00BE5790" w:rsidRPr="00F06ADE" w:rsidRDefault="00BE5790" w:rsidP="00BE5790">
            <w:pPr>
              <w:spacing w:before="60" w:after="60" w:line="240" w:lineRule="auto"/>
              <w:jc w:val="both"/>
              <w:rPr>
                <w:b/>
                <w:bCs/>
                <w:sz w:val="18"/>
                <w:szCs w:val="18"/>
              </w:rPr>
            </w:pPr>
            <w:r w:rsidRPr="00F06ADE">
              <w:rPr>
                <w:b/>
                <w:bCs/>
                <w:sz w:val="18"/>
                <w:szCs w:val="18"/>
              </w:rPr>
              <w:t>AIC</w:t>
            </w:r>
          </w:p>
        </w:tc>
        <w:tc>
          <w:tcPr>
            <w:tcW w:w="2207"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E94103C" w14:textId="2D00B126" w:rsidR="00BE5790" w:rsidRPr="00F06ADE" w:rsidRDefault="00BE5790" w:rsidP="00BE5790">
            <w:pPr>
              <w:spacing w:before="60" w:after="60" w:line="240" w:lineRule="auto"/>
              <w:jc w:val="center"/>
              <w:rPr>
                <w:sz w:val="18"/>
                <w:szCs w:val="18"/>
              </w:rPr>
            </w:pPr>
            <w:r w:rsidRPr="00F06ADE">
              <w:rPr>
                <w:sz w:val="18"/>
                <w:szCs w:val="18"/>
              </w:rPr>
              <w:t>60997.02</w:t>
            </w:r>
          </w:p>
        </w:tc>
        <w:tc>
          <w:tcPr>
            <w:tcW w:w="2676"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5B7F99F" w14:textId="0F587078" w:rsidR="00BE5790" w:rsidRPr="00F06ADE" w:rsidRDefault="00BE5790" w:rsidP="00BE5790">
            <w:pPr>
              <w:spacing w:before="60" w:after="60" w:line="240" w:lineRule="auto"/>
              <w:jc w:val="center"/>
              <w:rPr>
                <w:sz w:val="18"/>
                <w:szCs w:val="18"/>
              </w:rPr>
            </w:pPr>
            <w:r w:rsidRPr="00F06ADE">
              <w:rPr>
                <w:sz w:val="18"/>
                <w:szCs w:val="18"/>
              </w:rPr>
              <w:t>60913.14</w:t>
            </w:r>
          </w:p>
        </w:tc>
        <w:tc>
          <w:tcPr>
            <w:tcW w:w="2845" w:type="dxa"/>
            <w:gridSpan w:val="3"/>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092E7E67" w14:textId="0AB5BBB7" w:rsidR="00BE5790" w:rsidRPr="00F06ADE" w:rsidRDefault="00BE5790" w:rsidP="00BE5790">
            <w:pPr>
              <w:spacing w:before="60" w:after="60" w:line="240" w:lineRule="auto"/>
              <w:jc w:val="center"/>
              <w:rPr>
                <w:sz w:val="18"/>
                <w:szCs w:val="18"/>
              </w:rPr>
            </w:pPr>
            <w:r w:rsidRPr="00F06ADE">
              <w:rPr>
                <w:sz w:val="18"/>
                <w:szCs w:val="18"/>
              </w:rPr>
              <w:t>57835.31</w:t>
            </w:r>
          </w:p>
        </w:tc>
      </w:tr>
    </w:tbl>
    <w:bookmarkEnd w:id="7"/>
    <w:p w14:paraId="6AADD0E0" w14:textId="662EAE53" w:rsidR="00F06ADE" w:rsidRPr="00E829DD" w:rsidRDefault="00E829DD" w:rsidP="008B05B8">
      <w:pPr>
        <w:spacing w:before="60" w:after="60" w:line="480" w:lineRule="auto"/>
        <w:rPr>
          <w:sz w:val="18"/>
          <w:szCs w:val="18"/>
          <w:lang w:val="en-US"/>
        </w:rPr>
      </w:pPr>
      <w:proofErr w:type="spellStart"/>
      <w:r w:rsidRPr="00E829DD">
        <w:rPr>
          <w:sz w:val="18"/>
          <w:szCs w:val="18"/>
          <w:lang w:val="en-US"/>
        </w:rPr>
        <w:t>PR</w:t>
      </w:r>
      <w:r w:rsidR="00F06ADE" w:rsidRPr="00E829DD">
        <w:rPr>
          <w:sz w:val="18"/>
          <w:szCs w:val="18"/>
          <w:lang w:val="en-US"/>
        </w:rPr>
        <w:t>c</w:t>
      </w:r>
      <w:proofErr w:type="spellEnd"/>
      <w:r w:rsidR="00F06ADE" w:rsidRPr="00E829DD">
        <w:rPr>
          <w:sz w:val="18"/>
          <w:szCs w:val="18"/>
          <w:lang w:val="en-US"/>
        </w:rPr>
        <w:t xml:space="preserve">: </w:t>
      </w:r>
      <w:r w:rsidRPr="00E829DD">
        <w:rPr>
          <w:sz w:val="18"/>
          <w:szCs w:val="18"/>
          <w:lang w:val="en-US"/>
        </w:rPr>
        <w:t>Crude prevalence ratio</w:t>
      </w:r>
      <w:r w:rsidR="00F06ADE" w:rsidRPr="00E829DD">
        <w:rPr>
          <w:sz w:val="18"/>
          <w:szCs w:val="18"/>
          <w:lang w:val="en-US"/>
        </w:rPr>
        <w:t xml:space="preserve">; </w:t>
      </w:r>
      <w:proofErr w:type="spellStart"/>
      <w:r w:rsidR="00BB44CB" w:rsidRPr="00E829DD">
        <w:rPr>
          <w:sz w:val="18"/>
          <w:szCs w:val="18"/>
          <w:lang w:val="en-US"/>
        </w:rPr>
        <w:t>P</w:t>
      </w:r>
      <w:r w:rsidRPr="00E829DD">
        <w:rPr>
          <w:sz w:val="18"/>
          <w:szCs w:val="18"/>
          <w:lang w:val="en-US"/>
        </w:rPr>
        <w:t>R</w:t>
      </w:r>
      <w:r w:rsidR="00BB44CB" w:rsidRPr="00E829DD">
        <w:rPr>
          <w:sz w:val="18"/>
          <w:szCs w:val="18"/>
          <w:lang w:val="en-US"/>
        </w:rPr>
        <w:t>a</w:t>
      </w:r>
      <w:proofErr w:type="spellEnd"/>
      <w:r w:rsidR="00BB44CB" w:rsidRPr="00E829DD">
        <w:rPr>
          <w:sz w:val="18"/>
          <w:szCs w:val="18"/>
          <w:lang w:val="en-US"/>
        </w:rPr>
        <w:t xml:space="preserve">: </w:t>
      </w:r>
      <w:r w:rsidRPr="00E829DD">
        <w:rPr>
          <w:sz w:val="18"/>
          <w:szCs w:val="18"/>
          <w:lang w:val="en-US"/>
        </w:rPr>
        <w:t>Adjusted prevalence ratio</w:t>
      </w:r>
      <w:r w:rsidR="00BB44CB" w:rsidRPr="00E829DD">
        <w:rPr>
          <w:sz w:val="18"/>
          <w:szCs w:val="18"/>
          <w:lang w:val="en-US"/>
        </w:rPr>
        <w:t xml:space="preserve">; </w:t>
      </w:r>
      <w:r w:rsidR="00F06ADE" w:rsidRPr="00E829DD">
        <w:rPr>
          <w:sz w:val="18"/>
          <w:szCs w:val="18"/>
          <w:lang w:val="en-US"/>
        </w:rPr>
        <w:t xml:space="preserve">CI: </w:t>
      </w:r>
      <w:r w:rsidRPr="00E829DD">
        <w:rPr>
          <w:sz w:val="18"/>
          <w:szCs w:val="18"/>
          <w:lang w:val="en-US"/>
        </w:rPr>
        <w:t>confidence interval</w:t>
      </w:r>
      <w:r w:rsidR="00F06ADE" w:rsidRPr="00E829DD">
        <w:rPr>
          <w:sz w:val="18"/>
          <w:szCs w:val="18"/>
          <w:lang w:val="en-US"/>
        </w:rPr>
        <w:t xml:space="preserve">, ICC: </w:t>
      </w:r>
      <w:r w:rsidRPr="00E829DD">
        <w:rPr>
          <w:sz w:val="18"/>
          <w:szCs w:val="18"/>
          <w:lang w:val="en-US"/>
        </w:rPr>
        <w:t>Interclass correlation coefficient</w:t>
      </w:r>
      <w:r w:rsidR="00725C2F" w:rsidRPr="00E829DD">
        <w:rPr>
          <w:sz w:val="18"/>
          <w:szCs w:val="18"/>
          <w:lang w:val="en-US"/>
        </w:rPr>
        <w:t xml:space="preserve">; AIC: </w:t>
      </w:r>
      <w:r w:rsidRPr="00E829DD">
        <w:rPr>
          <w:sz w:val="18"/>
          <w:szCs w:val="18"/>
          <w:lang w:val="en-US"/>
        </w:rPr>
        <w:t>Akaike information criterion</w:t>
      </w:r>
      <w:r w:rsidR="00F06ADE" w:rsidRPr="00E829DD">
        <w:rPr>
          <w:sz w:val="18"/>
          <w:szCs w:val="18"/>
          <w:lang w:val="en-US"/>
        </w:rPr>
        <w:br/>
        <w:t>*</w:t>
      </w:r>
      <w:r w:rsidRPr="00E829DD">
        <w:rPr>
          <w:lang w:val="en-US"/>
        </w:rPr>
        <w:t xml:space="preserve"> </w:t>
      </w:r>
      <w:r w:rsidRPr="00E829DD">
        <w:rPr>
          <w:sz w:val="18"/>
          <w:szCs w:val="18"/>
          <w:lang w:val="en-US"/>
        </w:rPr>
        <w:t>Model adjusted for region, application year, and type of specialty; random intercept and slopes by specialty were considered.</w:t>
      </w:r>
    </w:p>
    <w:p w14:paraId="3ED5E94E" w14:textId="27DCCDFF" w:rsidR="00DC4990" w:rsidRPr="00E829DD" w:rsidRDefault="00DC4990">
      <w:pPr>
        <w:rPr>
          <w:b/>
          <w:bCs/>
          <w:sz w:val="24"/>
          <w:szCs w:val="24"/>
          <w:lang w:val="en-US"/>
        </w:rPr>
      </w:pPr>
      <w:bookmarkStart w:id="8" w:name="_3wbet6ausub3" w:colFirst="0" w:colLast="0"/>
      <w:bookmarkEnd w:id="8"/>
    </w:p>
    <w:p w14:paraId="3B5A1E4E" w14:textId="229A2BE5" w:rsidR="00AE39A3" w:rsidRPr="00E829DD" w:rsidRDefault="00E829DD" w:rsidP="00980980">
      <w:pPr>
        <w:pStyle w:val="Ttulo2"/>
        <w:jc w:val="both"/>
        <w:rPr>
          <w:lang w:val="en-US"/>
        </w:rPr>
      </w:pPr>
      <w:r w:rsidRPr="00E829DD">
        <w:rPr>
          <w:lang w:val="en-US"/>
        </w:rPr>
        <w:t>Discussion</w:t>
      </w:r>
    </w:p>
    <w:p w14:paraId="7870719E" w14:textId="49A7D0EB" w:rsidR="003D0085" w:rsidRPr="00E829DD" w:rsidRDefault="00E829DD" w:rsidP="003D0085">
      <w:pPr>
        <w:spacing w:before="60" w:after="60" w:line="480" w:lineRule="auto"/>
        <w:jc w:val="both"/>
        <w:rPr>
          <w:rFonts w:ascii="Times New Roman" w:hAnsi="Times New Roman" w:cs="Times New Roman"/>
          <w:b/>
          <w:bCs/>
          <w:sz w:val="24"/>
          <w:szCs w:val="24"/>
          <w:lang w:val="en-US"/>
        </w:rPr>
      </w:pPr>
      <w:r w:rsidRPr="00E829DD">
        <w:rPr>
          <w:b/>
          <w:bCs/>
          <w:lang w:val="en-US"/>
        </w:rPr>
        <w:t>Main Findings</w:t>
      </w:r>
    </w:p>
    <w:p w14:paraId="59F90412" w14:textId="2B7C9689" w:rsidR="00E829DD" w:rsidRDefault="00E829DD" w:rsidP="00980980">
      <w:pPr>
        <w:spacing w:before="60" w:after="60" w:line="480" w:lineRule="auto"/>
        <w:jc w:val="both"/>
        <w:rPr>
          <w:rFonts w:ascii="Times New Roman" w:hAnsi="Times New Roman" w:cs="Times New Roman"/>
          <w:sz w:val="24"/>
          <w:szCs w:val="24"/>
          <w:lang w:val="en-US"/>
        </w:rPr>
      </w:pPr>
      <w:r w:rsidRPr="00E829DD">
        <w:rPr>
          <w:rFonts w:ascii="Times New Roman" w:hAnsi="Times New Roman" w:cs="Times New Roman"/>
          <w:sz w:val="24"/>
          <w:szCs w:val="24"/>
          <w:lang w:val="en-US"/>
        </w:rPr>
        <w:t xml:space="preserve">This study </w:t>
      </w:r>
      <w:r w:rsidR="009D6612">
        <w:rPr>
          <w:rFonts w:ascii="Times New Roman" w:hAnsi="Times New Roman" w:cs="Times New Roman"/>
          <w:sz w:val="24"/>
          <w:szCs w:val="24"/>
          <w:lang w:val="en-US"/>
        </w:rPr>
        <w:t>examined</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 xml:space="preserve">gender </w:t>
      </w:r>
      <w:r w:rsidRPr="00E829DD">
        <w:rPr>
          <w:rFonts w:ascii="Times New Roman" w:hAnsi="Times New Roman" w:cs="Times New Roman"/>
          <w:sz w:val="24"/>
          <w:szCs w:val="24"/>
          <w:lang w:val="en-US"/>
        </w:rPr>
        <w:t>differences in</w:t>
      </w:r>
      <w:r w:rsidR="009D6612">
        <w:rPr>
          <w:rFonts w:ascii="Times New Roman" w:hAnsi="Times New Roman" w:cs="Times New Roman"/>
          <w:sz w:val="24"/>
          <w:szCs w:val="24"/>
          <w:lang w:val="en-US"/>
        </w:rPr>
        <w:t xml:space="preserve"> the application and admission processes for</w:t>
      </w:r>
      <w:r w:rsidRPr="00E829DD">
        <w:rPr>
          <w:rFonts w:ascii="Times New Roman" w:hAnsi="Times New Roman" w:cs="Times New Roman"/>
          <w:sz w:val="24"/>
          <w:szCs w:val="24"/>
          <w:lang w:val="en-US"/>
        </w:rPr>
        <w:t xml:space="preserve"> medical residency programs in Peru between 2016 and 2023. We found that the proportion of</w:t>
      </w:r>
      <w:r w:rsidR="00B44824">
        <w:rPr>
          <w:rFonts w:ascii="Times New Roman" w:hAnsi="Times New Roman" w:cs="Times New Roman"/>
          <w:sz w:val="24"/>
          <w:szCs w:val="24"/>
          <w:lang w:val="en-US"/>
        </w:rPr>
        <w:t xml:space="preserve"> women</w:t>
      </w:r>
      <w:r w:rsidRPr="00E829DD">
        <w:rPr>
          <w:rFonts w:ascii="Times New Roman" w:hAnsi="Times New Roman" w:cs="Times New Roman"/>
          <w:sz w:val="24"/>
          <w:szCs w:val="24"/>
          <w:lang w:val="en-US"/>
        </w:rPr>
        <w:t xml:space="preserve"> applicants in 2016 was below 50% in 20 of the 40 specialties evaluated. Additionally, 8 of the 10 specialties with the lowest proportion of</w:t>
      </w:r>
      <w:r w:rsidR="00B44824">
        <w:rPr>
          <w:rFonts w:ascii="Times New Roman" w:hAnsi="Times New Roman" w:cs="Times New Roman"/>
          <w:sz w:val="24"/>
          <w:szCs w:val="24"/>
          <w:lang w:val="en-US"/>
        </w:rPr>
        <w:t xml:space="preserve"> women</w:t>
      </w:r>
      <w:r w:rsidRPr="00E829DD">
        <w:rPr>
          <w:rFonts w:ascii="Times New Roman" w:hAnsi="Times New Roman" w:cs="Times New Roman"/>
          <w:sz w:val="24"/>
          <w:szCs w:val="24"/>
          <w:lang w:val="en-US"/>
        </w:rPr>
        <w:t xml:space="preserve"> applicants were surgical specialties (Orthopedics and Traumatology, Urology, Thoracic and Cardiovascular Surgery, Neurosurgery, Gynecological </w:t>
      </w:r>
      <w:r w:rsidRPr="00E829DD">
        <w:rPr>
          <w:rFonts w:ascii="Times New Roman" w:hAnsi="Times New Roman" w:cs="Times New Roman"/>
          <w:sz w:val="24"/>
          <w:szCs w:val="24"/>
          <w:lang w:val="en-US"/>
        </w:rPr>
        <w:lastRenderedPageBreak/>
        <w:t>Oncology, General Surgery, Oncological Surgery, and Plastic Surgery), while the 10 specialties with the highest proportion of</w:t>
      </w:r>
      <w:r w:rsidR="00B44824">
        <w:rPr>
          <w:rFonts w:ascii="Times New Roman" w:hAnsi="Times New Roman" w:cs="Times New Roman"/>
          <w:sz w:val="24"/>
          <w:szCs w:val="24"/>
          <w:lang w:val="en-US"/>
        </w:rPr>
        <w:t xml:space="preserve"> women</w:t>
      </w:r>
      <w:r w:rsidRPr="00E829DD">
        <w:rPr>
          <w:rFonts w:ascii="Times New Roman" w:hAnsi="Times New Roman" w:cs="Times New Roman"/>
          <w:sz w:val="24"/>
          <w:szCs w:val="24"/>
          <w:lang w:val="en-US"/>
        </w:rPr>
        <w:t xml:space="preserve"> applicants were non-surgical (Physical Medicine and Rehabilitation, Dermatology, Pathology, Geriatrics, Clinical Pathology, Hematology, Pediatrics, Family Medicine, Endocrinology, and Psychiatry). Regarding the trend of</w:t>
      </w:r>
      <w:r w:rsidR="00B44824">
        <w:rPr>
          <w:rFonts w:ascii="Times New Roman" w:hAnsi="Times New Roman" w:cs="Times New Roman"/>
          <w:sz w:val="24"/>
          <w:szCs w:val="24"/>
          <w:lang w:val="en-US"/>
        </w:rPr>
        <w:t xml:space="preserve"> women</w:t>
      </w:r>
      <w:r w:rsidRPr="00E829DD">
        <w:rPr>
          <w:rFonts w:ascii="Times New Roman" w:hAnsi="Times New Roman" w:cs="Times New Roman"/>
          <w:sz w:val="24"/>
          <w:szCs w:val="24"/>
          <w:lang w:val="en-US"/>
        </w:rPr>
        <w:t xml:space="preserve"> applicants, we observed an increase in 36 of the 40 specialties evaluated.</w:t>
      </w:r>
    </w:p>
    <w:p w14:paraId="0D3A11D0" w14:textId="38959038" w:rsidR="00E829DD" w:rsidRPr="00E829DD" w:rsidRDefault="009D6612" w:rsidP="00E829DD">
      <w:pPr>
        <w:spacing w:before="60" w:after="6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The increasing participation of women in medical specialties indicates progress toward greater gender equity</w:t>
      </w:r>
      <w:r w:rsidR="00E829DD" w:rsidRPr="00E829DD">
        <w:rPr>
          <w:rFonts w:ascii="Times New Roman" w:hAnsi="Times New Roman" w:cs="Times New Roman"/>
          <w:sz w:val="24"/>
          <w:szCs w:val="24"/>
          <w:lang w:val="en-US"/>
        </w:rPr>
        <w:t>. The Organization for Economic Co-operation and Development (OECD) reports an increase in the proportion of women participating in the medical profession across various countries</w:t>
      </w:r>
      <w:r w:rsidR="00F45FE8">
        <w:rPr>
          <w:rFonts w:ascii="Times New Roman" w:hAnsi="Times New Roman" w:cs="Times New Roman"/>
          <w:sz w:val="24"/>
          <w:szCs w:val="24"/>
          <w:lang w:val="en-US"/>
        </w:rPr>
        <w:t xml:space="preserve"> </w:t>
      </w:r>
      <w:r w:rsidR="00EC16C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{"citationID":"LyFhh7sq","properties":{"formattedCitation":"[32]","plainCitation":"[32]","noteIndex":0},"citationItems":[{"id":"C4XjtvZs/X4N2dtBN","uris":["http://zotero.org/users/7840571/items/VRTW7EEH"],"itemData":{"id":2633,"type":"webpage","abstract":"La Organización para la Cooperación y el Desarrollo Económicos (OCDE) publica una nueva edición de su 'Panorama de Salud 2023. Indicadores de la OCDE', informe que ofrece una comparativa de resultados para indicadores clave de salud poblacional y de desempeño del Sistema de Salud en 38 países miembros de la OCDE en un contexto que considera los determinantes sociales de la salud.","language":"es","title":"OCDE: indicadores de salud en 2023","title-short":"OCDE","URL":"https://www.euskadi.eus/noticia/2024/ocde-indicadores-de-salud-en-2023/web01-a2zesosa/es/","author":[{"family":"Equipo de Coordinación Sociosanitaria","given":""}],"accessed":{"date-parts":[["2024",7,20]]},"issued":{"date-parts":[["2024",7,3]]},"citation-key":"equipodecoordinacionsociosanitariaOCDEIndicadoresSalud2024"}}],"schema":"https://github.com/citation-style-language/schema/raw/master/csl-citation.json"} </w:instrText>
      </w:r>
      <w:r w:rsidR="00EC16CA">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[32]</w:t>
      </w:r>
      <w:r w:rsidR="00EC16CA">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00E829DD" w:rsidRPr="00E829DD">
        <w:rPr>
          <w:rFonts w:ascii="Times New Roman" w:hAnsi="Times New Roman" w:cs="Times New Roman"/>
          <w:sz w:val="24"/>
          <w:szCs w:val="24"/>
          <w:lang w:val="en-US"/>
        </w:rPr>
        <w:t xml:space="preserve"> This phenomenon can be attributed to several factors, including institutional and governmental policies promoting equal opportunities, increased availability of</w:t>
      </w:r>
      <w:r w:rsidR="00B44824">
        <w:rPr>
          <w:rFonts w:ascii="Times New Roman" w:hAnsi="Times New Roman" w:cs="Times New Roman"/>
          <w:sz w:val="24"/>
          <w:szCs w:val="24"/>
          <w:lang w:val="en-US"/>
        </w:rPr>
        <w:t xml:space="preserve"> women</w:t>
      </w:r>
      <w:r w:rsidR="00E829DD" w:rsidRPr="00E829DD">
        <w:rPr>
          <w:rFonts w:ascii="Times New Roman" w:hAnsi="Times New Roman" w:cs="Times New Roman"/>
          <w:sz w:val="24"/>
          <w:szCs w:val="24"/>
          <w:lang w:val="en-US"/>
        </w:rPr>
        <w:t xml:space="preserve"> role models in various specialties, and changes in social perceptions of women's roles in medicine</w:t>
      </w:r>
      <w:r w:rsidR="00F45FE8">
        <w:rPr>
          <w:rFonts w:ascii="Times New Roman" w:hAnsi="Times New Roman" w:cs="Times New Roman"/>
          <w:sz w:val="24"/>
          <w:szCs w:val="24"/>
          <w:lang w:val="en-US"/>
        </w:rPr>
        <w:t xml:space="preserve"> </w:t>
      </w:r>
      <w:r w:rsidR="00EC16C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OmysPLz0","properties":{"formattedCitation":"[33,34]","plainCitation":"[33,34]","noteIndex":0},"citationItems":[{"id":"C4XjtvZs/BvpMeyfe","uris":["http://zotero.org/users/7840571/items/XLD5GYM7"],"itemData":{"id":2659,"type":"article-journal","container-title":"Australian and New Zealand Journal of Public Health","DOI":"10.1111/1753-6405.13139","ISSN":"1326-0200","issue":"5","journalAbbreviation":"Australian and New Zealand Journal of Public Health","page":"424-426","source":"ScienceDirect","title":"Sex and gender gaps in medicine and the androcentric history of medical research","volume":"45","author":[{"family":"Merone","given":"Lea"},{"family":"Tsey","given":"Komla"},{"family":"Russell","given":"Darren"},{"family":"Nagle","given":"Cate"}],"issued":{"date-parts":[["2021",10,1]]},"citation-key":"meroneSexGenderGaps2021"}},{"id":"C4XjtvZs/Id0aooBe","uris":["http://zotero.org/users/7840571/items/7ELSQL4X"],"itemData":{"id":2660,"type":"article-journal","abstract":"Although much literature has focused on the status of female physicians in the United States, limited English-language studies have examined the role of women in the medical profession elsewhere in the world. This article synthesizes evidence regarding the status of female physicians in three purposively selected regions outside the United States: Japan, Scandinavia, and Russia and Eastern Europe. These three regions markedly differ in the proportion of female physicians in the workforce, overall status of the medical profession, cultural views of gender roles, and workforce policies. Through a review of studies and articles published between 1992 and 2012 examining women's representation, status measures such as salary and leadership positions, and experiences of female physicians, the authors discuss potential relationships between the representation of female physicians, their status in medicine, and the overall status of the profession. The findings suggest that even when women constitute a high proportion of the physician workforce, they may continue to be underrepresented in positions of leadership and prestige. Evolving workforce policies, environments, and cultural views of gender roles appear to play a critical role in mediating the relationship between women's participation in the medical profession and their ability to rise to positions of influence within it. These insights are informative for the ongoing debates over the impact of the demographic shifts in the composition of the medical workforce in the United States.","container-title":"Journal of Women's Health","DOI":"10.1089/jwh.2014.4736","ISSN":"1540-9996","issue":"11","journalAbbreviation":"J Womens Health (Larchmt)","note":"PMID: 25320867\nPMCID: PMC4235590","page":"927-934","source":"PubMed Central","title":"Women's Participation in the Medical Profession: Insights from Experiences in Japan, Scandinavia, Russia, and Eastern Europe","title-short":"Women's Participation in the Medical Profession","volume":"23","author":[{"family":"Ramakrishnan","given":"Aditi"},{"family":"Sambuco","given":"Dana"},{"family":"Jagsi","given":"Reshma"}],"issued":{"date-parts":[["2014",11,1]]},"citation-key":"ramakrishnanWomenParticipationMedical2014"}}],"schema":"https://github.com/citation-style-language/schema/raw/master/csl-citation.json"} </w:instrText>
      </w:r>
      <w:r w:rsidR="00EC16CA">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[33,34]</w:t>
      </w:r>
      <w:r w:rsidR="00EC16CA">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00E829DD" w:rsidRPr="00E829DD">
        <w:rPr>
          <w:rFonts w:ascii="Times New Roman" w:hAnsi="Times New Roman" w:cs="Times New Roman"/>
          <w:sz w:val="24"/>
          <w:szCs w:val="24"/>
          <w:lang w:val="en-US"/>
        </w:rPr>
        <w:t xml:space="preserve"> Additionally, there has been an increase in the presence of women in medical schools, which translates to a higher future presence in various specialties and the medical workforce</w:t>
      </w:r>
      <w:r w:rsidR="00F45FE8">
        <w:rPr>
          <w:rFonts w:ascii="Times New Roman" w:hAnsi="Times New Roman" w:cs="Times New Roman"/>
          <w:sz w:val="24"/>
          <w:szCs w:val="24"/>
          <w:lang w:val="en-US"/>
        </w:rPr>
        <w:t xml:space="preserve"> </w:t>
      </w:r>
      <w:r w:rsidR="00EC16C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{"citationID":"60WP4tXm","properties":{"formattedCitation":"[34,35]","plainCitation":"[34,35]","noteIndex":0},"citationItems":[{"id":"C4XjtvZs/Id0aooBe","uris":["http://zotero.org/users/7840571/items/7ELSQL4X"],"itemData":{"id":2660,"type":"article-journal","abstract":"Although much literature has focused on the status of female physicians in the United States, limited English-language studies have examined the role of women in the medical profession elsewhere in the world. This article synthesizes evidence regarding the status of female physicians in three purposively selected regions outside the United States: Japan, Scandinavia, and Russia and Eastern Europe. These three regions markedly differ in the proportion of female physicians in the workforce, overall status of the medical profession, cultural views of gender roles, and workforce policies. Through a review of studies and articles published between 1992 and 2012 examining women's representation, status measures such as salary and leadership positions, and experiences of female physicians, the authors discuss potential relationships between the representation of female physicians, their status in medicine, and the overall status of the profession. The findings suggest that even when women constitute a high proportion of the physician workforce, they may continue to be underrepresented in positions of leadership and prestige. Evolving workforce policies, environments, and cultural views of gender roles appear to play a critical role in mediating the relationship between women's participation in the medical profession and their ability to rise to positions of influence within it. These insights are informative for the ongoing debates over the impact of the demographic shifts in the composition of the medical workforce in the United States.","container-title":"Journal of Women's Health","DOI":"10.1089/jwh.2014.4736","ISSN":"1540-9996","issue":"11","journalAbbreviation":"J Womens Health (Larchmt)","note":"PMID: 25320867\nPMCID: PMC4235590","page":"927-934","source":"PubMed Central","title":"Women's Participation in the Medical Profession: Insights from Experiences in Japan, Scandinavia, Russia, and Eastern Europe","title-short":"Women's Participation in the Medical Profession","volume":"23","author":[{"family":"Ramakrishnan","given":"Aditi"},{"family":"Sambuco","given":"Dana"},{"family":"Jagsi","given":"Reshma"}],"issued":{"date-parts":[["2014",11,1]]},"citation-key":"ramakrishnanWomenParticipationMedical2014"}},{"id":"C4XjtvZs/hlKrBuQy","uris":["http://zotero.org/users/7840571/items/B5ETIVR8"],"itemData":{"id":2664,"type":"article-journal","container-title":"British Medical Bulletin","DOI":"10.1093/bmb/ldv007","ISSN":"0007-1420, 1471-8391","issue":"1","journalAbbreviation":"Br Med Bull","language":"en","page":"5-15","source":"DOI.org (Crossref)","title":"Women in medicine: historical perspectives and recent trends","title-short":"Women in medicine","volume":"114","author":[{"family":"Jefferson","given":"Laura"},{"family":"Bloor","given":"Karen"},{"family":"Maynard","given":"Alan"}],"issued":{"date-parts":[["2015",6]]},"citation-key":"jeffersonWomenMedicineHistorical2015"}}],"schema":"https://github.com/citation-style-language/schema/raw/master/csl-citation.json"} </w:instrText>
      </w:r>
      <w:r w:rsidR="00EC16CA">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[34,35]</w:t>
      </w:r>
      <w:r w:rsidR="00EC16CA">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00E829DD" w:rsidRPr="00E829DD">
        <w:rPr>
          <w:rFonts w:ascii="Times New Roman" w:hAnsi="Times New Roman" w:cs="Times New Roman"/>
          <w:sz w:val="24"/>
          <w:szCs w:val="24"/>
          <w:lang w:val="en-US"/>
        </w:rPr>
        <w:t xml:space="preserve"> However, there is still an imbalance in</w:t>
      </w:r>
      <w:r w:rsidR="00B44824">
        <w:rPr>
          <w:rFonts w:ascii="Times New Roman" w:hAnsi="Times New Roman" w:cs="Times New Roman"/>
          <w:sz w:val="24"/>
          <w:szCs w:val="24"/>
          <w:lang w:val="en-US"/>
        </w:rPr>
        <w:t xml:space="preserve"> </w:t>
      </w:r>
      <w:r w:rsidR="00F17225">
        <w:rPr>
          <w:rFonts w:ascii="Times New Roman" w:hAnsi="Times New Roman" w:cs="Times New Roman"/>
          <w:sz w:val="24"/>
          <w:szCs w:val="24"/>
          <w:lang w:val="en-US"/>
        </w:rPr>
        <w:t xml:space="preserve">the participation of </w:t>
      </w:r>
      <w:r w:rsidR="00B44824">
        <w:rPr>
          <w:rFonts w:ascii="Times New Roman" w:hAnsi="Times New Roman" w:cs="Times New Roman"/>
          <w:sz w:val="24"/>
          <w:szCs w:val="24"/>
          <w:lang w:val="en-US"/>
        </w:rPr>
        <w:t>women</w:t>
      </w:r>
      <w:r w:rsidR="00E829DD" w:rsidRPr="00E829DD">
        <w:rPr>
          <w:rFonts w:ascii="Times New Roman" w:hAnsi="Times New Roman" w:cs="Times New Roman"/>
          <w:sz w:val="24"/>
          <w:szCs w:val="24"/>
          <w:lang w:val="en-US"/>
        </w:rPr>
        <w:t xml:space="preserve"> across different specialties. This aligns with a previous study showing that the percentage of</w:t>
      </w:r>
      <w:r w:rsidR="00B44824">
        <w:rPr>
          <w:rFonts w:ascii="Times New Roman" w:hAnsi="Times New Roman" w:cs="Times New Roman"/>
          <w:sz w:val="24"/>
          <w:szCs w:val="24"/>
          <w:lang w:val="en-US"/>
        </w:rPr>
        <w:t xml:space="preserve"> women</w:t>
      </w:r>
      <w:r w:rsidR="00E829DD" w:rsidRPr="00E829DD">
        <w:rPr>
          <w:rFonts w:ascii="Times New Roman" w:hAnsi="Times New Roman" w:cs="Times New Roman"/>
          <w:sz w:val="24"/>
          <w:szCs w:val="24"/>
          <w:lang w:val="en-US"/>
        </w:rPr>
        <w:t xml:space="preserve"> residents in surgical and non-surgical specialties in the United States from 2010 to 2019 is below 45%</w:t>
      </w:r>
      <w:r w:rsidR="00F45FE8">
        <w:rPr>
          <w:rFonts w:ascii="Times New Roman" w:hAnsi="Times New Roman" w:cs="Times New Roman"/>
          <w:sz w:val="24"/>
          <w:szCs w:val="24"/>
          <w:lang w:val="en-US"/>
        </w:rPr>
        <w:t xml:space="preserve"> </w:t>
      </w:r>
      <w:r w:rsidR="00EC16CA">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EpBwDVGk","properties":{"formattedCitation":"[36]","plainCitation":"[36]","noteIndex":0},"citationItems":[{"id":"C4XjtvZs/HKCK9Ofe","uris":["http://zotero.org/users/7840571/items/KLLZVTI7"],"itemData":{"id":2635,"type":"article-journal","abstract":"Background\nDespite females comprising 50.8% of the U.S. population, the percentage of females in the physician workforce is only 36.3%. Studies have examined sex trends within select specialties, however there is insufficient literature studying trends across all specialties. In this study, the authors examined trends in the proportion of female residents from 2011 to 2019 across all specialties, including both surgical and non-surgical. \n\nMethods\nData on the proportion of female residents from 2011 to 2019 in all specialties was extracted from the Accreditation Council for Graduate Medical Education (ACGME) Data Resource Books and analyzed with the chi-square test for trend.\n\nResults\nFrom 2011 to 2019, there was a statistically significant increase in the percentage of female residents in surgical specialties (p &lt; 0.001) and no significant change in the percentage of female residents in non-surgical specialties. In the same time period, the specialty with the highest percentage of females was Obstetrics &amp; Gynecology (81.3%), and the specialty with the lowest percentage of females was Orthopedic Surgery (13.8%).\n\nConclusions\nAlthough there has been a positive overall trend in the percentage of females entering medical and surgical specialties, the percentage of females in medicine overall still lies below that of the entire population. Increased efforts are needed to increase female representation in medicine, especially in the U.S. in specialties where they are traditionally underrepresented.","container-title":"BMC Medical Education","DOI":"10.1186/s12909-022-03565-7","ISSN":"1472-6920","journalAbbreviation":"BMC Med Educ","note":"PMID: 35790934\nPMCID: PMC9254436","page":"526","source":"PubMed Central","title":"Sex diversity within U.S. residencies: a cross-sectional study of trends from 2011 to 2019","title-short":"Sex diversity within U.S. residencies","volume":"22","author":[{"family":"Aguwa","given":"Ugochi T."},{"family":"Menard","given":"Maylander"},{"family":"Srikumaran","given":"Divya"},{"family":"Prescott","given":"Christina"},{"family":"Canner","given":"Joseph"},{"family":"Woreta","given":"Fasika"}],"issued":{"date-parts":[["2022",7,5]]},"citation-key":"aguwaSexDiversityResidencies2022"}}],"schema":"https://github.com/citation-style-language/schema/raw/master/csl-citation.json"} </w:instrText>
      </w:r>
      <w:r w:rsidR="00EC16CA">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[36]</w:t>
      </w:r>
      <w:r w:rsidR="00EC16CA">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00E829DD" w:rsidRPr="00E829DD">
        <w:rPr>
          <w:rFonts w:ascii="Times New Roman" w:hAnsi="Times New Roman" w:cs="Times New Roman"/>
          <w:sz w:val="24"/>
          <w:szCs w:val="24"/>
          <w:lang w:val="en-US"/>
        </w:rPr>
        <w:t xml:space="preserve"> These findings </w:t>
      </w:r>
      <w:r w:rsidR="00F17225">
        <w:rPr>
          <w:rFonts w:ascii="Times New Roman" w:hAnsi="Times New Roman" w:cs="Times New Roman"/>
          <w:sz w:val="24"/>
          <w:szCs w:val="24"/>
          <w:lang w:val="en-US"/>
        </w:rPr>
        <w:t>highlight</w:t>
      </w:r>
      <w:r w:rsidR="00E829DD" w:rsidRPr="00E829DD">
        <w:rPr>
          <w:rFonts w:ascii="Times New Roman" w:hAnsi="Times New Roman" w:cs="Times New Roman"/>
          <w:sz w:val="24"/>
          <w:szCs w:val="24"/>
          <w:lang w:val="en-US"/>
        </w:rPr>
        <w:t xml:space="preserve"> the importance of </w:t>
      </w:r>
      <w:r w:rsidR="00F17225">
        <w:rPr>
          <w:rFonts w:ascii="Times New Roman" w:hAnsi="Times New Roman" w:cs="Times New Roman"/>
          <w:sz w:val="24"/>
          <w:szCs w:val="24"/>
          <w:lang w:val="en-US"/>
        </w:rPr>
        <w:t>fostering</w:t>
      </w:r>
      <w:r w:rsidR="00E829DD" w:rsidRPr="00E829DD">
        <w:rPr>
          <w:rFonts w:ascii="Times New Roman" w:hAnsi="Times New Roman" w:cs="Times New Roman"/>
          <w:sz w:val="24"/>
          <w:szCs w:val="24"/>
          <w:lang w:val="en-US"/>
        </w:rPr>
        <w:t xml:space="preserve"> a more inclusive environment and </w:t>
      </w:r>
      <w:r w:rsidR="00F17225">
        <w:rPr>
          <w:rFonts w:ascii="Times New Roman" w:hAnsi="Times New Roman" w:cs="Times New Roman"/>
          <w:sz w:val="24"/>
          <w:szCs w:val="24"/>
          <w:lang w:val="en-US"/>
        </w:rPr>
        <w:t xml:space="preserve">actively </w:t>
      </w:r>
      <w:r w:rsidR="00E829DD" w:rsidRPr="00E829DD">
        <w:rPr>
          <w:rFonts w:ascii="Times New Roman" w:hAnsi="Times New Roman" w:cs="Times New Roman"/>
          <w:sz w:val="24"/>
          <w:szCs w:val="24"/>
          <w:lang w:val="en-US"/>
        </w:rPr>
        <w:t>encouraging</w:t>
      </w:r>
      <w:r w:rsidR="00B44824">
        <w:rPr>
          <w:rFonts w:ascii="Times New Roman" w:hAnsi="Times New Roman" w:cs="Times New Roman"/>
          <w:sz w:val="24"/>
          <w:szCs w:val="24"/>
          <w:lang w:val="en-US"/>
        </w:rPr>
        <w:t xml:space="preserve"> women</w:t>
      </w:r>
      <w:r w:rsidR="00F17225">
        <w:rPr>
          <w:rFonts w:ascii="Times New Roman" w:hAnsi="Times New Roman" w:cs="Times New Roman"/>
          <w:sz w:val="24"/>
          <w:szCs w:val="24"/>
          <w:lang w:val="en-US"/>
        </w:rPr>
        <w:t>’s</w:t>
      </w:r>
      <w:r w:rsidR="00E829DD" w:rsidRPr="00E829DD">
        <w:rPr>
          <w:rFonts w:ascii="Times New Roman" w:hAnsi="Times New Roman" w:cs="Times New Roman"/>
          <w:sz w:val="24"/>
          <w:szCs w:val="24"/>
          <w:lang w:val="en-US"/>
        </w:rPr>
        <w:t xml:space="preserve"> participation in all areas of medicine, </w:t>
      </w:r>
      <w:r w:rsidR="00F17225">
        <w:rPr>
          <w:rFonts w:ascii="Times New Roman" w:hAnsi="Times New Roman" w:cs="Times New Roman"/>
          <w:sz w:val="24"/>
          <w:szCs w:val="24"/>
          <w:lang w:val="en-US"/>
        </w:rPr>
        <w:t>particularly in</w:t>
      </w:r>
      <w:r w:rsidR="00E829DD" w:rsidRPr="00E829DD">
        <w:rPr>
          <w:rFonts w:ascii="Times New Roman" w:hAnsi="Times New Roman" w:cs="Times New Roman"/>
          <w:sz w:val="24"/>
          <w:szCs w:val="24"/>
          <w:lang w:val="en-US"/>
        </w:rPr>
        <w:t xml:space="preserve"> those where they are underrepresented.</w:t>
      </w:r>
    </w:p>
    <w:p w14:paraId="17887F84" w14:textId="27BDE18C" w:rsidR="00E829DD" w:rsidRPr="00A55089" w:rsidRDefault="00EC16CA" w:rsidP="00980980">
      <w:pPr>
        <w:spacing w:before="60" w:after="6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w:t>
      </w:r>
      <w:r w:rsidRPr="00EC16CA">
        <w:rPr>
          <w:rFonts w:ascii="Times New Roman" w:hAnsi="Times New Roman" w:cs="Times New Roman"/>
          <w:sz w:val="24"/>
          <w:szCs w:val="24"/>
          <w:lang w:val="en-US"/>
        </w:rPr>
        <w:t>t is important to note that the specialties to which men and women most frequently apply differ. For example, men show a greater preference for surgical specialties</w:t>
      </w:r>
      <w:r w:rsidR="00F45FE8">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obhGBEL7","properties":{"formattedCitation":"[37,38]","plainCitation":"[37,38]","noteIndex":0},"citationItems":[{"id":"C4XjtvZs/QXcTxw4Z","uris":["http://zotero.org/users/7840571/items/AZQFV9R6"],"itemData":{"id":2522,"type":"article-journal","abstract":"Evidence-informed data may help students matching into competitive residency programs guide curricular activities, extracurricular activities, and residency career choices. We aimed to examine the characteristics of students applying to competitive surgical residencies and identify predictors of matching success. We identified the five lowest match rates for the surgical subspecialities listed in the 2020 National Resident Matching Program report to define a surgical residency as competitive. We analyzed a database from 115 United States medical schools regarding application data from 2017 to 2020. Multilevel logistic regression was used to determine predictors of matching. Statistical significance was set at p &lt; 0.05.A total of 1,448 medical students submitted 25,549 applications. The five most competitive specialties included were plastic surgery (N = 172), otolaryngology (N = 342), neurological surgery (N = 163), vascular surgery (N = 52), orthopedic surgery (N = 679), and thoracic surgery (N = 40). We found that medical students with a geographical connection (adjusted OR, 1.65 [95% CI, 1.41 to 1.93]), and students who did an away rotation at the applied program (adjusted OR, 3.22 [95% CI, 2.75 to 3.78]) had statistically significantly increased odds of matching into a competitive surgical specialty. Furthermore, we found that students with a United States Medical Licensing Examination (USMLE) Step 1 score below 230 and Step 2 Clinical Knowledge (CK) score below 240 had increased odds of matching if they completed an away rotation at the applied program. Completing an away rotation and geographical connection to the institution may contribute more than academic criteria for selection into a competitive surgical residency after an interview. This finding may be due to less variation in academic criteria among this pool of high-performing medical students. Students with limited resources who apply to a competitive surgical specialty may be at a disadvantage given the financial burden of an away rotation.","container-title":"Medical Education Online","DOI":"10.1080/10872981.2023.2189558","ISSN":"null","issue":"1","note":"publisher: Taylor &amp; Francis\n_eprint: https://doi.org/10.1080/10872981.2023.2189558\nPMID: 36966504","page":"2189558","source":"Taylor and Francis+NEJM","title":"Matching into competitive surgical residencies: predictors of success","title-short":"Matching into competitive surgical residencies","volume":"28","author":[{"family":"Nasser","given":"Jacob S"},{"family":"Artino Jr","given":"Anthony R"},{"family":"Kind","given":"Terry"},{"family":"Duan","given":"Xuejing"},{"family":"Mihalic","given":"Angela P"},{"family":"Chretien","given":"Katherine"}],"issued":{"date-parts":[["2023",12,31]]},"citation-key":"nasserMatchingCompetitiveSurgical2023"}},{"id":"C4XjtvZs/a6TVhEbq","uris":["http://zotero.org/users/7840571/items/4I2CPGQY"],"itemData":{"id":2506,"type":"article-journal","abstract":"Although the concept of medical specialty competitiveness may seem intuitive, there are very little existing empirical data on the determinants of specialty competitiveness in USA. An understanding of the determinants of specialty competitiveness may inform career choices among students and their advisors. Specialty competitiveness correlates with availability and appeal.This narrative review examines 2019 National Resident Matching Program (NRMP) data and the existing literature to define the determinants of specialty competitiveness. A statistical analysis of key elements of the 2019 NRMP data was performed.Using US senior applicant fill rate as a measure of competitiveness, medical specialty competitiveness follows general principles of supply and demand. The demand, or appeal, of a specialty correlates with several factors, including salary, prestige and lifestyle. Salary correlates strongly with US senior fill rate (r=0.78, p=0.001). Relatively few positions are available for the most competitive specialties in the NRMP match. The negative correlation between US senior fill rate and position availability is also strong (r=−0.85; p&amp;lt;0.0001).A ‘competitive specialty’ correlates strongly with high earnings potential and limited position availability. In an ideal world, a student’s pursuit of a medical specialty should be guided by interest, qualifications and ability to succeed in that field. However, students must contend with the realities of competition created by the residency matching system.","container-title":"Postgraduate Medical Journal","DOI":"10.1136/postgradmedj-2019-137160","ISSN":"0032-5473","issue":"1139","journalAbbreviation":"Postgraduate Medical Journal","page":"511-514","source":"Silverchair","title":"Determinants of medical specialty competitiveness","volume":"96","author":[{"family":"Lefebvre","given":"Cedric"},{"family":"Hartman","given":"Nicholas"},{"family":"Tooze","given":"Janet"},{"family":"Manthey","given":"David"}],"issued":{"date-parts":[["2020",9,1]]},"citation-key":"lefebvreDeterminantsMedicalSpecialty2020"}}],"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[37,38]</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These results are consistent with</w:t>
      </w:r>
      <w:r>
        <w:rPr>
          <w:rFonts w:ascii="Times New Roman" w:hAnsi="Times New Roman" w:cs="Times New Roman"/>
          <w:sz w:val="24"/>
          <w:szCs w:val="24"/>
          <w:lang w:val="en-US"/>
        </w:rPr>
        <w:t xml:space="preserve"> data from</w:t>
      </w:r>
      <w:r w:rsidRPr="00EC16CA">
        <w:rPr>
          <w:rFonts w:ascii="Times New Roman" w:hAnsi="Times New Roman" w:cs="Times New Roman"/>
          <w:sz w:val="24"/>
          <w:szCs w:val="24"/>
          <w:lang w:val="en-US"/>
        </w:rPr>
        <w:t xml:space="preserve"> national human resources</w:t>
      </w:r>
      <w:r w:rsidR="00F45FE8">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olQCCY2y","properties":{"formattedCitation":"[39]","plainCitation":"[39]","noteIndex":0},"citationItems":[{"id":"C4XjtvZs/2jB8FYOU","uris":["http://zotero.org/users/7840571/items/FRH3A5QC"],"itemData":{"id":314,"type":"book","edition":"1","language":"es","title":"Compendio Estadístico: Información de Recursos Humanos del Sector Salud, Perú 2013 - 2018","URL":"http://bvs.minsa.gob.pe/local/MINSA/10896.pdf","author":[{"family":"Ministerio de Salud - Dirección General de Personal de la Salud (MINSA - DIGEP)","given":""}],"issued":{"date-parts":[["2019",9]]},"citation-key":"ministeriodesalud-direcciongeneraldepersonaldelasaludminsa-digepCompendioEstadisticoInformacion2019a"}}],"schema":"https://github.com/citation-style-language/schema/raw/master/csl-citation.json"}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[39]</w:t>
      </w:r>
      <w:r>
        <w:rPr>
          <w:rFonts w:ascii="Times New Roman" w:hAnsi="Times New Roman" w:cs="Times New Roman"/>
          <w:sz w:val="24"/>
          <w:szCs w:val="24"/>
        </w:rPr>
        <w:fldChar w:fldCharType="end"/>
      </w:r>
      <w:r w:rsidRPr="00EC16CA">
        <w:rPr>
          <w:rFonts w:ascii="Times New Roman" w:hAnsi="Times New Roman" w:cs="Times New Roman"/>
          <w:sz w:val="24"/>
          <w:szCs w:val="24"/>
          <w:lang w:val="en-US"/>
        </w:rPr>
        <w:t xml:space="preserve"> and studies conducted in other countries, where a</w:t>
      </w:r>
      <w:r w:rsidR="00B44824">
        <w:rPr>
          <w:rFonts w:ascii="Times New Roman" w:hAnsi="Times New Roman" w:cs="Times New Roman"/>
          <w:sz w:val="24"/>
          <w:szCs w:val="24"/>
          <w:lang w:val="en-US"/>
        </w:rPr>
        <w:t xml:space="preserve"> men</w:t>
      </w:r>
      <w:r w:rsidRPr="00EC16CA">
        <w:rPr>
          <w:rFonts w:ascii="Times New Roman" w:hAnsi="Times New Roman" w:cs="Times New Roman"/>
          <w:sz w:val="24"/>
          <w:szCs w:val="24"/>
          <w:lang w:val="en-US"/>
        </w:rPr>
        <w:t xml:space="preserve"> predominance in surgical specialties is also observed</w:t>
      </w:r>
      <w:r w:rsidR="00F45FE8">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PCBBPEWQ","properties":{"formattedCitation":"[40\\uc0\\u8211{}42]","plainCitation":"[40–42]","noteIndex":0},"citationItems":[{"id":"C4XjtvZs/A5XFyYkS","uris":["http://zotero.org/users/7840571/items/DPCXP32B","http://zotero.org/users/7840571/items/VPS5IBYL"],"itemData":{"id":2409,"type":"article-journal","abstract":"Purpose:\nWe are entering a new era of medicine in which an equal number of men and women are becoming doctors. Many factors combine in complex and poorly understood ways to influence a medical student’s career and choice of specialty. This study investigated the preferences of medical students with regard to specialty and examined differences between genders.\n\nMethods:\nWe administered a survey to medical students at the end of their third- or fourth-year clinical clerkships. In addition to demographic data and specialty choice, medical students selected factors that were importance to their choice of specialty.\n\nResults:\nOne hundred forty-one medical students completed the survey (81 males, 57%). For medical students who had chosen a specialty, the most common specialty was internal medicine (20.5%). Significant gender differences were observed in choosing orthopedic surgery and family medicine—17 male students chose orthopedic surgery (10.5%) versus 3.3% of female students (p =0.02), and 11 females (9.2%) were drawn toward family medicine compared with 4 male students (2.5%). More female medical students chose lower workloads (19.9%) and low-risk work (14%) than male students (p&lt;0.05). Lifestyle and income have become more important to medical students regarding their choice of specialty.\n\nConclusion:\nThere were significant gender differences concerning the choice of medical specialty. Controllable lifestyle remains an important factor for female medical students who are choosing a specialty. We must begin to make meaningful and thoughtful changes in medical center policies that affect a balance between work and home.","container-title":"Korean Journal of Medical Education","DOI":"10.3946/kjme.2013.25.1.15","ISSN":"2005-727X","issue":"1","journalAbbreviation":"Korean J Med Educ","note":"PMID: 25804649\nPMCID: PMC8813412","page":"15-21","source":"PubMed Central","title":"Gender Difference and Specialty Preference in Medical Career Choice","volume":"25","author":[{"family":"Lee","given":"Chang-Woo"}],"issued":{"date-parts":[["2013",3]]},"citation-key":"leeGenderDifferenceSpecialty2013"}},{"id":"C4XjtvZs/6MJGKd7I","uris":["http://zotero.org/users/7840571/items/8NZ4NLH5"],"itemData":{"id":2414,"type":"article-journal","abstract":"Objectives\nTo explore evidence concerning gender differences in teaching and learning in surgery to guide future initiatives.\n\nMethods\nThis systematic review was conducted searching in the following electronic databases: MEDLINE, EMBASE, CINAHL, PsycINFO, ERIC, Web of Science, Scopus and PubMed. All studies related to gender differences in surgical education, teaching or learning of surgery at an undergraduate level were included. Data was extracted and critically appraised. Gender differences in learning, teaching, skills acquisition, perceptions and attitudes, interest on surgery, personality and factors influencing interest in surgical careers were differentiated.\n\nResults\nThere is an underrepresentation of women in surgical academia, due to lack of role models and gender awareness. It is not clear whether or not gender itself is a factor that affects the learning of surgical tasks. Female students pursuing a surgical career had experienced sexual harassment and gender discrimination that can have an effect on the professional identity formation and specialty choice. There are differences in personality among female and male students interested in surgery. Gender is a determining factor to choose surgery, with a consistent lower proportion of women compared interested in pursuing a surgical career. Mentoring and personality fit are important in medical student’s specialty selection. Female students are more likely to be discouraged from pursuing a surgical career by a lack of female role models.\n\nConclusions\nBias against women in surgery still exists. There is a lack of studies that investigate the role of women in the teaching of surgery.","container-title":"International Journal of Medical Education","DOI":"10.5116/ijme.5380.ca6b","ISSN":"2042-6372","journalAbbreviation":"Int J Med Educ","note":"PMID: 25341220\nPMCID: PMC4207172","page":"110-124","source":"PubMed Central","title":"Gender differences in the learning and teaching of surgery: a literature review","title-short":"Gender differences in the learning and teaching of surgery","volume":"5","author":[{"family":"Burgos","given":"Carmen Mesas"},{"family":"Josephson","given":"Anna"}],"issued":{"date-parts":[["2014",6,15]]},"citation-key":"burgosGenderDifferencesLearning2014"}},{"id":"C4XjtvZs/xLWiCsVk","uris":["http://zotero.org/users/7840571/items/VLYHTHWN","http://zotero.org/users/7840571/items/5GZSAFCY"],"itemData":{"id":2419,"type":"article-journal","abstract":"Purpose \n          Women have been postulated to be more responsible than men for the recent trend of lifestyle factors influencing the specialty choices of graduating U.S. medical students. The authors looked at the specialty choices of U.S. medical students between 1990 and 2003 to determine whether and to what degree women were responsible for the trends toward controllable lifestyle specialties.\n          Method \n          Specialty preference was based on analysis of results from the American Association of Medical Colleges’ Medical School Graduation Questionnaire. Specialty lifestyle (controllable vs. uncontrollable) was classified using a standard definition from prior research. A random effects regression model was used to assess differences between men and women in specialty choice over time and the proportion of variability in specialty preference from 1990 to 2003 explained by women.\n          Results \n          Overall, a greater proportion of women planned to pursue uncontrollable specialties compared with men in every year analyzed. Both women and men demonstrated a decreasing interest in uncontrollable lifestyle specialties by almost 20%. However, regression analysis found that women were more slightly more likely to choose an uncontrollable lifestyle specialty compared to men over time (p &lt; .01).\n          Conclusion \n          Among U.S. medical graduates, women were not more responsible than were men for the trend away from uncontrollable lifestyle specialties over the time period studied. Men and women expressed similar and significant rates of declining interest in specialties with uncontrollable lifestyles.","container-title":"Academic Medicine","ISSN":"1040-2446","issue":"9","language":"en-US","page":"797","source":"journals.lww.com","title":"The Relationship between Specialty Choice and Gender of U.S. Medical Students, 1990–2003","volume":"80","author":[{"family":"Lambert","given":"Emily M."},{"family":"Holmboe","given":"Eric S."}],"issued":{"date-parts":[["2005",9]]},"citation-key":"lambertRelationshipSpecialtyChoice2005"}}],"schema":"https://github.com/citation-style-language/schema/raw/master/csl-citation.json"}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szCs w:val="24"/>
          <w:lang w:val="en-US"/>
        </w:rPr>
        <w:t>[40–42]</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This may be explained </w:t>
      </w:r>
      <w:r w:rsidRPr="00EC16CA">
        <w:rPr>
          <w:rFonts w:ascii="Times New Roman" w:hAnsi="Times New Roman" w:cs="Times New Roman"/>
          <w:sz w:val="24"/>
          <w:szCs w:val="24"/>
          <w:lang w:val="en-US"/>
        </w:rPr>
        <w:lastRenderedPageBreak/>
        <w:t>by factors such as the perception of a less inclusive work environment, lack of</w:t>
      </w:r>
      <w:r w:rsidR="00B44824">
        <w:rPr>
          <w:rFonts w:ascii="Times New Roman" w:hAnsi="Times New Roman" w:cs="Times New Roman"/>
          <w:sz w:val="24"/>
          <w:szCs w:val="24"/>
          <w:lang w:val="en-US"/>
        </w:rPr>
        <w:t xml:space="preserve"> women</w:t>
      </w:r>
      <w:r w:rsidRPr="00EC16CA">
        <w:rPr>
          <w:rFonts w:ascii="Times New Roman" w:hAnsi="Times New Roman" w:cs="Times New Roman"/>
          <w:sz w:val="24"/>
          <w:szCs w:val="24"/>
          <w:lang w:val="en-US"/>
        </w:rPr>
        <w:t xml:space="preserve"> role models, and the physical and time demands associated with these specialties</w:t>
      </w:r>
      <w:r w:rsidR="00F45FE8">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o1nPZAZE","properties":{"formattedCitation":"[36]","plainCitation":"[36]","noteIndex":0},"citationItems":[{"id":"C4XjtvZs/HKCK9Ofe","uris":["http://zotero.org/users/7840571/items/KLLZVTI7"],"itemData":{"id":2635,"type":"article-journal","abstract":"Background\nDespite females comprising 50.8% of the U.S. population, the percentage of females in the physician workforce is only 36.3%. Studies have examined sex trends within select specialties, however there is insufficient literature studying trends across all specialties. In this study, the authors examined trends in the proportion of female residents from 2011 to 2019 across all specialties, including both surgical and non-surgical. \n\nMethods\nData on the proportion of female residents from 2011 to 2019 in all specialties was extracted from the Accreditation Council for Graduate Medical Education (ACGME) Data Resource Books and analyzed with the chi-square test for trend.\n\nResults\nFrom 2011 to 2019, there was a statistically significant increase in the percentage of female residents in surgical specialties (p &lt; 0.001) and no significant change in the percentage of female residents in non-surgical specialties. In the same time period, the specialty with the highest percentage of females was Obstetrics &amp; Gynecology (81.3%), and the specialty with the lowest percentage of females was Orthopedic Surgery (13.8%).\n\nConclusions\nAlthough there has been a positive overall trend in the percentage of females entering medical and surgical specialties, the percentage of females in medicine overall still lies below that of the entire population. Increased efforts are needed to increase female representation in medicine, especially in the U.S. in specialties where they are traditionally underrepresented.","container-title":"BMC Medical Education","DOI":"10.1186/s12909-022-03565-7","ISSN":"1472-6920","journalAbbreviation":"BMC Med Educ","note":"PMID: 35790934\nPMCID: PMC9254436","page":"526","source":"PubMed Central","title":"Sex diversity within U.S. residencies: a cross-sectional study of trends from 2011 to 2019","title-short":"Sex diversity within U.S. residencies","volume":"22","author":[{"family":"Aguwa","given":"Ugochi T."},{"family":"Menard","given":"Maylander"},{"family":"Srikumaran","given":"Divya"},{"family":"Prescott","given":"Christina"},{"family":"Canner","given":"Joseph"},{"family":"Woreta","given":"Fasika"}],"issued":{"date-parts":[["2022",7,5]]},"citation-key":"aguwaSexDiversityResidencies2022"}}],"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[36]</w:t>
      </w:r>
      <w:r>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On the other hand, non-surgical specialties show a higher proportion of</w:t>
      </w:r>
      <w:r w:rsidR="00B44824">
        <w:rPr>
          <w:rFonts w:ascii="Times New Roman" w:hAnsi="Times New Roman" w:cs="Times New Roman"/>
          <w:sz w:val="24"/>
          <w:szCs w:val="24"/>
          <w:lang w:val="en-US"/>
        </w:rPr>
        <w:t xml:space="preserve"> women</w:t>
      </w:r>
      <w:r w:rsidRPr="00EC16CA">
        <w:rPr>
          <w:rFonts w:ascii="Times New Roman" w:hAnsi="Times New Roman" w:cs="Times New Roman"/>
          <w:sz w:val="24"/>
          <w:szCs w:val="24"/>
          <w:lang w:val="en-US"/>
        </w:rPr>
        <w:t xml:space="preserve"> applicants, suggesting that these fields may be perceived as more accessible and compatible with women's personal and professional preferences</w:t>
      </w:r>
      <w:r w:rsidR="00F45FE8">
        <w:rPr>
          <w:rFonts w:ascii="Times New Roman" w:hAnsi="Times New Roman" w:cs="Times New Roman"/>
          <w:sz w:val="24"/>
          <w:szCs w:val="24"/>
          <w:lang w:val="en-US"/>
        </w:rPr>
        <w:t xml:space="preserve"> </w:t>
      </w:r>
      <w:r>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0leD5s49","properties":{"formattedCitation":"[36]","plainCitation":"[36]","noteIndex":0},"citationItems":[{"id":"C4XjtvZs/HKCK9Ofe","uris":["http://zotero.org/users/7840571/items/KLLZVTI7"],"itemData":{"id":2635,"type":"article-journal","abstract":"Background\nDespite females comprising 50.8% of the U.S. population, the percentage of females in the physician workforce is only 36.3%. Studies have examined sex trends within select specialties, however there is insufficient literature studying trends across all specialties. In this study, the authors examined trends in the proportion of female residents from 2011 to 2019 across all specialties, including both surgical and non-surgical. \n\nMethods\nData on the proportion of female residents from 2011 to 2019 in all specialties was extracted from the Accreditation Council for Graduate Medical Education (ACGME) Data Resource Books and analyzed with the chi-square test for trend.\n\nResults\nFrom 2011 to 2019, there was a statistically significant increase in the percentage of female residents in surgical specialties (p &lt; 0.001) and no significant change in the percentage of female residents in non-surgical specialties. In the same time period, the specialty with the highest percentage of females was Obstetrics &amp; Gynecology (81.3%), and the specialty with the lowest percentage of females was Orthopedic Surgery (13.8%).\n\nConclusions\nAlthough there has been a positive overall trend in the percentage of females entering medical and surgical specialties, the percentage of females in medicine overall still lies below that of the entire population. Increased efforts are needed to increase female representation in medicine, especially in the U.S. in specialties where they are traditionally underrepresented.","container-title":"BMC Medical Education","DOI":"10.1186/s12909-022-03565-7","ISSN":"1472-6920","journalAbbreviation":"BMC Med Educ","note":"PMID: 35790934\nPMCID: PMC9254436","page":"526","source":"PubMed Central","title":"Sex diversity within U.S. residencies: a cross-sectional study of trends from 2011 to 2019","title-short":"Sex diversity within U.S. residencies","volume":"22","author":[{"family":"Aguwa","given":"Ugochi T."},{"family":"Menard","given":"Maylander"},{"family":"Srikumaran","given":"Divya"},{"family":"Prescott","given":"Christina"},{"family":"Canner","given":"Joseph"},{"family":"Woreta","given":"Fasika"}],"issued":{"date-parts":[["2022",7,5]]},"citation-key":"aguwaSexDiversityResidencies2022"}}],"schema":"https://github.com/citation-style-language/schema/raw/master/csl-citation.json"} </w:instrText>
      </w:r>
      <w:r>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[36]</w:t>
      </w:r>
      <w:r>
        <w:rPr>
          <w:rFonts w:ascii="Times New Roman" w:hAnsi="Times New Roman" w:cs="Times New Roman"/>
          <w:sz w:val="24"/>
          <w:szCs w:val="24"/>
        </w:rPr>
        <w:fldChar w:fldCharType="end"/>
      </w:r>
      <w:r w:rsidR="00F45FE8" w:rsidRPr="004E0EE7">
        <w:rPr>
          <w:rFonts w:ascii="Times New Roman" w:hAnsi="Times New Roman" w:cs="Times New Roman"/>
          <w:sz w:val="24"/>
          <w:szCs w:val="24"/>
          <w:lang w:val="en-US"/>
        </w:rPr>
        <w:t>.</w:t>
      </w:r>
    </w:p>
    <w:p w14:paraId="2BEC1A5A" w14:textId="75B0C592" w:rsidR="00EC16CA" w:rsidRPr="00EC16CA" w:rsidRDefault="00EC16CA" w:rsidP="00EC16CA">
      <w:pPr>
        <w:spacing w:before="60" w:after="60" w:line="480" w:lineRule="auto"/>
        <w:jc w:val="both"/>
        <w:rPr>
          <w:rFonts w:ascii="Times New Roman" w:hAnsi="Times New Roman" w:cs="Times New Roman"/>
          <w:sz w:val="24"/>
          <w:szCs w:val="24"/>
          <w:lang w:val="en-US"/>
        </w:rPr>
      </w:pPr>
      <w:r w:rsidRPr="00EC16CA">
        <w:rPr>
          <w:rFonts w:ascii="Times New Roman" w:hAnsi="Times New Roman" w:cs="Times New Roman"/>
          <w:sz w:val="24"/>
          <w:szCs w:val="24"/>
          <w:lang w:val="en-US"/>
        </w:rPr>
        <w:t>Regarding</w:t>
      </w:r>
      <w:r>
        <w:rPr>
          <w:rFonts w:ascii="Times New Roman" w:hAnsi="Times New Roman" w:cs="Times New Roman"/>
          <w:sz w:val="24"/>
          <w:szCs w:val="24"/>
          <w:lang w:val="en-US"/>
        </w:rPr>
        <w:t xml:space="preserve"> those who were admitted</w:t>
      </w:r>
      <w:r w:rsidRPr="00EC16CA">
        <w:rPr>
          <w:rFonts w:ascii="Times New Roman" w:hAnsi="Times New Roman" w:cs="Times New Roman"/>
          <w:sz w:val="24"/>
          <w:szCs w:val="24"/>
          <w:lang w:val="en-US"/>
        </w:rPr>
        <w:t xml:space="preserve">, we found similar results correlating with the proportion of applicants. The proportion of </w:t>
      </w:r>
      <w:r>
        <w:rPr>
          <w:rFonts w:ascii="Times New Roman" w:hAnsi="Times New Roman" w:cs="Times New Roman"/>
          <w:sz w:val="24"/>
          <w:szCs w:val="24"/>
          <w:lang w:val="en-US"/>
        </w:rPr>
        <w:t xml:space="preserve">admitted women </w:t>
      </w:r>
      <w:r w:rsidRPr="00EC16CA">
        <w:rPr>
          <w:rFonts w:ascii="Times New Roman" w:hAnsi="Times New Roman" w:cs="Times New Roman"/>
          <w:sz w:val="24"/>
          <w:szCs w:val="24"/>
          <w:lang w:val="en-US"/>
        </w:rPr>
        <w:t xml:space="preserve">in 2016 was below 50% in 19 of the 37 specialties evaluated. Additionally, 8 of the 10 specialties with the fewest </w:t>
      </w:r>
      <w:r>
        <w:rPr>
          <w:rFonts w:ascii="Times New Roman" w:hAnsi="Times New Roman" w:cs="Times New Roman"/>
          <w:sz w:val="24"/>
          <w:szCs w:val="24"/>
          <w:lang w:val="en-US"/>
        </w:rPr>
        <w:t xml:space="preserve">admitted women </w:t>
      </w:r>
      <w:r w:rsidRPr="00EC16CA">
        <w:rPr>
          <w:rFonts w:ascii="Times New Roman" w:hAnsi="Times New Roman" w:cs="Times New Roman"/>
          <w:sz w:val="24"/>
          <w:szCs w:val="24"/>
          <w:lang w:val="en-US"/>
        </w:rPr>
        <w:t xml:space="preserve">were surgical specialties (Orthopedics and Traumatology, Urology, Thoracic and Cardiovascular Surgery, Neurosurgery, General Surgery, Oncological Surgery, Plastic Surgery, and Head and Neck Surgery), while the 10 specialties with the highest proportion of </w:t>
      </w:r>
      <w:r>
        <w:rPr>
          <w:rFonts w:ascii="Times New Roman" w:hAnsi="Times New Roman" w:cs="Times New Roman"/>
          <w:sz w:val="24"/>
          <w:szCs w:val="24"/>
          <w:lang w:val="en-US"/>
        </w:rPr>
        <w:t xml:space="preserve">admitted women </w:t>
      </w:r>
      <w:r w:rsidRPr="00EC16CA">
        <w:rPr>
          <w:rFonts w:ascii="Times New Roman" w:hAnsi="Times New Roman" w:cs="Times New Roman"/>
          <w:sz w:val="24"/>
          <w:szCs w:val="24"/>
          <w:lang w:val="en-US"/>
        </w:rPr>
        <w:t xml:space="preserve">were non-surgical specialties (Physical Medicine and Rehabilitation, Dermatology, Pathology, Geriatrics, Clinical Pathology, Hematology, Pediatrics, Family Medicine, Endocrinology, and Psychiatry). We observed an increase in </w:t>
      </w:r>
      <w:r>
        <w:rPr>
          <w:rFonts w:ascii="Times New Roman" w:hAnsi="Times New Roman" w:cs="Times New Roman"/>
          <w:sz w:val="24"/>
          <w:szCs w:val="24"/>
          <w:lang w:val="en-US"/>
        </w:rPr>
        <w:t>admitted women</w:t>
      </w:r>
      <w:r w:rsidRPr="00EC16CA">
        <w:rPr>
          <w:rFonts w:ascii="Times New Roman" w:hAnsi="Times New Roman" w:cs="Times New Roman"/>
          <w:sz w:val="24"/>
          <w:szCs w:val="24"/>
          <w:lang w:val="en-US"/>
        </w:rPr>
        <w:t xml:space="preserve"> in 34 of the 37 specialties evaluated.</w:t>
      </w:r>
    </w:p>
    <w:p w14:paraId="046B1EE1" w14:textId="7F9BE31A" w:rsidR="00EC16CA" w:rsidRPr="00EC16CA" w:rsidRDefault="00EC16CA" w:rsidP="00325E13">
      <w:pPr>
        <w:spacing w:before="60" w:after="60" w:line="480" w:lineRule="auto"/>
        <w:jc w:val="both"/>
        <w:rPr>
          <w:rFonts w:ascii="Times New Roman" w:hAnsi="Times New Roman" w:cs="Times New Roman"/>
          <w:sz w:val="24"/>
          <w:szCs w:val="24"/>
          <w:lang w:val="en-US"/>
        </w:rPr>
      </w:pPr>
      <w:r w:rsidRPr="00EC16CA">
        <w:rPr>
          <w:rFonts w:ascii="Times New Roman" w:hAnsi="Times New Roman" w:cs="Times New Roman"/>
          <w:sz w:val="24"/>
          <w:szCs w:val="24"/>
          <w:lang w:val="en-US"/>
        </w:rPr>
        <w:t>Finally, we found that women are 18% less likely to enter the medical residency program compared to their</w:t>
      </w:r>
      <w:r w:rsidR="00B44824">
        <w:rPr>
          <w:rFonts w:ascii="Times New Roman" w:hAnsi="Times New Roman" w:cs="Times New Roman"/>
          <w:sz w:val="24"/>
          <w:szCs w:val="24"/>
          <w:lang w:val="en-US"/>
        </w:rPr>
        <w:t xml:space="preserve"> men</w:t>
      </w:r>
      <w:r w:rsidRPr="00EC16CA">
        <w:rPr>
          <w:rFonts w:ascii="Times New Roman" w:hAnsi="Times New Roman" w:cs="Times New Roman"/>
          <w:sz w:val="24"/>
          <w:szCs w:val="24"/>
          <w:lang w:val="en-US"/>
        </w:rPr>
        <w:t xml:space="preserve"> counterparts. Previous studies evaluating the differences between the number of</w:t>
      </w:r>
      <w:r w:rsidR="00B44824">
        <w:rPr>
          <w:rFonts w:ascii="Times New Roman" w:hAnsi="Times New Roman" w:cs="Times New Roman"/>
          <w:sz w:val="24"/>
          <w:szCs w:val="24"/>
          <w:lang w:val="en-US"/>
        </w:rPr>
        <w:t xml:space="preserve"> men</w:t>
      </w:r>
      <w:r w:rsidRPr="00EC16CA">
        <w:rPr>
          <w:rFonts w:ascii="Times New Roman" w:hAnsi="Times New Roman" w:cs="Times New Roman"/>
          <w:sz w:val="24"/>
          <w:szCs w:val="24"/>
          <w:lang w:val="en-US"/>
        </w:rPr>
        <w:t xml:space="preserve"> and</w:t>
      </w:r>
      <w:r w:rsidR="00B44824">
        <w:rPr>
          <w:rFonts w:ascii="Times New Roman" w:hAnsi="Times New Roman" w:cs="Times New Roman"/>
          <w:sz w:val="24"/>
          <w:szCs w:val="24"/>
          <w:lang w:val="en-US"/>
        </w:rPr>
        <w:t xml:space="preserve"> women</w:t>
      </w:r>
      <w:r w:rsidRPr="00EC16CA">
        <w:rPr>
          <w:rFonts w:ascii="Times New Roman" w:hAnsi="Times New Roman" w:cs="Times New Roman"/>
          <w:sz w:val="24"/>
          <w:szCs w:val="24"/>
          <w:lang w:val="en-US"/>
        </w:rPr>
        <w:t xml:space="preserve"> medical school graduates and those who eventually </w:t>
      </w:r>
      <w:r>
        <w:rPr>
          <w:rFonts w:ascii="Times New Roman" w:hAnsi="Times New Roman" w:cs="Times New Roman"/>
          <w:sz w:val="24"/>
          <w:szCs w:val="24"/>
          <w:lang w:val="en-US"/>
        </w:rPr>
        <w:t>are admitted to</w:t>
      </w:r>
      <w:r w:rsidRPr="00EC16CA">
        <w:rPr>
          <w:rFonts w:ascii="Times New Roman" w:hAnsi="Times New Roman" w:cs="Times New Roman"/>
          <w:sz w:val="24"/>
          <w:szCs w:val="24"/>
          <w:lang w:val="en-US"/>
        </w:rPr>
        <w:t xml:space="preserve"> a specialty suggest that these differences may be due to biases in the selection of ap</w:t>
      </w:r>
      <w:r w:rsidR="00F45FE8">
        <w:rPr>
          <w:rFonts w:ascii="Times New Roman" w:hAnsi="Times New Roman" w:cs="Times New Roman"/>
          <w:sz w:val="24"/>
          <w:szCs w:val="24"/>
          <w:lang w:val="en-US"/>
        </w:rPr>
        <w:t xml:space="preserve">plicants for residency programs </w:t>
      </w:r>
      <w:r w:rsidR="00DE134D">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ePTG2687","properties":{"formattedCitation":"[36]","plainCitation":"[36]","noteIndex":0},"citationItems":[{"id":"C4XjtvZs/HKCK9Ofe","uris":["http://zotero.org/users/7840571/items/KLLZVTI7"],"itemData":{"id":2635,"type":"article-journal","abstract":"Background\nDespite females comprising 50.8% of the U.S. population, the percentage of females in the physician workforce is only 36.3%. Studies have examined sex trends within select specialties, however there is insufficient literature studying trends across all specialties. In this study, the authors examined trends in the proportion of female residents from 2011 to 2019 across all specialties, including both surgical and non-surgical. \n\nMethods\nData on the proportion of female residents from 2011 to 2019 in all specialties was extracted from the Accreditation Council for Graduate Medical Education (ACGME) Data Resource Books and analyzed with the chi-square test for trend.\n\nResults\nFrom 2011 to 2019, there was a statistically significant increase in the percentage of female residents in surgical specialties (p &lt; 0.001) and no significant change in the percentage of female residents in non-surgical specialties. In the same time period, the specialty with the highest percentage of females was Obstetrics &amp; Gynecology (81.3%), and the specialty with the lowest percentage of females was Orthopedic Surgery (13.8%).\n\nConclusions\nAlthough there has been a positive overall trend in the percentage of females entering medical and surgical specialties, the percentage of females in medicine overall still lies below that of the entire population. Increased efforts are needed to increase female representation in medicine, especially in the U.S. in specialties where they are traditionally underrepresented.","container-title":"BMC Medical Education","DOI":"10.1186/s12909-022-03565-7","ISSN":"1472-6920","journalAbbreviation":"BMC Med Educ","note":"PMID: 35790934\nPMCID: PMC9254436","page":"526","source":"PubMed Central","title":"Sex diversity within U.S. residencies: a cross-sectional study of trends from 2011 to 2019","title-short":"Sex diversity within U.S. residencies","volume":"22","author":[{"family":"Aguwa","given":"Ugochi T."},{"family":"Menard","given":"Maylander"},{"family":"Srikumaran","given":"Divya"},{"family":"Prescott","given":"Christina"},{"family":"Canner","given":"Joseph"},{"family":"Woreta","given":"Fasika"}],"issued":{"date-parts":[["2022",7,5]]},"citation-key":"aguwaSexDiversityResidencies2022"}}],"schema":"https://github.com/citation-style-language/schema/raw/master/csl-citation.json"} </w:instrText>
      </w:r>
      <w:r w:rsidR="00DE134D">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[36]</w:t>
      </w:r>
      <w:r w:rsidR="00DE134D">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A study examining recommendation letters for ophthalmology residency applicants</w:t>
      </w:r>
      <w:r w:rsidR="00F45FE8">
        <w:rPr>
          <w:rFonts w:ascii="Times New Roman" w:hAnsi="Times New Roman" w:cs="Times New Roman"/>
          <w:sz w:val="24"/>
          <w:szCs w:val="24"/>
          <w:lang w:val="en-US"/>
        </w:rPr>
        <w:t xml:space="preserve"> </w:t>
      </w:r>
      <w:r w:rsidR="00DE134D">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{"citationID":"RzWEZPbq","properties":{"formattedCitation":"[43]","plainCitation":"[43]","noteIndex":0},"citationItems":[{"id":"C4XjtvZs/CPoZBRL8","uris":["http://zotero.org/users/7840571/items/GW3SG4YE"],"itemData":{"id":2668,"type":"article-journal","abstract":"To determine whether gender-based differences may be present in letters of recommendation written for ophthalmology residency applicants.","container-title":"BMC Medical Education","DOI":"10.1186/s12909-019-1910-6","ISSN":"1472-6920","issue":"1","journalAbbreviation":"BMC Medical Education","page":"476","source":"BioMed Central","title":"Gender-based differences in letters of recommendation written for ophthalmology residency applicants","volume":"19","author":[{"family":"Lin","given":"Fei"},{"family":"Oh","given":"Soo Kyung"},{"family":"Gordon","given":"Lynn K."},{"family":"Pineles","given":"Stacy L."},{"family":"Rosenberg","given":"Jamie B."},{"family":"Tsui","given":"Irena"}],"issued":{"date-parts":[["2019",12,30]]},"citation-key":"linGenderbasedDifferencesLetters2019"}}],"schema":"https://github.com/citation-style-language/schema/raw/master/csl-citation.json"} </w:instrText>
      </w:r>
      <w:r w:rsidR="00DE134D">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[43]</w:t>
      </w:r>
      <w:r w:rsidR="00DE134D">
        <w:rPr>
          <w:rFonts w:ascii="Times New Roman" w:hAnsi="Times New Roman" w:cs="Times New Roman"/>
          <w:sz w:val="24"/>
          <w:szCs w:val="24"/>
        </w:rPr>
        <w:fldChar w:fldCharType="end"/>
      </w:r>
      <w:r w:rsidRPr="00EC16CA">
        <w:rPr>
          <w:rFonts w:ascii="Times New Roman" w:hAnsi="Times New Roman" w:cs="Times New Roman"/>
          <w:sz w:val="24"/>
          <w:szCs w:val="24"/>
          <w:lang w:val="en-US"/>
        </w:rPr>
        <w:t xml:space="preserve"> found that letters written for men were</w:t>
      </w:r>
      <w:r w:rsidR="00325E13">
        <w:rPr>
          <w:rFonts w:ascii="Times New Roman" w:hAnsi="Times New Roman" w:cs="Times New Roman"/>
          <w:sz w:val="24"/>
          <w:szCs w:val="24"/>
          <w:lang w:val="en-US"/>
        </w:rPr>
        <w:t xml:space="preserve"> determined to use more “authentic” words, contained more “leisure” words and fewer “feel” words and “biological processes” than those written for</w:t>
      </w:r>
      <w:r w:rsidR="00B44824">
        <w:rPr>
          <w:rFonts w:ascii="Times New Roman" w:hAnsi="Times New Roman" w:cs="Times New Roman"/>
          <w:sz w:val="24"/>
          <w:szCs w:val="24"/>
          <w:lang w:val="en-US"/>
        </w:rPr>
        <w:t xml:space="preserve"> women</w:t>
      </w:r>
      <w:r w:rsidR="00325E13">
        <w:rPr>
          <w:rFonts w:ascii="Times New Roman" w:hAnsi="Times New Roman" w:cs="Times New Roman"/>
          <w:sz w:val="24"/>
          <w:szCs w:val="24"/>
          <w:lang w:val="en-US"/>
        </w:rPr>
        <w:t xml:space="preserve"> applicants.</w:t>
      </w:r>
      <w:r w:rsidRPr="00EC16CA">
        <w:rPr>
          <w:rFonts w:ascii="Times New Roman" w:hAnsi="Times New Roman" w:cs="Times New Roman"/>
          <w:sz w:val="24"/>
          <w:szCs w:val="24"/>
          <w:lang w:val="en-US"/>
        </w:rPr>
        <w:t xml:space="preserve"> The letters of</w:t>
      </w:r>
      <w:r w:rsidR="00B44824">
        <w:rPr>
          <w:rFonts w:ascii="Times New Roman" w:hAnsi="Times New Roman" w:cs="Times New Roman"/>
          <w:sz w:val="24"/>
          <w:szCs w:val="24"/>
          <w:lang w:val="en-US"/>
        </w:rPr>
        <w:t xml:space="preserve"> women</w:t>
      </w:r>
      <w:r w:rsidRPr="00EC16CA">
        <w:rPr>
          <w:rFonts w:ascii="Times New Roman" w:hAnsi="Times New Roman" w:cs="Times New Roman"/>
          <w:sz w:val="24"/>
          <w:szCs w:val="24"/>
          <w:lang w:val="en-US"/>
        </w:rPr>
        <w:t xml:space="preserve"> applicants also had fewer adjectives describing skills such as “analytical” or “genius”</w:t>
      </w:r>
      <w:r w:rsidR="00F45FE8">
        <w:rPr>
          <w:rFonts w:ascii="Times New Roman" w:hAnsi="Times New Roman" w:cs="Times New Roman"/>
          <w:sz w:val="24"/>
          <w:szCs w:val="24"/>
          <w:lang w:val="en-US"/>
        </w:rPr>
        <w:t xml:space="preserve"> </w:t>
      </w:r>
      <w:r w:rsidR="00DE134D">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{"citationID":"te1Lk20u","properties":{"formattedCitation":"[43]","plainCitation":"[43]","noteIndex":0},"citationItems":[{"id":"C4XjtvZs/CPoZBRL8","uris":["http://zotero.org/users/7840571/items/GW3SG4YE"],"itemData":{"id":2668,"type":"article-journal","abstract":"To determine whether gender-based differences may be present in letters of recommendation written for ophthalmology residency applicants.","container-title":"BMC Medical Education","DOI":"10.1186/s12909-019-1910-6","ISSN":"1472-6920","issue":"1","journalAbbreviation":"BMC Medical Education","page":"476","source":"BioMed Central","title":"Gender-based differences in letters of recommendation written for ophthalmology residency applicants","volume":"19","author":[{"family":"Lin","given":"Fei"},{"family":"Oh","given":"Soo Kyung"},{"family":"Gordon","given":"Lynn K."},{"family":"Pineles","given":"Stacy L."},{"family":"Rosenberg","given":"Jamie B."},{"family":"Tsui","given":"Irena"}],"issued":{"date-parts":[["2019",12,30]]},"citation-key":"linGenderbasedDifferencesLetters2019"}}],"schema":"https://github.com/citation-style-language/schema/raw/master/csl-citation.json"} </w:instrText>
      </w:r>
      <w:r w:rsidR="00DE134D">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[43]</w:t>
      </w:r>
      <w:r w:rsidR="00DE134D">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However, these studies were conducted in the United States, where </w:t>
      </w:r>
      <w:r w:rsidRPr="00EC16CA">
        <w:rPr>
          <w:rFonts w:ascii="Times New Roman" w:hAnsi="Times New Roman" w:cs="Times New Roman"/>
          <w:sz w:val="24"/>
          <w:szCs w:val="24"/>
          <w:lang w:val="en-US"/>
        </w:rPr>
        <w:lastRenderedPageBreak/>
        <w:t xml:space="preserve">the selection of participants involves significant subjective components, such as recommendation letters, </w:t>
      </w:r>
      <w:r w:rsidR="00325E13">
        <w:rPr>
          <w:rFonts w:ascii="Times New Roman" w:hAnsi="Times New Roman" w:cs="Times New Roman"/>
          <w:sz w:val="24"/>
          <w:szCs w:val="24"/>
          <w:lang w:val="en-US"/>
        </w:rPr>
        <w:t>analysis of scientific publications</w:t>
      </w:r>
      <w:r w:rsidRPr="00EC16CA">
        <w:rPr>
          <w:rFonts w:ascii="Times New Roman" w:hAnsi="Times New Roman" w:cs="Times New Roman"/>
          <w:sz w:val="24"/>
          <w:szCs w:val="24"/>
          <w:lang w:val="en-US"/>
        </w:rPr>
        <w:t xml:space="preserve">, clinical </w:t>
      </w:r>
      <w:r w:rsidR="00F45FE8">
        <w:rPr>
          <w:rFonts w:ascii="Times New Roman" w:hAnsi="Times New Roman" w:cs="Times New Roman"/>
          <w:sz w:val="24"/>
          <w:szCs w:val="24"/>
          <w:lang w:val="en-US"/>
        </w:rPr>
        <w:t xml:space="preserve">experience, and work experience </w:t>
      </w:r>
      <w:r w:rsidR="00DE134D">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fusin2n7","properties":{"formattedCitation":"[37,44,45]","plainCitation":"[37,44,45]","noteIndex":0},"citationItems":[{"id":"C4XjtvZs/QXcTxw4Z","uris":["http://zotero.org/users/7840571/items/AZQFV9R6"],"itemData":{"id":2522,"type":"article-journal","abstract":"Evidence-informed data may help students matching into competitive residency programs guide curricular activities, extracurricular activities, and residency career choices. We aimed to examine the characteristics of students applying to competitive surgical residencies and identify predictors of matching success. We identified the five lowest match rates for the surgical subspecialities listed in the 2020 National Resident Matching Program report to define a surgical residency as competitive. We analyzed a database from 115 United States medical schools regarding application data from 2017 to 2020. Multilevel logistic regression was used to determine predictors of matching. Statistical significance was set at p &lt; 0.05.A total of 1,448 medical students submitted 25,549 applications. The five most competitive specialties included were plastic surgery (N = 172), otolaryngology (N = 342), neurological surgery (N = 163), vascular surgery (N = 52), orthopedic surgery (N = 679), and thoracic surgery (N = 40). We found that medical students with a geographical connection (adjusted OR, 1.65 [95% CI, 1.41 to 1.93]), and students who did an away rotation at the applied program (adjusted OR, 3.22 [95% CI, 2.75 to 3.78]) had statistically significantly increased odds of matching into a competitive surgical specialty. Furthermore, we found that students with a United States Medical Licensing Examination (USMLE) Step 1 score below 230 and Step 2 Clinical Knowledge (CK) score below 240 had increased odds of matching if they completed an away rotation at the applied program. Completing an away rotation and geographical connection to the institution may contribute more than academic criteria for selection into a competitive surgical residency after an interview. This finding may be due to less variation in academic criteria among this pool of high-performing medical students. Students with limited resources who apply to a competitive surgical specialty may be at a disadvantage given the financial burden of an away rotation.","container-title":"Medical Education Online","DOI":"10.1080/10872981.2023.2189558","ISSN":"null","issue":"1","note":"publisher: Taylor &amp; Francis\n_eprint: https://doi.org/10.1080/10872981.2023.2189558\nPMID: 36966504","page":"2189558","source":"Taylor and Francis+NEJM","title":"Matching into competitive surgical residencies: predictors of success","title-short":"Matching into competitive surgical residencies","volume":"28","author":[{"family":"Nasser","given":"Jacob S"},{"family":"Artino Jr","given":"Anthony R"},{"family":"Kind","given":"Terry"},{"family":"Duan","given":"Xuejing"},{"family":"Mihalic","given":"Angela P"},{"family":"Chretien","given":"Katherine"}],"issued":{"date-parts":[["2023",12,31]]},"citation-key":"nasserMatchingCompetitiveSurgical2023"}},{"id":"C4XjtvZs/T9ef0S5T","uris":["http://zotero.org/users/7840571/items/GSK9KNRW"],"itemData":{"id":2671,"type":"article-journal","abstract":"OBJECTIVE\nTo determine predictive factors for a successful residency match among general surgery applicants from 2018 to 2021.\nDESIGN\nA retrospective cross-sectional study of general surgery applicants who matched and went unmatched in match years 2018 to 2021. Applicant characteristics, geographic connections to a program, and away rotations were compared among matched and unmatched applicants.\nSETTING\nData were sourced from the Texas Seeking Transparency in Applications to Residency initiative for general surgery applicants.\nPARTICIPANTS\nAll fourth-year medical students applying in the 2018 to 2021 cycles at participating U.S. medical schools were eligible to respond to the Texas Seeking Transparency in Applications to Residency survey. This study included a total of 1,425 general surgery applicants.\nRESULTS\nOf 1,425 general surgery applicants, 88% matched and 12% went unmatched. Significant predictors for a successful match included Step 1 Score ≥237 (odds ratio (OR) 1.59 [95% CI 1.15-2.19]; p = 0.005); Step 2 CK Score ≥252 (OR 1.88 [95% CI 1.36-2.60]; p &lt; 0.001); ≥3 Honored Clerkships (OR 1.84 [95% CI 1.33-2.53]; p &lt; 0.001); Honors in General Surgery Clerkship (OR 1.73 [95% CI 1.33-2.53]; p = 0.001); AOA membership (OR 2.14 [95% CI 1.34-3.42]; p = 0.001); ≥4 abstracts, posters, or publications (OR 1.66 [95% CI 1.20-2.30]; p=0.002); and ≥1 peer-reviewed publications (OR 1.52 [95% CI 1.09-2.12]; p = 0.014). On average, matched applicants completed more away rotations than unmatched applicants (p = 0.004). Overall, 36% of matched applicants reported a geographic connection to the program where they matched.\nCONCLUSIONS\nWe found that Step 2 CK score, research productivity, honored clerkships, AOA status, and away rotations are significant predictors for successfully matching into general surgery residency. Medical schools can encourage students to prepare a holistic application incorporating variables quantified in this study in preparation for the Step 1 reporting change.","container-title":"Journal of Surgical Education","DOI":"10.1016/j.jsurg.2021.11.003","ISSN":"1931-7204","issue":"3","journalAbbreviation":"Journal of Surgical Education","page":"579-586","source":"ScienceDirect","title":"Evaluation of Predictors for Successful Residency Match in General Surgery","volume":"79","author":[{"family":"Iwai","given":"Yoshiko"},{"family":"Lenze","given":"Nicholas R."},{"family":"Becnel","given":"Chad M."},{"family":"Mihalic","given":"Angela P."},{"family":"Stitzenberg","given":"Karyn B."}],"issued":{"date-parts":[["2022",5,1]]},"citation-key":"iwaiEvaluationPredictorsSuccessful2022"}},{"id":"C4XjtvZs/md1GSZtV","uris":["http://zotero.org/users/7840571/items/K92BS5ZK"],"itemData":{"id":2672,"type":"article-journal","abstract":"Purpose\nTo examine the characteristics of US medical students applying for ophthalmology residency and to determine the predictors of matching.\nDesign\nA retrospective case series.\nParticipants\nA total of 3435 medical students from the United States who applied to an ophthalmology residency program from 2003 to 2008 were included.\nMethods\nMatched and unmatched applicants were compared and stratified by predictor variables, including United States Medical Licensing Examination (USMLE) Step 1 score, Alpha Omega Alpha (AOA) status, medical school reputation, and medical school geographic region. Differences in proportions were analyzed using the Fisher exact test. Logistic regression was used to determine the predictors of successful matching.\nMain Outcome Measures\nSuccessful matching to an ophthalmology program.\nResults\nThe majority of applicants (72%, 2486/3435) matched in ophthalmology. In multivariate analysis, AOA membership (odds ratio [OR], 2.6, P&lt;0.0001), USMLE score (OR, 1.6; P&lt;0.0001), presence of an ophthalmology residency at medical school (OR, 1.4; P = 0.01), top 25 medical school (OR, 1.4; P&lt;0.03), top 10 medical school (OR, 1.6; P&lt;0.02), and allopathic degree (OR, 4.0; P&lt;0.0001) were statistically significant predictors of matching. Approximately 60% (1442/2486) of applicants matched to the same geographic region as their medical school. Applicants were more likely to match at a program in the same geographic region as their medical school than would be predicted by chance alone (P&lt;0.0001). In multivariate analysis, higher USMLE score (OR, 0.9; P&lt;0.0001) and top 10 medical school (OR, 0.7; P = 0.027) were statistically significant predictors of matching to outside the geographic region as one's medical school.\nConclusions\nThe majority of applicants applying for an ophthalmology residency position match successfully. Higher performance on quantitative metrics seems to confer an advantage for matching. The majority of applicants match at a residency program within the same geographic region as one's medical school.\nFinancial Disclosure(s)\nThe author(s) have no proprietary or commercial interest in any materials discussed in this article.","container-title":"Ophthalmology","DOI":"10.1016/j.ophtha.2012.09.028","ISSN":"0161-6420","issue":"4","journalAbbreviation":"Ophthalmology","page":"865-870","source":"ScienceDirect","title":"Predictors of Matching in an Ophthalmology Residency Program","volume":"120","author":[{"family":"Loh","given":"Allison R."},{"family":"Joseph","given":"Damien"},{"family":"Keenan","given":"Jeremy D."},{"family":"Lietman","given":"Thomas M."},{"family":"Naseri","given":"Ayman"}],"issued":{"date-parts":[["2013",4,1]]},"citation-key":"lohPredictorsMatchingOphthalmology2013"}}],"schema":"https://github.com/citation-style-language/schema/raw/master/csl-citation.json"} </w:instrText>
      </w:r>
      <w:r w:rsidR="00DE134D">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[37,44,45]</w:t>
      </w:r>
      <w:r w:rsidR="00DE134D">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In Peru, the selection process does not include these components, with the total score obtained numerically from: residency exam score, rural service score (SERUMS), National Medical Examination (ENAM) score, undergraduate GPA, being in the top </w:t>
      </w:r>
      <w:r w:rsidR="00325E13">
        <w:rPr>
          <w:rFonts w:ascii="Times New Roman" w:hAnsi="Times New Roman" w:cs="Times New Roman"/>
          <w:sz w:val="24"/>
          <w:szCs w:val="24"/>
          <w:lang w:val="en-US"/>
        </w:rPr>
        <w:t>twenty</w:t>
      </w:r>
      <w:r w:rsidRPr="00EC16CA">
        <w:rPr>
          <w:rFonts w:ascii="Times New Roman" w:hAnsi="Times New Roman" w:cs="Times New Roman"/>
          <w:sz w:val="24"/>
          <w:szCs w:val="24"/>
          <w:lang w:val="en-US"/>
        </w:rPr>
        <w:t xml:space="preserve"> percent of </w:t>
      </w:r>
      <w:r w:rsidR="00325E13">
        <w:rPr>
          <w:rFonts w:ascii="Times New Roman" w:hAnsi="Times New Roman" w:cs="Times New Roman"/>
          <w:sz w:val="24"/>
          <w:szCs w:val="24"/>
          <w:lang w:val="en-US"/>
        </w:rPr>
        <w:t xml:space="preserve">your </w:t>
      </w:r>
      <w:r w:rsidR="00DE134D">
        <w:rPr>
          <w:rFonts w:ascii="Times New Roman" w:hAnsi="Times New Roman" w:cs="Times New Roman"/>
          <w:sz w:val="24"/>
          <w:szCs w:val="24"/>
          <w:lang w:val="en-US"/>
        </w:rPr>
        <w:t>undergraduate class</w:t>
      </w:r>
      <w:r w:rsidRPr="00EC16CA">
        <w:rPr>
          <w:rFonts w:ascii="Times New Roman" w:hAnsi="Times New Roman" w:cs="Times New Roman"/>
          <w:sz w:val="24"/>
          <w:szCs w:val="24"/>
          <w:lang w:val="en-US"/>
        </w:rPr>
        <w:t xml:space="preserve">, and additional points for </w:t>
      </w:r>
      <w:r w:rsidR="00F45FE8">
        <w:rPr>
          <w:rFonts w:ascii="Times New Roman" w:hAnsi="Times New Roman" w:cs="Times New Roman"/>
          <w:sz w:val="24"/>
          <w:szCs w:val="24"/>
          <w:lang w:val="en-US"/>
        </w:rPr>
        <w:t xml:space="preserve">years of service to the country </w:t>
      </w:r>
      <w:r w:rsidR="00DE134D">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r5dzWevl","properties":{"formattedCitation":"[46]","plainCitation":"[46]","noteIndex":0},"citationItems":[{"id":"C4XjtvZs/1pvgHy24","uris":["http://zotero.org/users/7840571/items/5AL34EQ6"],"itemData":{"id":2678,"type":"document","language":"Español","title":"PROCEDIMIENTO ESPECIAL. CONCURSO NACIONAL DE ADMISIÓN PARA LOS AÑOS 2020 AL 2023","URL":"https://www.conareme.org.pe/web/Documentos/Normas%20Legales/PROCEDIMIENTO%20ESPECIAL%20CONCURSO%20NACIONAL%202020-2023.pdf","author":[{"family":"Consejo Nacional de Residentado Médico (CONAREME)","given":""}],"issued":{"date-parts":[["2020",9,14]]},"citation-key":"consejonacionalderesidentadomedicoconaremePROCEDIMIENTOESPECIALCONCURSO2020"}}],"schema":"https://github.com/citation-style-language/schema/raw/master/csl-citation.json"} </w:instrText>
      </w:r>
      <w:r w:rsidR="00DE134D">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[46]</w:t>
      </w:r>
      <w:r w:rsidR="00DE134D">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Therefore, since the process is numerical, the discrepancies found cannot be easily explained by the same subjective biases observed in the U</w:t>
      </w:r>
      <w:r w:rsidR="00DE134D">
        <w:rPr>
          <w:rFonts w:ascii="Times New Roman" w:hAnsi="Times New Roman" w:cs="Times New Roman"/>
          <w:sz w:val="24"/>
          <w:szCs w:val="24"/>
          <w:lang w:val="en-US"/>
        </w:rPr>
        <w:t>nited States</w:t>
      </w:r>
      <w:r w:rsidRPr="00EC16CA">
        <w:rPr>
          <w:rFonts w:ascii="Times New Roman" w:hAnsi="Times New Roman" w:cs="Times New Roman"/>
          <w:sz w:val="24"/>
          <w:szCs w:val="24"/>
          <w:lang w:val="en-US"/>
        </w:rPr>
        <w:t xml:space="preserve">. Studies focused on differences in academic performance between men and women in exams and academic </w:t>
      </w:r>
      <w:r w:rsidR="00DE134D">
        <w:rPr>
          <w:rFonts w:ascii="Times New Roman" w:hAnsi="Times New Roman" w:cs="Times New Roman"/>
          <w:sz w:val="24"/>
          <w:szCs w:val="24"/>
          <w:lang w:val="en-US"/>
        </w:rPr>
        <w:t>performance</w:t>
      </w:r>
      <w:r w:rsidRPr="00EC16CA">
        <w:rPr>
          <w:rFonts w:ascii="Times New Roman" w:hAnsi="Times New Roman" w:cs="Times New Roman"/>
          <w:sz w:val="24"/>
          <w:szCs w:val="24"/>
          <w:lang w:val="en-US"/>
        </w:rPr>
        <w:t xml:space="preserve"> have yielded inconclusive results, with some studies indicating better academic performance among men, while others indicate the opposite</w:t>
      </w:r>
      <w:r w:rsidR="00F45FE8">
        <w:rPr>
          <w:rFonts w:ascii="Times New Roman" w:hAnsi="Times New Roman" w:cs="Times New Roman"/>
          <w:sz w:val="24"/>
          <w:szCs w:val="24"/>
          <w:lang w:val="en-US"/>
        </w:rPr>
        <w:t xml:space="preserve"> </w:t>
      </w:r>
      <w:r w:rsidR="00DE134D">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WhzKW2I3","properties":{"formattedCitation":"[47\\uc0\\u8211{}50]","plainCitation":"[47–50]","noteIndex":0},"citationItems":[{"id":"C4XjtvZs/jWtzXtBa","uris":["http://zotero.org/users/7840571/items/INLQTPDC"],"itemData":{"id":2527,"type":"article-journal","abstract":"Being able to predict medical school performance is essential to help ensure the supply of quality physicians. The purpose of our study was to examine the influence of gender and age on academic performance (AP) and on academic difficulty (AD). The study involved all matriculants of 3 classes at one medical school. Independent variables included gender, age (categorized into younger and older than 23 years) and the gender by age interaction. Dependent variables included an AP scales core, a clinically based performance examination and AD. The Wilson AP Scale score was developed to assess both excellent and poor performance. The Wilson AP Scale included first-, second-, and third-year medical school grade-point-averages, USMLE Step 1score and USMLE Step 2 score. Older women as a group had the highest mean Wilson AP Scale score. Women performed better than men on the clinically based performance examinations. Younger men were least likely to have AD and younger women were most likely to have AD. Five of 123 younger men versus 13/66 older men had AD. Also, 15/63 younger women had AD versus 2/27 older women. A significant gender by age interaction was present in predicting the Wilson AP Scale score (p =0.009) and AD (p = 0.002). Older women performed better than both older men and younger women in 3 classes of medical students at one medical school. A significant gender by age interaction was predictive of AP and AD. These findings may have implications on admission decisions.","container-title":"Advances in Health Sciences Education","DOI":"10.1023/A:1009829611335","ISSN":"1573-1677","issue":"3","journalAbbreviation":"Adv Health Sci Educ Theory Pract","language":"en","page":"197-205","source":"Springer Link","title":"The Effect of Gender and Age on Medical School Performance: An Important Interaction","title-short":"The Effect of Gender and Age on Medical School Performance","volume":"5","author":[{"family":"Haist","given":"Steven A."},{"family":"Wilson","given":"John F."},{"family":"Elam","given":"Carol L."},{"family":"Blue","given":"Amy V."},{"family":"Fosson","given":"Sue E."}],"issued":{"date-parts":[["2000",11,1]]},"citation-key":"haistEffectGenderAge2000"}},{"id":"C4XjtvZs/zBEGDzo0","uris":["http://zotero.org/users/7840571/items/I5RC4RYN"],"itemData":{"id":2528,"type":"article-journal","abstract":"An abstract is unavailable.","container-title":"Academic Medicine","ISSN":"1040-2446","issue":"10","language":"en-US","page":"S28","source":"journals.lww.com","title":"Prediction of Students' Performances on Licensing Examinations Using Age, Race, Sex, Undergraduate GPAs, and MCAT Scores","volume":"75","author":[{"family":"Veloski","given":"J. Jon"},{"family":"Callahan","given":"Clara A."},{"family":"Xu","given":"Gang"},{"family":"Hojat","given":"Mohammadreza"},{"family":"Nash","given":"David B."}],"issued":{"date-parts":[["2000",10]]},"citation-key":"veloskiPredictionStudentsPerformances2000"}},{"id":"C4XjtvZs/NZfUVhxi","uris":["http://zotero.org/users/7840571/items/WIFD5XGW"],"itemData":{"id":2529,"type":"article-journal","abstract":"OBJECTIVE With nearly half of graduating US medical students being female, it is imperative to understand why females typically make up less than 20% of the neurosurgery applicant pool, a number that has changed very slowly over the past several decades. Organized neurosurgery has strongly indicated the desire to overcome the underrepresentation of women, and it is critical to explore whether females are at a disadvantage during the residency application process, one of the first steps in a neurosurgical career. To date, there are no published studies on specific applicant characteristics, including gender, that are associated with match outcome among neurosurgery resident applicants. The purpose of this study is to determine which characteristics of neurosurgery residency applicants, including gender, are associated with a successful match outcome. METHODS De-identified neurosurgical resident applicant data obtained from the San Francisco Fellowship and Residency Matching Service for the years 1990–2007 were analyzed. Applicant characteristics including gender, medical school attended, year of application, United States Medical Licensing Exam (USMLE) Step 1 score, Alpha Omega Alpha (AOA) status, and match outcome were available for study. RESULTS Of the total 3426 applicants studied, 473 (13.8%) applicants were female and 2953 (86.2%) were male. Two thousand four hundred forty-eight (71.5%) applicants successfully matched. USMLE Step 1 score was the strongest predictor of match outcome with scores &gt; 245 having an OR of 20.84 (95% CI 10.31–42.12) compared with those scoring &lt; 215. The mean USMLE Step 1 score for applicants who successfully matched was 233.2 and was 210.8 for those applicants who did not match (p &lt; 0.001). Medical school rank was also associated with match outcome (p &lt; 0.001). AOA status was not significantly associated with match outcome. Female gender was associated with significantly lower odds of matching in both simple (OR 0.59, 95% CI 0.48–0.72) and multivariate analyses (OR 0.57, 95% CI 0.34–0.94 CI). USMLE Step 1 scores were significantly lower for females compared to males with a mean score of 230.1 for males and 221.5 for females (p &lt; 0.001). There was no significant difference in medical school ranking or AOA status when stratified by applicant gender. CONCLUSIONS The limited historical applicant data from 1990–2007 suggests that USMLE Step 1 score is the best predictor of match outcome, although applicant gender may also play a role.","DOI":"10.3171/2017.11.JNS171831","language":"en","note":"section: Journal of Neurosurgery","source":"thejns.org","title":"Analysis of the 1990–2007 neurosurgery residency match: does applicant gender affect neurosurgery match outcome?","title-short":"Analysis of the 1990–2007 neurosurgery residency match","URL":"https://thejns.org/view/journals/j-neurosurg/129/2/article-p282.xml","author":[{"family":"Durham","given":"Susan R."},{"family":"Donaldson","given":"Katelyn"},{"family":"Grady","given":"M. Sean"},{"family":"Benzil","given":"Deborah L."}],"accessed":{"date-parts":[["2024",6,17]]},"issued":{"date-parts":[["2018",6,8]]},"citation-key":"durhamAnalysis199020072018"}},{"id":"C4XjtvZs/rM04uEsa","uris":["http://zotero.org/users/7840571/items/Q9UX7PPX"],"itemData":{"id":2679,"type":"article-journal","abstract":"BACKGROUND: To examine the effects of (1) examinee gender on United States Medical Licensing Examination (USMLE) Step 1 performance, (2) examinee gender on the relationships between prematriculation measures and Step 1 performance, and (3) medical school characteristics on the relationships between examinee characteristics and Step 1 performance.\nMETHOD: A series of hierarchical linear models (examinees-nested-in-schools) was conducted predicting Step 1 scores. The sample included 66,412 examinees from 133 U.S. Liaison Committee on Medical Education-accredited medical schools/campuses.\nRESULTS: Controlling for prematriculation measures, men outperformed women slightly on Step 1. Undergraduate science grade point averages were more associated with Step 1 performance for women than men. Schools with higher mean Medical College Admission Test (MCAT) science scores had higher mean Step 1 scores, and MCAT science scores were slightly more associated with Step 1 performance for students from schools with higher percentages of female students.\nCONCLUSIONS: Patterns of gender-related performance differences on Step 1 generally mirrored those reported in earlier research. School-level variables provided some additional insight into these relationships, but additional research is needed to fully understand why men and women perform differently on the USMLE.","container-title":"Academic Medicine: Journal of the Association of American Medical Colleges","DOI":"10.1097/ACM.0b013e318183cd65","ISSN":"1938-808X","issue":"10 Suppl","journalAbbreviation":"Acad Med","language":"eng","note":"PMID: 18820503","page":"S58-62","source":"PubMed","title":"A multilevel analysis of examinee gender and USMLE step 1 performance","volume":"83","author":[{"family":"Cuddy","given":"Monica M."},{"family":"Swanson","given":"David B."},{"family":"Clauser","given":"Brian E."}],"issued":{"date-parts":[["2008",10]]},"citation-key":"cuddyMultilevelAnalysisExaminee2008"}}],"schema":"https://github.com/citation-style-language/schema/raw/master/csl-citation.json"} </w:instrText>
      </w:r>
      <w:r w:rsidR="00DE134D">
        <w:rPr>
          <w:rFonts w:ascii="Times New Roman" w:hAnsi="Times New Roman" w:cs="Times New Roman"/>
          <w:sz w:val="24"/>
          <w:szCs w:val="24"/>
        </w:rPr>
        <w:fldChar w:fldCharType="separate"/>
      </w:r>
      <w:r w:rsidR="0019042A" w:rsidRPr="0019042A">
        <w:rPr>
          <w:rFonts w:ascii="Times New Roman" w:hAnsi="Times New Roman" w:cs="Times New Roman"/>
          <w:sz w:val="24"/>
          <w:szCs w:val="24"/>
          <w:lang w:val="en-US"/>
        </w:rPr>
        <w:t>[47–50]</w:t>
      </w:r>
      <w:r w:rsidR="00DE134D">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EC16CA">
        <w:rPr>
          <w:rFonts w:ascii="Times New Roman" w:hAnsi="Times New Roman" w:cs="Times New Roman"/>
          <w:sz w:val="24"/>
          <w:szCs w:val="24"/>
          <w:lang w:val="en-US"/>
        </w:rPr>
        <w:t xml:space="preserve"> Further research is needed to understand the discrepancies in residency program application outcomes between men and women in Peru.</w:t>
      </w:r>
    </w:p>
    <w:p w14:paraId="59E11603" w14:textId="2D9FC3FB" w:rsidR="009916FE" w:rsidRPr="00DE134D" w:rsidRDefault="00DE134D" w:rsidP="00980980">
      <w:pPr>
        <w:spacing w:before="60" w:after="60" w:line="480" w:lineRule="auto"/>
        <w:jc w:val="both"/>
        <w:rPr>
          <w:rFonts w:ascii="Times New Roman" w:hAnsi="Times New Roman" w:cs="Times New Roman"/>
          <w:b/>
          <w:bCs/>
          <w:sz w:val="24"/>
          <w:szCs w:val="24"/>
          <w:lang w:val="en-US"/>
        </w:rPr>
      </w:pPr>
      <w:r w:rsidRPr="00DE134D">
        <w:rPr>
          <w:rFonts w:ascii="Times New Roman" w:hAnsi="Times New Roman" w:cs="Times New Roman"/>
          <w:b/>
          <w:bCs/>
          <w:sz w:val="24"/>
          <w:szCs w:val="24"/>
          <w:lang w:val="en-US"/>
        </w:rPr>
        <w:t>Implications of the Study</w:t>
      </w:r>
    </w:p>
    <w:p w14:paraId="4B2683E1" w14:textId="38CFEBA1" w:rsidR="00DE134D" w:rsidRPr="00DE134D" w:rsidRDefault="00DE134D" w:rsidP="00DE134D">
      <w:pPr>
        <w:spacing w:before="60" w:after="60" w:line="480" w:lineRule="auto"/>
        <w:jc w:val="both"/>
        <w:rPr>
          <w:rFonts w:ascii="Times New Roman" w:hAnsi="Times New Roman" w:cs="Times New Roman"/>
          <w:sz w:val="24"/>
          <w:szCs w:val="24"/>
          <w:lang w:val="en-US"/>
        </w:rPr>
      </w:pPr>
      <w:r w:rsidRPr="00DE134D">
        <w:rPr>
          <w:rFonts w:ascii="Times New Roman" w:hAnsi="Times New Roman" w:cs="Times New Roman"/>
          <w:sz w:val="24"/>
          <w:szCs w:val="24"/>
          <w:lang w:val="en-US"/>
        </w:rPr>
        <w:t>This study, conducted in Peru, a developing country, highlights important implications for</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 xml:space="preserve">gender </w:t>
      </w:r>
      <w:r w:rsidRPr="00DE134D">
        <w:rPr>
          <w:rFonts w:ascii="Times New Roman" w:hAnsi="Times New Roman" w:cs="Times New Roman"/>
          <w:sz w:val="24"/>
          <w:szCs w:val="24"/>
          <w:lang w:val="en-US"/>
        </w:rPr>
        <w:t>equity in access to specialized medical training. In a context where healthcare infrastructure and professional opportunities may be limited, our findings underscore the need for policies that promote greater inclusion and representation of women in most medical specialties.</w:t>
      </w:r>
    </w:p>
    <w:p w14:paraId="1F9E2D4D" w14:textId="51210C41" w:rsidR="00DE134D" w:rsidRPr="00A55089" w:rsidRDefault="00DE134D" w:rsidP="00DE134D">
      <w:pPr>
        <w:spacing w:before="60" w:after="60" w:line="480" w:lineRule="auto"/>
        <w:jc w:val="both"/>
        <w:rPr>
          <w:rFonts w:ascii="Times New Roman" w:hAnsi="Times New Roman" w:cs="Times New Roman"/>
          <w:sz w:val="24"/>
          <w:szCs w:val="24"/>
          <w:lang w:val="en-US"/>
        </w:rPr>
      </w:pPr>
      <w:r w:rsidRPr="00DE134D">
        <w:rPr>
          <w:rFonts w:ascii="Times New Roman" w:hAnsi="Times New Roman" w:cs="Times New Roman"/>
          <w:sz w:val="24"/>
          <w:szCs w:val="24"/>
          <w:lang w:val="en-US"/>
        </w:rPr>
        <w:t xml:space="preserve">Our findings </w:t>
      </w:r>
      <w:r w:rsidR="00F17225">
        <w:rPr>
          <w:rFonts w:ascii="Times New Roman" w:hAnsi="Times New Roman" w:cs="Times New Roman"/>
          <w:sz w:val="24"/>
          <w:szCs w:val="24"/>
          <w:lang w:val="en-US"/>
        </w:rPr>
        <w:t>indicate that, despite the increasing participation of women in the application process across many specialties, they are still less likely to be admitted to residency programs</w:t>
      </w:r>
      <w:r w:rsidRPr="00DE134D">
        <w:rPr>
          <w:rFonts w:ascii="Times New Roman" w:hAnsi="Times New Roman" w:cs="Times New Roman"/>
          <w:sz w:val="24"/>
          <w:szCs w:val="24"/>
          <w:lang w:val="en-US"/>
        </w:rPr>
        <w:t>. This disparity may be influenced by factors such as lower exposure to certain specialties during medical training and personal preferences shaped by the social and professional environment</w:t>
      </w:r>
      <w:r w:rsidR="00F45FE8">
        <w:rPr>
          <w:rFonts w:ascii="Times New Roman" w:hAnsi="Times New Roman" w:cs="Times New Roman"/>
          <w:sz w:val="24"/>
          <w:szCs w:val="24"/>
          <w:lang w:val="en-US"/>
        </w:rPr>
        <w:t xml:space="preserve"> </w:t>
      </w:r>
      <w:r w:rsidR="00234FB0">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{"citationID":"a1qLp3f7","properties":{"formattedCitation":"[51,52]","plainCitation":"[51,52]","noteIndex":0},"citationItems":[{"id":"C4XjtvZs/e57Bra34","uris":["http://zotero.org/users/7840571/items/VT9INMPZ"],"itemData":{"id":2411,"type":"article-journal","abstract":"In Japan, the absolute deficiency of doctors and maldistribution of doctors by specialty is a significant problem in the Japanese health care system. The purpose of this study was to investigate the factors contributing to specialty preference in career choice among Japanese medical students.","container-title":"BMC Medical Education","DOI":"10.1186/s12909-016-0811-1","ISSN":"1472-6920","issue":"1","journalAbbreviation":"BMC Med Educ","language":"en","page":"288","source":"Springer Link","title":"Gender difference in preference of specialty as a career choice among Japanese medical students","volume":"16","author":[{"family":"Kawamoto","given":"Ryuichi"},{"family":"Ninomiya","given":"Daisuke"},{"family":"Kasai","given":"Yoshihisa"},{"family":"Kusunoki","given":"Tomo"},{"family":"Ohtsuka","given":"Nobuyuki"},{"family":"Kumagi","given":"Teru"},{"family":"Abe","given":"Masanori"}],"issued":{"date-parts":[["2016",11,10]]},"citation-key":"kawamotoGenderDifferencePreference2016"}},{"id":"C4XjtvZs/vaFJA7DQ","uris":["http://zotero.org/users/7840571/items/95BIFXCL"],"itemData":{"id":924,"type":"article-journal","abstract":"BACKGROUND: This study aims to identify gender differences in specialty preference and career choice among Syrian medical students.\nMETHOD: A cross-sectional study comprising currently enrolled second, fourth and sixth year medical students at Aleppo University was conducted. Demographics, specialty preferences and factors influencing this decision were collected and analyzed.\nRESULTS: A total of 561 students (44% males, 56% females) responded to our survey (87% response rate). Surgical specialties (40%) and internal medicine (16%) comprised the two most common specialties chosen by males. In contrast, the majority of females preferred other specialties (17%), internal medicine (16%) and surgical specialties (15%). The most common factor affecting the choice of a specialty by both genders (74% females and 71% males) was 'A specialty that I like and find interesting'. Work/life balance and anticipated income were the second most common influencing factors by females (62%), males (67%), respectively. The majority of both genders supported the idea that medical students should be able to pursue any medical specialty they want, regardless of their gender. However, females more often believed that they had decreased opportunities for professional advancement based on their gender compared to males (33% vs. 4% respectively, p &lt; 0.001).\nCONCLUSIONS: We illustrated significant gender differences in specialty preferences and factors influencing this decision. While the majority of participants agreed that medical students should be able to pursue any medical specialty they desire regardless of gender, more women believed they had decreased opportunities for professional advancement based on gender. Policy makers should advocate for a culture of gender equity and develop educational programs to insure gender balance of physicians into different specialties.","container-title":"BMC medical education","DOI":"10.1186/s12909-020-02081-w","ISSN":"1472-6920","issue":"1","journalAbbreviation":"BMC Med Educ","language":"eng","note":"PMID: 32503519\nPMCID: PMC7275529","page":"184","source":"PubMed","title":"Gender differences in specialty preference among medical Students at Aleppo University: a cross-sectional study","title-short":"Gender differences in specialty preference among medical Students at Aleppo University","volume":"20","author":[{"family":"Asaad","given":"Malke"},{"family":"Zayegh","given":"Obada"},{"family":"Badawi","given":"Joud"},{"family":"Hmidi","given":"Zina Shikh"},{"family":"Alhamid","given":"Ahmad"},{"family":"Tarzi","given":"Mario"},{"family":"Agha","given":"Sarab"}],"issued":{"date-parts":[["2020",6,5]]},"citation-key":"asaadGenderDifferencesSpecialty2020a"}}],"schema":"https://github.com/citation-style-language/schema/raw/master/csl-citation.json"} </w:instrText>
      </w:r>
      <w:r w:rsidR="00234FB0">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[51,52]</w:t>
      </w:r>
      <w:r w:rsidR="00234FB0">
        <w:rPr>
          <w:rFonts w:ascii="Times New Roman" w:hAnsi="Times New Roman" w:cs="Times New Roman"/>
          <w:sz w:val="24"/>
          <w:szCs w:val="24"/>
        </w:rPr>
        <w:fldChar w:fldCharType="end"/>
      </w:r>
      <w:r w:rsidR="00F45FE8" w:rsidRPr="004E0EE7">
        <w:rPr>
          <w:rFonts w:ascii="Times New Roman" w:hAnsi="Times New Roman" w:cs="Times New Roman"/>
          <w:sz w:val="24"/>
          <w:szCs w:val="24"/>
          <w:lang w:val="en-US"/>
        </w:rPr>
        <w:t>.</w:t>
      </w:r>
    </w:p>
    <w:p w14:paraId="123CAAC2" w14:textId="3A99C862" w:rsidR="00DE134D" w:rsidRPr="00DE134D" w:rsidRDefault="00DE134D" w:rsidP="00DE134D">
      <w:pPr>
        <w:spacing w:before="60" w:after="60" w:line="480" w:lineRule="auto"/>
        <w:jc w:val="both"/>
        <w:rPr>
          <w:rFonts w:ascii="Times New Roman" w:hAnsi="Times New Roman" w:cs="Times New Roman"/>
          <w:sz w:val="24"/>
          <w:szCs w:val="24"/>
          <w:lang w:val="en-US"/>
        </w:rPr>
      </w:pPr>
      <w:r w:rsidRPr="00A55089">
        <w:rPr>
          <w:rFonts w:ascii="Times New Roman" w:hAnsi="Times New Roman" w:cs="Times New Roman"/>
          <w:sz w:val="24"/>
          <w:szCs w:val="24"/>
          <w:lang w:val="en-US"/>
        </w:rPr>
        <w:t>Surgical specialties such as Traumatology, Orthopedics, Urology, Cardiovascular Surgery, and Neurosurgery show marked</w:t>
      </w:r>
      <w:r w:rsidR="00B44824">
        <w:rPr>
          <w:rFonts w:ascii="Times New Roman" w:hAnsi="Times New Roman" w:cs="Times New Roman"/>
          <w:sz w:val="24"/>
          <w:szCs w:val="24"/>
          <w:lang w:val="en-US"/>
        </w:rPr>
        <w:t xml:space="preserve"> women</w:t>
      </w:r>
      <w:r w:rsidRPr="00A55089">
        <w:rPr>
          <w:rFonts w:ascii="Times New Roman" w:hAnsi="Times New Roman" w:cs="Times New Roman"/>
          <w:sz w:val="24"/>
          <w:szCs w:val="24"/>
          <w:lang w:val="en-US"/>
        </w:rPr>
        <w:t xml:space="preserve"> underrepresentation. </w:t>
      </w:r>
      <w:r w:rsidRPr="00DE134D">
        <w:rPr>
          <w:rFonts w:ascii="Times New Roman" w:hAnsi="Times New Roman" w:cs="Times New Roman"/>
          <w:sz w:val="24"/>
          <w:szCs w:val="24"/>
          <w:lang w:val="en-US"/>
        </w:rPr>
        <w:t xml:space="preserve">These areas require particular attention </w:t>
      </w:r>
      <w:r w:rsidRPr="00DE134D">
        <w:rPr>
          <w:rFonts w:ascii="Times New Roman" w:hAnsi="Times New Roman" w:cs="Times New Roman"/>
          <w:sz w:val="24"/>
          <w:szCs w:val="24"/>
          <w:lang w:val="en-US"/>
        </w:rPr>
        <w:lastRenderedPageBreak/>
        <w:t>to understand and mitigate the barriers preventing greater</w:t>
      </w:r>
      <w:r w:rsidR="00B44824">
        <w:rPr>
          <w:rFonts w:ascii="Times New Roman" w:hAnsi="Times New Roman" w:cs="Times New Roman"/>
          <w:sz w:val="24"/>
          <w:szCs w:val="24"/>
          <w:lang w:val="en-US"/>
        </w:rPr>
        <w:t xml:space="preserve"> women</w:t>
      </w:r>
      <w:r w:rsidR="00F45FE8">
        <w:rPr>
          <w:rFonts w:ascii="Times New Roman" w:hAnsi="Times New Roman" w:cs="Times New Roman"/>
          <w:sz w:val="24"/>
          <w:szCs w:val="24"/>
          <w:lang w:val="en-US"/>
        </w:rPr>
        <w:t xml:space="preserve"> participation </w:t>
      </w:r>
      <w:r w:rsidR="00234FB0">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SxwFVjEU","properties":{"formattedCitation":"[33,34,36]","plainCitation":"[33,34,36]","noteIndex":0},"citationItems":[{"id":"C4XjtvZs/BvpMeyfe","uris":["http://zotero.org/users/7840571/items/XLD5GYM7"],"itemData":{"id":2659,"type":"article-journal","container-title":"Australian and New Zealand Journal of Public Health","DOI":"10.1111/1753-6405.13139","ISSN":"1326-0200","issue":"5","journalAbbreviation":"Australian and New Zealand Journal of Public Health","page":"424-426","source":"ScienceDirect","title":"Sex and gender gaps in medicine and the androcentric history of medical research","volume":"45","author":[{"family":"Merone","given":"Lea"},{"family":"Tsey","given":"Komla"},{"family":"Russell","given":"Darren"},{"family":"Nagle","given":"Cate"}],"issued":{"date-parts":[["2021",10,1]]},"citation-key":"meroneSexGenderGaps2021"}},{"id":"C4XjtvZs/Id0aooBe","uris":["http://zotero.org/users/7840571/items/7ELSQL4X"],"itemData":{"id":2660,"type":"article-journal","abstract":"Although much literature has focused on the status of female physicians in the United States, limited English-language studies have examined the role of women in the medical profession elsewhere in the world. This article synthesizes evidence regarding the status of female physicians in three purposively selected regions outside the United States: Japan, Scandinavia, and Russia and Eastern Europe. These three regions markedly differ in the proportion of female physicians in the workforce, overall status of the medical profession, cultural views of gender roles, and workforce policies. Through a review of studies and articles published between 1992 and 2012 examining women's representation, status measures such as salary and leadership positions, and experiences of female physicians, the authors discuss potential relationships between the representation of female physicians, their status in medicine, and the overall status of the profession. The findings suggest that even when women constitute a high proportion of the physician workforce, they may continue to be underrepresented in positions of leadership and prestige. Evolving workforce policies, environments, and cultural views of gender roles appear to play a critical role in mediating the relationship between women's participation in the medical profession and their ability to rise to positions of influence within it. These insights are informative for the ongoing debates over the impact of the demographic shifts in the composition of the medical workforce in the United States.","container-title":"Journal of Women's Health","DOI":"10.1089/jwh.2014.4736","ISSN":"1540-9996","issue":"11","journalAbbreviation":"J Womens Health (Larchmt)","note":"PMID: 25320867\nPMCID: PMC4235590","page":"927-934","source":"PubMed Central","title":"Women's Participation in the Medical Profession: Insights from Experiences in Japan, Scandinavia, Russia, and Eastern Europe","title-short":"Women's Participation in the Medical Profession","volume":"23","author":[{"family":"Ramakrishnan","given":"Aditi"},{"family":"Sambuco","given":"Dana"},{"family":"Jagsi","given":"Reshma"}],"issued":{"date-parts":[["2014",11,1]]},"citation-key":"ramakrishnanWomenParticipationMedical2014"}},{"id":"C4XjtvZs/HKCK9Ofe","uris":["http://zotero.org/users/7840571/items/KLLZVTI7"],"itemData":{"id":2635,"type":"article-journal","abstract":"Background\nDespite females comprising 50.8% of the U.S. population, the percentage of females in the physician workforce is only 36.3%. Studies have examined sex trends within select specialties, however there is insufficient literature studying trends across all specialties. In this study, the authors examined trends in the proportion of female residents from 2011 to 2019 across all specialties, including both surgical and non-surgical. \n\nMethods\nData on the proportion of female residents from 2011 to 2019 in all specialties was extracted from the Accreditation Council for Graduate Medical Education (ACGME) Data Resource Books and analyzed with the chi-square test for trend.\n\nResults\nFrom 2011 to 2019, there was a statistically significant increase in the percentage of female residents in surgical specialties (p &lt; 0.001) and no significant change in the percentage of female residents in non-surgical specialties. In the same time period, the specialty with the highest percentage of females was Obstetrics &amp; Gynecology (81.3%), and the specialty with the lowest percentage of females was Orthopedic Surgery (13.8%).\n\nConclusions\nAlthough there has been a positive overall trend in the percentage of females entering medical and surgical specialties, the percentage of females in medicine overall still lies below that of the entire population. Increased efforts are needed to increase female representation in medicine, especially in the U.S. in specialties where they are traditionally underrepresented.","container-title":"BMC Medical Education","DOI":"10.1186/s12909-022-03565-7","ISSN":"1472-6920","journalAbbreviation":"BMC Med Educ","note":"PMID: 35790934\nPMCID: PMC9254436","page":"526","source":"PubMed Central","title":"Sex diversity within U.S. residencies: a cross-sectional study of trends from 2011 to 2019","title-short":"Sex diversity within U.S. residencies","volume":"22","author":[{"family":"Aguwa","given":"Ugochi T."},{"family":"Menard","given":"Maylander"},{"family":"Srikumaran","given":"Divya"},{"family":"Prescott","given":"Christina"},{"family":"Canner","given":"Joseph"},{"family":"Woreta","given":"Fasika"}],"issued":{"date-parts":[["2022",7,5]]},"citation-key":"aguwaSexDiversityResidencies2022"}}],"schema":"https://github.com/citation-style-language/schema/raw/master/csl-citation.json"} </w:instrText>
      </w:r>
      <w:r w:rsidR="00234FB0">
        <w:rPr>
          <w:rFonts w:ascii="Times New Roman" w:hAnsi="Times New Roman" w:cs="Times New Roman"/>
          <w:sz w:val="24"/>
          <w:szCs w:val="24"/>
        </w:rPr>
        <w:fldChar w:fldCharType="separate"/>
      </w:r>
      <w:r w:rsidR="0019042A" w:rsidRPr="0019042A">
        <w:rPr>
          <w:rFonts w:ascii="Times New Roman" w:hAnsi="Times New Roman" w:cs="Times New Roman"/>
          <w:sz w:val="24"/>
          <w:lang w:val="en-US"/>
        </w:rPr>
        <w:t>[33,34,36]</w:t>
      </w:r>
      <w:r w:rsidR="00234FB0">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r w:rsidRPr="00DE134D">
        <w:rPr>
          <w:rFonts w:ascii="Times New Roman" w:hAnsi="Times New Roman" w:cs="Times New Roman"/>
          <w:sz w:val="24"/>
          <w:szCs w:val="24"/>
          <w:lang w:val="en-US"/>
        </w:rPr>
        <w:t xml:space="preserve"> In contrast, specialties like Physical Medicine and Rehabilitation, Dermatology, and Geriatrics have a higher proportion of</w:t>
      </w:r>
      <w:r w:rsidR="00B44824">
        <w:rPr>
          <w:rFonts w:ascii="Times New Roman" w:hAnsi="Times New Roman" w:cs="Times New Roman"/>
          <w:sz w:val="24"/>
          <w:szCs w:val="24"/>
          <w:lang w:val="en-US"/>
        </w:rPr>
        <w:t xml:space="preserve"> women</w:t>
      </w:r>
      <w:r w:rsidRPr="00DE134D">
        <w:rPr>
          <w:rFonts w:ascii="Times New Roman" w:hAnsi="Times New Roman" w:cs="Times New Roman"/>
          <w:sz w:val="24"/>
          <w:szCs w:val="24"/>
          <w:lang w:val="en-US"/>
        </w:rPr>
        <w:t xml:space="preserve"> applicants and admitted women, suggesting a need to study what factors contribute to this positive disparity and how they can be replicated in other areas.</w:t>
      </w:r>
    </w:p>
    <w:p w14:paraId="3960714A" w14:textId="27862B0F" w:rsidR="00DE134D" w:rsidRPr="00F45FE8" w:rsidRDefault="00DE134D" w:rsidP="00031E04">
      <w:pPr>
        <w:spacing w:before="60" w:after="60" w:line="480" w:lineRule="auto"/>
        <w:jc w:val="both"/>
        <w:rPr>
          <w:rFonts w:ascii="Times New Roman" w:hAnsi="Times New Roman" w:cs="Times New Roman"/>
          <w:sz w:val="24"/>
          <w:szCs w:val="24"/>
          <w:lang w:val="en-US"/>
        </w:rPr>
      </w:pPr>
      <w:r w:rsidRPr="00A55089">
        <w:rPr>
          <w:rFonts w:ascii="Times New Roman" w:hAnsi="Times New Roman" w:cs="Times New Roman"/>
          <w:sz w:val="24"/>
          <w:szCs w:val="24"/>
          <w:lang w:val="en-US"/>
        </w:rPr>
        <w:t>Finally, the findings of this study should prompt policymakers and educational institutions to implement strategies that promote</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 xml:space="preserve">gender </w:t>
      </w:r>
      <w:r w:rsidRPr="00A55089">
        <w:rPr>
          <w:rFonts w:ascii="Times New Roman" w:hAnsi="Times New Roman" w:cs="Times New Roman"/>
          <w:sz w:val="24"/>
          <w:szCs w:val="24"/>
          <w:lang w:val="en-US"/>
        </w:rPr>
        <w:t xml:space="preserve">equality in medical education. </w:t>
      </w:r>
      <w:r w:rsidRPr="00DE134D">
        <w:rPr>
          <w:rFonts w:ascii="Times New Roman" w:hAnsi="Times New Roman" w:cs="Times New Roman"/>
          <w:sz w:val="24"/>
          <w:szCs w:val="24"/>
          <w:lang w:val="en-US"/>
        </w:rPr>
        <w:t>This will not only benefit women but also improve the overall quality of medical care, as previous studies have shown that including</w:t>
      </w:r>
      <w:r w:rsidR="00B44824">
        <w:rPr>
          <w:rFonts w:ascii="Times New Roman" w:hAnsi="Times New Roman" w:cs="Times New Roman"/>
          <w:sz w:val="24"/>
          <w:szCs w:val="24"/>
          <w:lang w:val="en-US"/>
        </w:rPr>
        <w:t xml:space="preserve"> women</w:t>
      </w:r>
      <w:r w:rsidRPr="00DE134D">
        <w:rPr>
          <w:rFonts w:ascii="Times New Roman" w:hAnsi="Times New Roman" w:cs="Times New Roman"/>
          <w:sz w:val="24"/>
          <w:szCs w:val="24"/>
          <w:lang w:val="en-US"/>
        </w:rPr>
        <w:t xml:space="preserve"> physicians can positively impact patient health outcomes</w:t>
      </w:r>
      <w:r w:rsidR="00F45FE8">
        <w:rPr>
          <w:rFonts w:ascii="Times New Roman" w:hAnsi="Times New Roman" w:cs="Times New Roman"/>
          <w:sz w:val="24"/>
          <w:szCs w:val="24"/>
          <w:lang w:val="en-US"/>
        </w:rPr>
        <w:t xml:space="preserve"> </w:t>
      </w:r>
      <w:r w:rsidR="00FB5A60">
        <w:rPr>
          <w:rFonts w:ascii="Times New Roman" w:hAnsi="Times New Roman" w:cs="Times New Roman"/>
          <w:sz w:val="24"/>
          <w:szCs w:val="24"/>
        </w:rPr>
        <w:fldChar w:fldCharType="begin"/>
      </w:r>
      <w:r w:rsidR="0019042A">
        <w:rPr>
          <w:rFonts w:ascii="Times New Roman" w:hAnsi="Times New Roman" w:cs="Times New Roman"/>
          <w:sz w:val="24"/>
          <w:szCs w:val="24"/>
          <w:lang w:val="en-US"/>
        </w:rPr>
        <w:instrText xml:space="preserve"> ADDIN ZOTERO_ITEM CSL_CITATION {"citationID":"eZvldnb7","properties":{"formattedCitation":"[6]","plainCitation":"[6]","noteIndex":0},"citationItems":[{"id":"C4XjtvZs/XNwJcLiV","uris":["http://zotero.org/users/7840571/items/UP8TQNLW"],"itemData":{"id":2544,"type":"article-journal","abstract":"The profession of medicine is becoming feminized: The number of women enrolled in medical school and residency programs has increased dramatically over the past several decades. Some researchers have examined how women are faring in the profession, but few have considered how feminization of the profession will affect patient care and health care systems, as well as the profession itself. We predict that notable changes may emerge in 4 domains: the patient–physician relationship, the local delivery of care, the societal delivery of care, and the medical profession itself. We also consider the potential positive and negative consequences of a predominantly female physician workforce on these domains.","container-title":"Annals of Internal Medicine","DOI":"10.7326/0003-4819-141-6-200409210-00013","ISSN":"0003-4819","issue":"6","journalAbbreviation":"Ann Intern Med","note":"publisher: American College of Physicians","page":"471-474","source":"acpjournals.org (Atypon)","title":"When Most Doctors Are Women: What Lies Ahead?","title-short":"When Most Doctors Are Women","volume":"141","author":[{"family":"Levinson","given":"Wendy"},{"family":"Lurie","given":"Nicole"}],"issued":{"date-parts":[["2004",9,21]]},"citation-key":"levinsonWhenMostDoctors2004"}}],"schema":"https://github.com/citation-style-language/schema/raw/master/csl-citation.json"} </w:instrText>
      </w:r>
      <w:r w:rsidR="00FB5A60">
        <w:rPr>
          <w:rFonts w:ascii="Times New Roman" w:hAnsi="Times New Roman" w:cs="Times New Roman"/>
          <w:sz w:val="24"/>
          <w:szCs w:val="24"/>
        </w:rPr>
        <w:fldChar w:fldCharType="separate"/>
      </w:r>
      <w:r w:rsidR="0019042A" w:rsidRPr="003E0906">
        <w:rPr>
          <w:rFonts w:ascii="Times New Roman" w:hAnsi="Times New Roman" w:cs="Times New Roman"/>
          <w:sz w:val="24"/>
          <w:lang w:val="en-US"/>
        </w:rPr>
        <w:t>[6]</w:t>
      </w:r>
      <w:r w:rsidR="00FB5A60">
        <w:rPr>
          <w:rFonts w:ascii="Times New Roman" w:hAnsi="Times New Roman" w:cs="Times New Roman"/>
          <w:sz w:val="24"/>
          <w:szCs w:val="24"/>
        </w:rPr>
        <w:fldChar w:fldCharType="end"/>
      </w:r>
      <w:r w:rsidR="00F45FE8" w:rsidRPr="00F45FE8">
        <w:rPr>
          <w:rFonts w:ascii="Times New Roman" w:hAnsi="Times New Roman" w:cs="Times New Roman"/>
          <w:sz w:val="24"/>
          <w:szCs w:val="24"/>
          <w:lang w:val="en-US"/>
        </w:rPr>
        <w:t>.</w:t>
      </w:r>
    </w:p>
    <w:p w14:paraId="798EBB3B" w14:textId="6D82284D" w:rsidR="000C1468" w:rsidRPr="00FB5A60" w:rsidRDefault="00FB5A60" w:rsidP="00980980">
      <w:pPr>
        <w:spacing w:before="60" w:after="60" w:line="480" w:lineRule="auto"/>
        <w:jc w:val="both"/>
        <w:rPr>
          <w:rFonts w:ascii="Times New Roman" w:hAnsi="Times New Roman" w:cs="Times New Roman"/>
          <w:b/>
          <w:bCs/>
          <w:sz w:val="24"/>
          <w:szCs w:val="24"/>
          <w:lang w:val="en-US"/>
        </w:rPr>
      </w:pPr>
      <w:r w:rsidRPr="00FB5A60">
        <w:rPr>
          <w:rFonts w:ascii="Times New Roman" w:hAnsi="Times New Roman" w:cs="Times New Roman"/>
          <w:b/>
          <w:bCs/>
          <w:sz w:val="24"/>
          <w:szCs w:val="24"/>
          <w:lang w:val="en-US"/>
        </w:rPr>
        <w:t>Limitations and Strengths</w:t>
      </w:r>
    </w:p>
    <w:p w14:paraId="4F48175F" w14:textId="4D836FFB" w:rsidR="00FB5A60" w:rsidRPr="00FB5A60" w:rsidRDefault="00FB5A60" w:rsidP="00FB5A60">
      <w:pPr>
        <w:spacing w:before="60" w:after="60" w:line="480" w:lineRule="auto"/>
        <w:jc w:val="both"/>
        <w:rPr>
          <w:rFonts w:ascii="Times New Roman" w:hAnsi="Times New Roman" w:cs="Times New Roman"/>
          <w:sz w:val="24"/>
          <w:szCs w:val="24"/>
          <w:lang w:val="en-US"/>
        </w:rPr>
      </w:pPr>
      <w:r>
        <w:rPr>
          <w:rFonts w:ascii="Times New Roman" w:hAnsi="Times New Roman" w:cs="Times New Roman"/>
          <w:sz w:val="24"/>
          <w:szCs w:val="24"/>
          <w:lang w:val="en-US"/>
        </w:rPr>
        <w:t>W</w:t>
      </w:r>
      <w:r w:rsidRPr="00FB5A60">
        <w:rPr>
          <w:rFonts w:ascii="Times New Roman" w:hAnsi="Times New Roman" w:cs="Times New Roman"/>
          <w:sz w:val="24"/>
          <w:szCs w:val="24"/>
          <w:lang w:val="en-US"/>
        </w:rPr>
        <w:t>e acknowledge that determining the</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gender</w:t>
      </w:r>
      <w:r w:rsidRPr="00FB5A60">
        <w:rPr>
          <w:rFonts w:ascii="Times New Roman" w:hAnsi="Times New Roman" w:cs="Times New Roman"/>
          <w:sz w:val="24"/>
          <w:szCs w:val="24"/>
          <w:lang w:val="en-US"/>
        </w:rPr>
        <w:t xml:space="preserve"> of participants was indirect, as it was based on applicants' names. However, we believe that </w:t>
      </w:r>
      <w:r w:rsidR="00F17225">
        <w:rPr>
          <w:rFonts w:ascii="Times New Roman" w:hAnsi="Times New Roman" w:cs="Times New Roman"/>
          <w:sz w:val="24"/>
          <w:szCs w:val="24"/>
          <w:lang w:val="en-US"/>
        </w:rPr>
        <w:t>using names</w:t>
      </w:r>
      <w:r w:rsidRPr="00FB5A60">
        <w:rPr>
          <w:rFonts w:ascii="Times New Roman" w:hAnsi="Times New Roman" w:cs="Times New Roman"/>
          <w:sz w:val="24"/>
          <w:szCs w:val="24"/>
          <w:lang w:val="en-US"/>
        </w:rPr>
        <w:t xml:space="preserve"> </w:t>
      </w:r>
      <w:r>
        <w:rPr>
          <w:rFonts w:ascii="Times New Roman" w:hAnsi="Times New Roman" w:cs="Times New Roman"/>
          <w:sz w:val="24"/>
          <w:szCs w:val="24"/>
          <w:lang w:val="en-US"/>
        </w:rPr>
        <w:t>provide</w:t>
      </w:r>
      <w:r w:rsidR="00F17225">
        <w:rPr>
          <w:rFonts w:ascii="Times New Roman" w:hAnsi="Times New Roman" w:cs="Times New Roman"/>
          <w:sz w:val="24"/>
          <w:szCs w:val="24"/>
          <w:lang w:val="en-US"/>
        </w:rPr>
        <w:t>s</w:t>
      </w:r>
      <w:r>
        <w:rPr>
          <w:rFonts w:ascii="Times New Roman" w:hAnsi="Times New Roman" w:cs="Times New Roman"/>
          <w:sz w:val="24"/>
          <w:szCs w:val="24"/>
          <w:lang w:val="en-US"/>
        </w:rPr>
        <w:t xml:space="preserve"> a reasonable approximation</w:t>
      </w:r>
      <w:r w:rsidRPr="00FB5A60">
        <w:rPr>
          <w:rFonts w:ascii="Times New Roman" w:hAnsi="Times New Roman" w:cs="Times New Roman"/>
          <w:sz w:val="24"/>
          <w:szCs w:val="24"/>
          <w:lang w:val="en-US"/>
        </w:rPr>
        <w:t xml:space="preserve">, </w:t>
      </w:r>
      <w:r w:rsidR="00F17225">
        <w:rPr>
          <w:rFonts w:ascii="Times New Roman" w:hAnsi="Times New Roman" w:cs="Times New Roman"/>
          <w:sz w:val="24"/>
          <w:szCs w:val="24"/>
          <w:lang w:val="en-US"/>
        </w:rPr>
        <w:t>with</w:t>
      </w:r>
      <w:r w:rsidRPr="00FB5A60">
        <w:rPr>
          <w:rFonts w:ascii="Times New Roman" w:hAnsi="Times New Roman" w:cs="Times New Roman"/>
          <w:sz w:val="24"/>
          <w:szCs w:val="24"/>
          <w:lang w:val="en-US"/>
        </w:rPr>
        <w:t xml:space="preserve"> only 2.4% of respondents </w:t>
      </w:r>
      <w:r w:rsidR="00F17225">
        <w:rPr>
          <w:rFonts w:ascii="Times New Roman" w:hAnsi="Times New Roman" w:cs="Times New Roman"/>
          <w:sz w:val="24"/>
          <w:szCs w:val="24"/>
          <w:lang w:val="en-US"/>
        </w:rPr>
        <w:t>undetermined using this method</w:t>
      </w:r>
      <w:r w:rsidRPr="00FB5A60">
        <w:rPr>
          <w:rFonts w:ascii="Times New Roman" w:hAnsi="Times New Roman" w:cs="Times New Roman"/>
          <w:sz w:val="24"/>
          <w:szCs w:val="24"/>
          <w:lang w:val="en-US"/>
        </w:rPr>
        <w:t xml:space="preserve">. Second, while we describe that application and admission rates were lower for women, we did not determine the causes of these differences. Understanding the observed trends still requires evaluation, possibly including qualitative studies. Additionally, our findings are limited by </w:t>
      </w:r>
      <w:r w:rsidR="00F17225">
        <w:rPr>
          <w:rFonts w:ascii="Times New Roman" w:hAnsi="Times New Roman" w:cs="Times New Roman"/>
          <w:sz w:val="24"/>
          <w:szCs w:val="24"/>
          <w:lang w:val="en-US"/>
        </w:rPr>
        <w:t>the use of binary</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gender</w:t>
      </w:r>
      <w:r w:rsidR="00F17225">
        <w:rPr>
          <w:rFonts w:ascii="Times New Roman" w:hAnsi="Times New Roman" w:cs="Times New Roman"/>
          <w:sz w:val="24"/>
          <w:szCs w:val="24"/>
          <w:lang w:val="en-US"/>
        </w:rPr>
        <w:t xml:space="preserve"> categories, as we lack information on the gender identity of each applicant</w:t>
      </w:r>
      <w:r w:rsidRPr="00FB5A60">
        <w:rPr>
          <w:rFonts w:ascii="Times New Roman" w:hAnsi="Times New Roman" w:cs="Times New Roman"/>
          <w:sz w:val="24"/>
          <w:szCs w:val="24"/>
          <w:lang w:val="en-US"/>
        </w:rPr>
        <w:t>. Third, we recognize that we could not assess trends in applications or admissions for specialties with a low number of applicants (fewer than 100 applicants during the study period) due to potential bias from the small sample size each year. Finally, trends could vary with more years of follow-up, making it worthwhile to update this study. The lack of data from previous years on admission outcomes also limits our understanding of temporal trends in application and admission.</w:t>
      </w:r>
    </w:p>
    <w:p w14:paraId="1BB567FD" w14:textId="0ED48546" w:rsidR="00FB5A60" w:rsidRPr="00FB5A60" w:rsidRDefault="00FB5A60" w:rsidP="00FB5A60">
      <w:pPr>
        <w:spacing w:before="60" w:after="60" w:line="480" w:lineRule="auto"/>
        <w:jc w:val="both"/>
        <w:rPr>
          <w:rFonts w:ascii="Times New Roman" w:hAnsi="Times New Roman" w:cs="Times New Roman"/>
          <w:sz w:val="24"/>
          <w:szCs w:val="24"/>
          <w:lang w:val="en-US"/>
        </w:rPr>
      </w:pPr>
      <w:r w:rsidRPr="00FB5A60">
        <w:rPr>
          <w:rFonts w:ascii="Times New Roman" w:hAnsi="Times New Roman" w:cs="Times New Roman"/>
          <w:sz w:val="24"/>
          <w:szCs w:val="24"/>
          <w:lang w:val="en-US"/>
        </w:rPr>
        <w:t>Despite these limitations, this is the first study to describe</w:t>
      </w:r>
      <w:r w:rsidR="00B44824">
        <w:rPr>
          <w:rFonts w:ascii="Times New Roman" w:hAnsi="Times New Roman" w:cs="Times New Roman"/>
          <w:sz w:val="24"/>
          <w:szCs w:val="24"/>
          <w:lang w:val="en-US"/>
        </w:rPr>
        <w:t xml:space="preserve"> </w:t>
      </w:r>
      <w:r w:rsidR="00A55089">
        <w:rPr>
          <w:rFonts w:ascii="Times New Roman" w:hAnsi="Times New Roman" w:cs="Times New Roman"/>
          <w:sz w:val="24"/>
          <w:szCs w:val="24"/>
          <w:lang w:val="en-US"/>
        </w:rPr>
        <w:t xml:space="preserve">gender </w:t>
      </w:r>
      <w:r w:rsidRPr="00FB5A60">
        <w:rPr>
          <w:rFonts w:ascii="Times New Roman" w:hAnsi="Times New Roman" w:cs="Times New Roman"/>
          <w:sz w:val="24"/>
          <w:szCs w:val="24"/>
          <w:lang w:val="en-US"/>
        </w:rPr>
        <w:t xml:space="preserve">differences and discrepancies in application outcomes between men and women in Peru. Additionally, we used a multilevel </w:t>
      </w:r>
      <w:r w:rsidRPr="00FB5A60">
        <w:rPr>
          <w:rFonts w:ascii="Times New Roman" w:hAnsi="Times New Roman" w:cs="Times New Roman"/>
          <w:sz w:val="24"/>
          <w:szCs w:val="24"/>
          <w:lang w:val="en-US"/>
        </w:rPr>
        <w:lastRenderedPageBreak/>
        <w:t>analytical approach to model trends in</w:t>
      </w:r>
      <w:r w:rsidR="00B44824">
        <w:rPr>
          <w:rFonts w:ascii="Times New Roman" w:hAnsi="Times New Roman" w:cs="Times New Roman"/>
          <w:sz w:val="24"/>
          <w:szCs w:val="24"/>
          <w:lang w:val="en-US"/>
        </w:rPr>
        <w:t xml:space="preserve"> women</w:t>
      </w:r>
      <w:r w:rsidRPr="00FB5A60">
        <w:rPr>
          <w:rFonts w:ascii="Times New Roman" w:hAnsi="Times New Roman" w:cs="Times New Roman"/>
          <w:sz w:val="24"/>
          <w:szCs w:val="24"/>
          <w:lang w:val="en-US"/>
        </w:rPr>
        <w:t xml:space="preserve"> applicants and entrants, considering variability between specialties each year.</w:t>
      </w:r>
    </w:p>
    <w:p w14:paraId="7319E3FC" w14:textId="77777777" w:rsidR="00AE3C68" w:rsidRDefault="00567E55" w:rsidP="00AE3C68">
      <w:pPr>
        <w:spacing w:before="60" w:after="60" w:line="480" w:lineRule="auto"/>
        <w:jc w:val="both"/>
        <w:rPr>
          <w:rFonts w:ascii="Times New Roman" w:hAnsi="Times New Roman" w:cs="Times New Roman"/>
          <w:b/>
          <w:sz w:val="24"/>
          <w:szCs w:val="24"/>
          <w:lang w:val="en-US"/>
        </w:rPr>
      </w:pPr>
      <w:r w:rsidRPr="00A55089">
        <w:rPr>
          <w:rFonts w:ascii="Times New Roman" w:hAnsi="Times New Roman" w:cs="Times New Roman"/>
          <w:b/>
          <w:sz w:val="24"/>
          <w:szCs w:val="24"/>
          <w:lang w:val="en-US"/>
        </w:rPr>
        <w:t>Conclusions</w:t>
      </w:r>
      <w:bookmarkStart w:id="9" w:name="_qanvtw97qgut" w:colFirst="0" w:colLast="0"/>
      <w:bookmarkEnd w:id="9"/>
    </w:p>
    <w:p w14:paraId="2397507D" w14:textId="62DF0464" w:rsidR="003E0906" w:rsidRDefault="00AE3C68" w:rsidP="00AE3C68">
      <w:pPr>
        <w:spacing w:before="60" w:after="60" w:line="480" w:lineRule="auto"/>
        <w:jc w:val="both"/>
        <w:rPr>
          <w:rFonts w:ascii="Times New Roman" w:hAnsi="Times New Roman" w:cs="Times New Roman"/>
          <w:sz w:val="24"/>
          <w:szCs w:val="24"/>
          <w:lang w:val="en-US"/>
        </w:rPr>
      </w:pPr>
      <w:r w:rsidRPr="00AE3C68">
        <w:rPr>
          <w:rFonts w:ascii="Times New Roman" w:hAnsi="Times New Roman" w:cs="Times New Roman"/>
          <w:sz w:val="24"/>
          <w:szCs w:val="24"/>
          <w:lang w:val="en-US"/>
        </w:rPr>
        <w:t xml:space="preserve">This study </w:t>
      </w:r>
      <w:r w:rsidR="00F17225">
        <w:rPr>
          <w:rFonts w:ascii="Times New Roman" w:hAnsi="Times New Roman" w:cs="Times New Roman"/>
          <w:sz w:val="24"/>
          <w:szCs w:val="24"/>
          <w:lang w:val="en-US"/>
        </w:rPr>
        <w:t>reveals</w:t>
      </w:r>
      <w:r w:rsidRPr="00AE3C68">
        <w:rPr>
          <w:rFonts w:ascii="Times New Roman" w:hAnsi="Times New Roman" w:cs="Times New Roman"/>
          <w:sz w:val="24"/>
          <w:szCs w:val="24"/>
          <w:lang w:val="en-US"/>
        </w:rPr>
        <w:t xml:space="preserve"> a persistent gender disparity in the application and admission processes for medical residency programs in Peru from 2016 to 2023. While the proportion of women applicants has generally increased, this trend is not consistent across all specialties. </w:t>
      </w:r>
      <w:r w:rsidR="0019042A">
        <w:rPr>
          <w:rFonts w:ascii="Times New Roman" w:hAnsi="Times New Roman" w:cs="Times New Roman"/>
          <w:sz w:val="24"/>
          <w:szCs w:val="24"/>
          <w:lang w:val="en-US"/>
        </w:rPr>
        <w:t>S</w:t>
      </w:r>
      <w:r w:rsidRPr="00AE3C68">
        <w:rPr>
          <w:rFonts w:ascii="Times New Roman" w:hAnsi="Times New Roman" w:cs="Times New Roman"/>
          <w:sz w:val="24"/>
          <w:szCs w:val="24"/>
          <w:lang w:val="en-US"/>
        </w:rPr>
        <w:t xml:space="preserve">pecialties such as Family Medicine, Hematology, Pediatric Neurology, and Pathology have shown either stagnation or a decline in the percentage of women applicants. Additionally, the study found that women are less likely to be admitted to residency programs compared to men, with an 18% lower probability of admission. Specialties with the lowest proportion of women applicants and admissions include Trauma and Orthopedics, Urology, Cardiovascular and Thoracic Surgery, and Neurosurgery. These findings underscore the need for targeted interventions to address gender disparities, particularly in </w:t>
      </w:r>
      <w:r w:rsidR="00F17225">
        <w:rPr>
          <w:rFonts w:ascii="Times New Roman" w:hAnsi="Times New Roman" w:cs="Times New Roman"/>
          <w:sz w:val="24"/>
          <w:szCs w:val="24"/>
          <w:lang w:val="en-US"/>
        </w:rPr>
        <w:t>underrepresented specialties</w:t>
      </w:r>
      <w:r w:rsidRPr="00AE3C68">
        <w:rPr>
          <w:rFonts w:ascii="Times New Roman" w:hAnsi="Times New Roman" w:cs="Times New Roman"/>
          <w:sz w:val="24"/>
          <w:szCs w:val="24"/>
          <w:lang w:val="en-US"/>
        </w:rPr>
        <w:t xml:space="preserve">, to </w:t>
      </w:r>
      <w:r w:rsidR="00F17225">
        <w:rPr>
          <w:rFonts w:ascii="Times New Roman" w:hAnsi="Times New Roman" w:cs="Times New Roman"/>
          <w:sz w:val="24"/>
          <w:szCs w:val="24"/>
          <w:lang w:val="en-US"/>
        </w:rPr>
        <w:t>foster</w:t>
      </w:r>
      <w:r w:rsidRPr="00AE3C68">
        <w:rPr>
          <w:rFonts w:ascii="Times New Roman" w:hAnsi="Times New Roman" w:cs="Times New Roman"/>
          <w:sz w:val="24"/>
          <w:szCs w:val="24"/>
          <w:lang w:val="en-US"/>
        </w:rPr>
        <w:t xml:space="preserve"> equitable opportunities </w:t>
      </w:r>
      <w:r w:rsidR="00F17225">
        <w:rPr>
          <w:rFonts w:ascii="Times New Roman" w:hAnsi="Times New Roman" w:cs="Times New Roman"/>
          <w:sz w:val="24"/>
          <w:szCs w:val="24"/>
          <w:lang w:val="en-US"/>
        </w:rPr>
        <w:t>and enhance the diversity and quality of the medical workforce</w:t>
      </w:r>
      <w:r w:rsidRPr="00AE3C68">
        <w:rPr>
          <w:rFonts w:ascii="Times New Roman" w:hAnsi="Times New Roman" w:cs="Times New Roman"/>
          <w:sz w:val="24"/>
          <w:szCs w:val="24"/>
          <w:lang w:val="en-US"/>
        </w:rPr>
        <w:t>.</w:t>
      </w:r>
    </w:p>
    <w:p w14:paraId="2E46D316" w14:textId="77777777" w:rsidR="003E0906" w:rsidRDefault="003E0906">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4C195A8F" w14:textId="77777777" w:rsidR="003E0906" w:rsidRPr="003E0906" w:rsidRDefault="003E0906" w:rsidP="003E0906">
      <w:pPr>
        <w:spacing w:before="60" w:after="60" w:line="480" w:lineRule="auto"/>
        <w:jc w:val="both"/>
        <w:rPr>
          <w:rFonts w:ascii="Times New Roman" w:hAnsi="Times New Roman" w:cs="Times New Roman"/>
          <w:b/>
          <w:sz w:val="24"/>
          <w:szCs w:val="24"/>
          <w:lang w:val="en-US"/>
        </w:rPr>
      </w:pPr>
      <w:r w:rsidRPr="003E0906">
        <w:rPr>
          <w:rFonts w:ascii="Times New Roman" w:hAnsi="Times New Roman" w:cs="Times New Roman"/>
          <w:b/>
          <w:sz w:val="24"/>
          <w:szCs w:val="24"/>
          <w:lang w:val="en-US"/>
        </w:rPr>
        <w:lastRenderedPageBreak/>
        <w:t>Authors' contributions</w:t>
      </w:r>
    </w:p>
    <w:p w14:paraId="03B3F0CE" w14:textId="3D60F7A5" w:rsidR="003E0906" w:rsidRPr="003E0906" w:rsidRDefault="003E0906" w:rsidP="003E0906">
      <w:pPr>
        <w:spacing w:before="60" w:after="60" w:line="480" w:lineRule="auto"/>
        <w:jc w:val="both"/>
        <w:rPr>
          <w:rFonts w:ascii="Times New Roman" w:hAnsi="Times New Roman" w:cs="Times New Roman"/>
          <w:sz w:val="24"/>
          <w:szCs w:val="24"/>
          <w:lang w:val="en-US"/>
        </w:rPr>
      </w:pPr>
      <w:r w:rsidRPr="003E0906">
        <w:rPr>
          <w:rFonts w:ascii="Times New Roman" w:hAnsi="Times New Roman" w:cs="Times New Roman"/>
          <w:sz w:val="24"/>
          <w:szCs w:val="24"/>
          <w:lang w:val="en-US"/>
        </w:rPr>
        <w:t xml:space="preserve">Conceptualization, </w:t>
      </w:r>
      <w:r>
        <w:rPr>
          <w:rFonts w:ascii="Times New Roman" w:hAnsi="Times New Roman" w:cs="Times New Roman"/>
          <w:sz w:val="24"/>
          <w:szCs w:val="24"/>
          <w:lang w:val="en-US"/>
        </w:rPr>
        <w:t>DMN; Data curation, DMN</w:t>
      </w:r>
      <w:r w:rsidRPr="003E0906">
        <w:rPr>
          <w:rFonts w:ascii="Times New Roman" w:hAnsi="Times New Roman" w:cs="Times New Roman"/>
          <w:sz w:val="24"/>
          <w:szCs w:val="24"/>
          <w:lang w:val="en-US"/>
        </w:rPr>
        <w:t>; Formal analysis, DFG</w:t>
      </w:r>
      <w:r>
        <w:rPr>
          <w:rFonts w:ascii="Times New Roman" w:hAnsi="Times New Roman" w:cs="Times New Roman"/>
          <w:sz w:val="24"/>
          <w:szCs w:val="24"/>
          <w:lang w:val="en-US"/>
        </w:rPr>
        <w:t xml:space="preserve"> and DMN; Methodology, DFG</w:t>
      </w:r>
      <w:r w:rsidRPr="003E0906">
        <w:rPr>
          <w:rFonts w:ascii="Times New Roman" w:hAnsi="Times New Roman" w:cs="Times New Roman"/>
          <w:sz w:val="24"/>
          <w:szCs w:val="24"/>
          <w:lang w:val="en-US"/>
        </w:rPr>
        <w:t xml:space="preserve"> and </w:t>
      </w:r>
      <w:r>
        <w:rPr>
          <w:rFonts w:ascii="Times New Roman" w:hAnsi="Times New Roman" w:cs="Times New Roman"/>
          <w:sz w:val="24"/>
          <w:szCs w:val="24"/>
          <w:lang w:val="en-US"/>
        </w:rPr>
        <w:t>DMN; Supervision, DFG, BCC and DMN</w:t>
      </w:r>
      <w:r w:rsidRPr="003E0906">
        <w:rPr>
          <w:rFonts w:ascii="Times New Roman" w:hAnsi="Times New Roman" w:cs="Times New Roman"/>
          <w:sz w:val="24"/>
          <w:szCs w:val="24"/>
          <w:lang w:val="en-US"/>
        </w:rPr>
        <w:t xml:space="preserve">; Writing—original draft, </w:t>
      </w:r>
      <w:r>
        <w:rPr>
          <w:rFonts w:ascii="Times New Roman" w:hAnsi="Times New Roman" w:cs="Times New Roman"/>
          <w:sz w:val="24"/>
          <w:szCs w:val="24"/>
          <w:lang w:val="en-US"/>
        </w:rPr>
        <w:t>DMN, BCC and DFG</w:t>
      </w:r>
      <w:r w:rsidRPr="003E0906">
        <w:rPr>
          <w:rFonts w:ascii="Times New Roman" w:hAnsi="Times New Roman" w:cs="Times New Roman"/>
          <w:sz w:val="24"/>
          <w:szCs w:val="24"/>
          <w:lang w:val="en-US"/>
        </w:rPr>
        <w:t xml:space="preserve">; Writing—review &amp; editing, </w:t>
      </w:r>
      <w:r>
        <w:rPr>
          <w:rFonts w:ascii="Times New Roman" w:hAnsi="Times New Roman" w:cs="Times New Roman"/>
          <w:sz w:val="24"/>
          <w:szCs w:val="24"/>
          <w:lang w:val="en-US"/>
        </w:rPr>
        <w:t>DMN, BCC and DFG</w:t>
      </w:r>
      <w:r w:rsidRPr="003E0906">
        <w:rPr>
          <w:rFonts w:ascii="Times New Roman" w:hAnsi="Times New Roman" w:cs="Times New Roman"/>
          <w:sz w:val="24"/>
          <w:szCs w:val="24"/>
          <w:lang w:val="en-US"/>
        </w:rPr>
        <w:t>. All authors have read and agreed to the published version of the manuscript.</w:t>
      </w:r>
    </w:p>
    <w:p w14:paraId="2929B294" w14:textId="29618A85" w:rsidR="003E0906" w:rsidRPr="003E0906" w:rsidRDefault="003E0906" w:rsidP="003E0906">
      <w:pPr>
        <w:spacing w:before="60" w:after="60" w:line="480" w:lineRule="auto"/>
        <w:jc w:val="both"/>
        <w:rPr>
          <w:rFonts w:ascii="Times New Roman" w:hAnsi="Times New Roman" w:cs="Times New Roman"/>
          <w:sz w:val="24"/>
          <w:szCs w:val="24"/>
          <w:lang w:val="en-US"/>
        </w:rPr>
      </w:pPr>
      <w:r w:rsidRPr="003E0906">
        <w:rPr>
          <w:rFonts w:ascii="Times New Roman" w:hAnsi="Times New Roman" w:cs="Times New Roman"/>
          <w:sz w:val="24"/>
          <w:szCs w:val="24"/>
          <w:lang w:val="en-US"/>
        </w:rPr>
        <w:t xml:space="preserve">Data Availability: The data underlying the results presented in the study are available from the </w:t>
      </w:r>
      <w:r>
        <w:rPr>
          <w:rFonts w:ascii="Times New Roman" w:hAnsi="Times New Roman" w:cs="Times New Roman"/>
          <w:sz w:val="24"/>
          <w:szCs w:val="24"/>
          <w:lang w:val="en-US"/>
        </w:rPr>
        <w:t>CONAREME website.</w:t>
      </w:r>
    </w:p>
    <w:p w14:paraId="3FB4A3E5" w14:textId="77777777" w:rsidR="003E0906" w:rsidRPr="003E0906" w:rsidRDefault="003E0906" w:rsidP="003E0906">
      <w:pPr>
        <w:spacing w:before="60" w:after="60" w:line="480" w:lineRule="auto"/>
        <w:jc w:val="both"/>
        <w:rPr>
          <w:rFonts w:ascii="Times New Roman" w:hAnsi="Times New Roman" w:cs="Times New Roman"/>
          <w:b/>
          <w:sz w:val="24"/>
          <w:szCs w:val="24"/>
          <w:lang w:val="en-US"/>
        </w:rPr>
      </w:pPr>
    </w:p>
    <w:p w14:paraId="100050A6" w14:textId="77777777" w:rsidR="003E0906" w:rsidRPr="003E0906" w:rsidRDefault="003E0906" w:rsidP="003E0906">
      <w:pPr>
        <w:spacing w:before="60" w:after="60" w:line="480" w:lineRule="auto"/>
        <w:jc w:val="both"/>
        <w:rPr>
          <w:rFonts w:ascii="Times New Roman" w:hAnsi="Times New Roman" w:cs="Times New Roman"/>
          <w:b/>
          <w:sz w:val="24"/>
          <w:szCs w:val="24"/>
          <w:lang w:val="en-US"/>
        </w:rPr>
      </w:pPr>
      <w:r w:rsidRPr="003E0906">
        <w:rPr>
          <w:rFonts w:ascii="Times New Roman" w:hAnsi="Times New Roman" w:cs="Times New Roman"/>
          <w:b/>
          <w:sz w:val="24"/>
          <w:szCs w:val="24"/>
          <w:lang w:val="en-US"/>
        </w:rPr>
        <w:t xml:space="preserve">Funding:  </w:t>
      </w:r>
      <w:r w:rsidRPr="003E0906">
        <w:rPr>
          <w:rFonts w:ascii="Times New Roman" w:hAnsi="Times New Roman" w:cs="Times New Roman"/>
          <w:sz w:val="24"/>
          <w:szCs w:val="24"/>
          <w:lang w:val="en-US"/>
        </w:rPr>
        <w:t>self-funding</w:t>
      </w:r>
    </w:p>
    <w:p w14:paraId="7722BC94" w14:textId="77777777" w:rsidR="003E0906" w:rsidRPr="003E0906" w:rsidRDefault="003E0906" w:rsidP="003E0906">
      <w:pPr>
        <w:spacing w:before="60" w:after="60" w:line="480" w:lineRule="auto"/>
        <w:jc w:val="both"/>
        <w:rPr>
          <w:rFonts w:ascii="Times New Roman" w:hAnsi="Times New Roman" w:cs="Times New Roman"/>
          <w:b/>
          <w:sz w:val="24"/>
          <w:szCs w:val="24"/>
          <w:lang w:val="en-US"/>
        </w:rPr>
      </w:pPr>
    </w:p>
    <w:p w14:paraId="0AA97686" w14:textId="77777777" w:rsidR="003E0906" w:rsidRPr="003E0906" w:rsidRDefault="003E0906" w:rsidP="003E0906">
      <w:pPr>
        <w:spacing w:before="60" w:after="60" w:line="480" w:lineRule="auto"/>
        <w:jc w:val="both"/>
        <w:rPr>
          <w:rFonts w:ascii="Times New Roman" w:hAnsi="Times New Roman" w:cs="Times New Roman"/>
          <w:b/>
          <w:sz w:val="24"/>
          <w:szCs w:val="24"/>
          <w:lang w:val="en-US"/>
        </w:rPr>
      </w:pPr>
      <w:r w:rsidRPr="003E0906">
        <w:rPr>
          <w:rFonts w:ascii="Times New Roman" w:hAnsi="Times New Roman" w:cs="Times New Roman"/>
          <w:b/>
          <w:sz w:val="24"/>
          <w:szCs w:val="24"/>
          <w:lang w:val="en-US"/>
        </w:rPr>
        <w:t xml:space="preserve">Competing interests: </w:t>
      </w:r>
      <w:r w:rsidRPr="003E0906">
        <w:rPr>
          <w:rFonts w:ascii="Times New Roman" w:hAnsi="Times New Roman" w:cs="Times New Roman"/>
          <w:sz w:val="24"/>
          <w:szCs w:val="24"/>
          <w:lang w:val="en-US"/>
        </w:rPr>
        <w:t>The authors have declared that no competing interests exist.</w:t>
      </w:r>
    </w:p>
    <w:p w14:paraId="2234B6CB" w14:textId="77777777" w:rsidR="003E0906" w:rsidRPr="003E0906" w:rsidRDefault="003E0906" w:rsidP="003E0906">
      <w:pPr>
        <w:spacing w:before="60" w:after="60" w:line="480" w:lineRule="auto"/>
        <w:jc w:val="both"/>
        <w:rPr>
          <w:rFonts w:ascii="Times New Roman" w:hAnsi="Times New Roman" w:cs="Times New Roman"/>
          <w:b/>
          <w:sz w:val="24"/>
          <w:szCs w:val="24"/>
          <w:lang w:val="en-US"/>
        </w:rPr>
      </w:pPr>
    </w:p>
    <w:p w14:paraId="2FB90C0E" w14:textId="5B55417E" w:rsidR="00AE3C68" w:rsidRPr="00AE3C68" w:rsidRDefault="003E0906" w:rsidP="003E0906">
      <w:pPr>
        <w:spacing w:before="60" w:after="60" w:line="480" w:lineRule="auto"/>
        <w:jc w:val="both"/>
        <w:rPr>
          <w:rFonts w:ascii="Times New Roman" w:hAnsi="Times New Roman" w:cs="Times New Roman"/>
          <w:b/>
          <w:sz w:val="24"/>
          <w:szCs w:val="24"/>
          <w:lang w:val="en-US"/>
        </w:rPr>
      </w:pPr>
      <w:r w:rsidRPr="003E0906">
        <w:rPr>
          <w:rFonts w:ascii="Times New Roman" w:hAnsi="Times New Roman" w:cs="Times New Roman"/>
          <w:b/>
          <w:sz w:val="24"/>
          <w:szCs w:val="24"/>
          <w:lang w:val="en-US"/>
        </w:rPr>
        <w:t>Acknowledgements:</w:t>
      </w:r>
    </w:p>
    <w:p w14:paraId="42CDB05F" w14:textId="350B165E" w:rsidR="00646DA6" w:rsidRPr="00567E55" w:rsidRDefault="00646DA6" w:rsidP="008B05B8">
      <w:pPr>
        <w:spacing w:before="60" w:after="60" w:line="480" w:lineRule="auto"/>
        <w:jc w:val="both"/>
        <w:rPr>
          <w:rFonts w:ascii="Times New Roman" w:hAnsi="Times New Roman" w:cs="Times New Roman"/>
          <w:sz w:val="24"/>
          <w:szCs w:val="24"/>
          <w:lang w:val="en-US"/>
        </w:rPr>
      </w:pPr>
      <w:r w:rsidRPr="00567E55">
        <w:rPr>
          <w:rFonts w:ascii="Times New Roman" w:hAnsi="Times New Roman" w:cs="Times New Roman"/>
          <w:sz w:val="24"/>
          <w:szCs w:val="24"/>
          <w:lang w:val="en-US"/>
        </w:rPr>
        <w:br w:type="page"/>
      </w:r>
    </w:p>
    <w:p w14:paraId="10D24D3D" w14:textId="29195613" w:rsidR="00403470" w:rsidRPr="00835210" w:rsidRDefault="00567E55" w:rsidP="008B05B8">
      <w:pPr>
        <w:pStyle w:val="Ttulo1"/>
        <w:jc w:val="both"/>
        <w:rPr>
          <w:lang w:val="en-US"/>
        </w:rPr>
      </w:pPr>
      <w:r>
        <w:rPr>
          <w:lang w:val="en-US"/>
        </w:rPr>
        <w:lastRenderedPageBreak/>
        <w:t>References</w:t>
      </w:r>
    </w:p>
    <w:p w14:paraId="7D74B6C5" w14:textId="77777777" w:rsidR="0019042A" w:rsidRPr="0019042A" w:rsidRDefault="00403470" w:rsidP="0019042A">
      <w:pPr>
        <w:pStyle w:val="Bibliografa"/>
        <w:rPr>
          <w:lang w:val="en-US"/>
        </w:rPr>
      </w:pPr>
      <w:r>
        <w:fldChar w:fldCharType="begin"/>
      </w:r>
      <w:r w:rsidR="0019042A">
        <w:rPr>
          <w:lang w:val="en-US"/>
        </w:rPr>
        <w:instrText xml:space="preserve"> ADDIN ZOTERO_BIBL {"uncited":[],"omitted":[],"custom":[]} CSL_BIBLIOGRAPHY </w:instrText>
      </w:r>
      <w:r>
        <w:fldChar w:fldCharType="separate"/>
      </w:r>
      <w:r w:rsidR="0019042A" w:rsidRPr="0019042A">
        <w:rPr>
          <w:lang w:val="en-US"/>
        </w:rPr>
        <w:t xml:space="preserve">1. </w:t>
      </w:r>
      <w:r w:rsidR="0019042A" w:rsidRPr="0019042A">
        <w:rPr>
          <w:lang w:val="en-US"/>
        </w:rPr>
        <w:tab/>
        <w:t>Ponthieux S, Meurs D. Chapter 12 - Gender Inequality. In: Atkinson AB, Bourguignon F, editors. Handbook of Income Distribution. Elsevier; 2015. pp. 981–1146. doi:10.1016/B978-0-444-59428-0.00013-8</w:t>
      </w:r>
    </w:p>
    <w:p w14:paraId="0194B0A9" w14:textId="77777777" w:rsidR="0019042A" w:rsidRPr="0019042A" w:rsidRDefault="0019042A" w:rsidP="0019042A">
      <w:pPr>
        <w:pStyle w:val="Bibliografa"/>
        <w:rPr>
          <w:lang w:val="en-US"/>
        </w:rPr>
      </w:pPr>
      <w:r w:rsidRPr="0019042A">
        <w:rPr>
          <w:lang w:val="en-US"/>
        </w:rPr>
        <w:t xml:space="preserve">2. </w:t>
      </w:r>
      <w:r w:rsidRPr="0019042A">
        <w:rPr>
          <w:lang w:val="en-US"/>
        </w:rPr>
        <w:tab/>
        <w:t>Buchmann C, DiPrete TA, McDaniel A. Gender Inequalities in Education. Annual Review of Sociology. 2008;34: 319–337. doi:10.1146/annurev.soc.34.040507.134719</w:t>
      </w:r>
    </w:p>
    <w:p w14:paraId="4049F812" w14:textId="77777777" w:rsidR="0019042A" w:rsidRPr="0019042A" w:rsidRDefault="0019042A" w:rsidP="0019042A">
      <w:pPr>
        <w:pStyle w:val="Bibliografa"/>
        <w:rPr>
          <w:lang w:val="en-US"/>
        </w:rPr>
      </w:pPr>
      <w:r w:rsidRPr="0019042A">
        <w:rPr>
          <w:lang w:val="en-US"/>
        </w:rPr>
        <w:t xml:space="preserve">3. </w:t>
      </w:r>
      <w:r w:rsidRPr="0019042A">
        <w:rPr>
          <w:lang w:val="en-US"/>
        </w:rPr>
        <w:tab/>
        <w:t>Read JG, Gorman BK. Gender and Health Inequality. Annual Review of Sociology. 2010;36: 371–386. doi:10.1146/annurev.soc.012809.102535</w:t>
      </w:r>
    </w:p>
    <w:p w14:paraId="70BE989D" w14:textId="77777777" w:rsidR="0019042A" w:rsidRPr="0019042A" w:rsidRDefault="0019042A" w:rsidP="0019042A">
      <w:pPr>
        <w:pStyle w:val="Bibliografa"/>
        <w:rPr>
          <w:lang w:val="en-US"/>
        </w:rPr>
      </w:pPr>
      <w:r w:rsidRPr="0019042A">
        <w:rPr>
          <w:lang w:val="en-US"/>
        </w:rPr>
        <w:t xml:space="preserve">4. </w:t>
      </w:r>
      <w:r w:rsidRPr="0019042A">
        <w:rPr>
          <w:lang w:val="en-US"/>
        </w:rPr>
        <w:tab/>
        <w:t>Heise L, Greene ME, Opper N, Stavropoulou M, Harper C, Nascimento M, et al. Gender inequality and restrictive gender norms: framing the challenges to health. Lancet. 2019;393: 2440–2454. doi:10.1016/S0140-6736(19)30652-X</w:t>
      </w:r>
    </w:p>
    <w:p w14:paraId="5AF1AEAD" w14:textId="77777777" w:rsidR="0019042A" w:rsidRPr="0019042A" w:rsidRDefault="0019042A" w:rsidP="0019042A">
      <w:pPr>
        <w:pStyle w:val="Bibliografa"/>
        <w:rPr>
          <w:lang w:val="en-US"/>
        </w:rPr>
      </w:pPr>
      <w:r w:rsidRPr="0019042A">
        <w:rPr>
          <w:lang w:val="en-US"/>
        </w:rPr>
        <w:t xml:space="preserve">5. </w:t>
      </w:r>
      <w:r w:rsidRPr="0019042A">
        <w:rPr>
          <w:lang w:val="en-US"/>
        </w:rPr>
        <w:tab/>
        <w:t>Del Monte M, Levin S, Martin S, Moyer D, Phipps M, Pollack R. Women in Medicine: Call to Action. Pediatrics. 2021;148: e2021051440J. doi:10.1542/peds.2021-051440J</w:t>
      </w:r>
    </w:p>
    <w:p w14:paraId="04C71591" w14:textId="77777777" w:rsidR="0019042A" w:rsidRPr="0019042A" w:rsidRDefault="0019042A" w:rsidP="0019042A">
      <w:pPr>
        <w:pStyle w:val="Bibliografa"/>
        <w:rPr>
          <w:lang w:val="en-US"/>
        </w:rPr>
      </w:pPr>
      <w:r w:rsidRPr="0019042A">
        <w:rPr>
          <w:lang w:val="en-US"/>
        </w:rPr>
        <w:t xml:space="preserve">6. </w:t>
      </w:r>
      <w:r w:rsidRPr="0019042A">
        <w:rPr>
          <w:lang w:val="en-US"/>
        </w:rPr>
        <w:tab/>
        <w:t>Levinson W, Lurie N. When Most Doctors Are Women: What Lies Ahead? Ann Intern Med. 2004;141: 471–474. doi:10.7326/0003-4819-141-6-200409210-00013</w:t>
      </w:r>
    </w:p>
    <w:p w14:paraId="649312AC" w14:textId="77777777" w:rsidR="0019042A" w:rsidRDefault="0019042A" w:rsidP="0019042A">
      <w:pPr>
        <w:pStyle w:val="Bibliografa"/>
      </w:pPr>
      <w:r w:rsidRPr="0019042A">
        <w:rPr>
          <w:lang w:val="en-US"/>
        </w:rPr>
        <w:t xml:space="preserve">7. </w:t>
      </w:r>
      <w:r w:rsidRPr="0019042A">
        <w:rPr>
          <w:lang w:val="en-US"/>
        </w:rPr>
        <w:tab/>
        <w:t xml:space="preserve">Bates C, Gordon L, Travis E, Chatterjee A, Chaudron L, Fivush B, et al. Striving for Gender Equity in Academic Medicine Careers: A Call to Action. </w:t>
      </w:r>
      <w:r>
        <w:t>Acad Med. 2016;91: 1050–1052. doi:10.1097/ACM.0000000000001283</w:t>
      </w:r>
    </w:p>
    <w:p w14:paraId="794036C2" w14:textId="77777777" w:rsidR="0019042A" w:rsidRDefault="0019042A" w:rsidP="0019042A">
      <w:pPr>
        <w:pStyle w:val="Bibliografa"/>
      </w:pPr>
      <w:r>
        <w:t xml:space="preserve">8. </w:t>
      </w:r>
      <w:r>
        <w:tab/>
        <w:t>Tello B, Felipe ML. La Liberación de la mujer en el Perú de los 70’s : una perspectiva de género y estado. Repositorio de Tesis - UNMSM. 2013 [cited 11 Jun 2021]. Available: https://cybertesis.unmsm.edu.pe/handle/20.500.12672/3090</w:t>
      </w:r>
    </w:p>
    <w:p w14:paraId="2F81AE5B" w14:textId="77777777" w:rsidR="0019042A" w:rsidRDefault="0019042A" w:rsidP="0019042A">
      <w:pPr>
        <w:pStyle w:val="Bibliografa"/>
      </w:pPr>
      <w:r>
        <w:t xml:space="preserve">9. </w:t>
      </w:r>
      <w:r>
        <w:tab/>
        <w:t>Barba MC, Martos MVEP de, Fonseca RMGS da. Genero y trabajo femenino en el Peru. Rev Latino-Am Enfermagem. 1997;5: 23–31. doi:10.1590/S0104-11691997000200004</w:t>
      </w:r>
    </w:p>
    <w:p w14:paraId="1D0AB8E5" w14:textId="77777777" w:rsidR="0019042A" w:rsidRPr="0019042A" w:rsidRDefault="0019042A" w:rsidP="0019042A">
      <w:pPr>
        <w:pStyle w:val="Bibliografa"/>
        <w:rPr>
          <w:lang w:val="en-US"/>
        </w:rPr>
      </w:pPr>
      <w:r>
        <w:t xml:space="preserve">10. </w:t>
      </w:r>
      <w:r>
        <w:tab/>
        <w:t xml:space="preserve">Sepúlveda-Vildósola AC, González H-M, López-Sepúlveda MF, Martínez-Escobar CB. </w:t>
      </w:r>
      <w:r w:rsidRPr="0019042A">
        <w:rPr>
          <w:lang w:val="en-US"/>
        </w:rPr>
        <w:t>Trends in Medical Specialization and Employability in Mexico According to Gender. Archives of Medical Research. 2022;53: 205–214. doi:10.1016/j.arcmed.2021.10.003</w:t>
      </w:r>
    </w:p>
    <w:p w14:paraId="3F63E8E1" w14:textId="77777777" w:rsidR="0019042A" w:rsidRPr="0019042A" w:rsidRDefault="0019042A" w:rsidP="0019042A">
      <w:pPr>
        <w:pStyle w:val="Bibliografa"/>
        <w:rPr>
          <w:lang w:val="en-US"/>
        </w:rPr>
      </w:pPr>
      <w:r w:rsidRPr="0019042A">
        <w:rPr>
          <w:lang w:val="en-US"/>
        </w:rPr>
        <w:t xml:space="preserve">11. </w:t>
      </w:r>
      <w:r w:rsidRPr="0019042A">
        <w:rPr>
          <w:lang w:val="en-US"/>
        </w:rPr>
        <w:tab/>
        <w:t>Ferreira J, Bowder AN, Faria I, Graner M, Buda AM, Zimmerman K, et al. Evolution of Gender Disparities Among Brazilian Surgical, Anesthesia, and Obstetric Providers. Journal of Surgical Research. 2022;275: 1–9. doi:10.1016/j.jss.2021.12.045</w:t>
      </w:r>
    </w:p>
    <w:p w14:paraId="76E9E8B6" w14:textId="77777777" w:rsidR="0019042A" w:rsidRPr="0019042A" w:rsidRDefault="0019042A" w:rsidP="0019042A">
      <w:pPr>
        <w:pStyle w:val="Bibliografa"/>
        <w:rPr>
          <w:lang w:val="en-US"/>
        </w:rPr>
      </w:pPr>
      <w:r w:rsidRPr="0019042A">
        <w:rPr>
          <w:lang w:val="en-US"/>
        </w:rPr>
        <w:t xml:space="preserve">12. </w:t>
      </w:r>
      <w:r w:rsidRPr="0019042A">
        <w:rPr>
          <w:lang w:val="en-US"/>
        </w:rPr>
        <w:tab/>
        <w:t>Boyle V, Shulruf B, Poole P. Influence of gender and other factors on medical student specialty interest. 2014 [cited 31 Jan 2024]. Available: https://researchspace.auckland.ac.nz/handle/2292/24834</w:t>
      </w:r>
    </w:p>
    <w:p w14:paraId="06917A51" w14:textId="77777777" w:rsidR="0019042A" w:rsidRPr="0019042A" w:rsidRDefault="0019042A" w:rsidP="0019042A">
      <w:pPr>
        <w:pStyle w:val="Bibliografa"/>
        <w:rPr>
          <w:lang w:val="en-US"/>
        </w:rPr>
      </w:pPr>
      <w:r w:rsidRPr="0019042A">
        <w:rPr>
          <w:lang w:val="en-US"/>
        </w:rPr>
        <w:t xml:space="preserve">13. </w:t>
      </w:r>
      <w:r w:rsidRPr="0019042A">
        <w:rPr>
          <w:lang w:val="en-US"/>
        </w:rPr>
        <w:tab/>
        <w:t>Barnes KL, McGuire L, Dunivan G, Sussman AL, McKee R. Gender Bias Experiences of Female Surgical Trainees. J Surg Educ. 2019;76: e1–e14. doi:10.1016/j.jsurg.2019.07.024</w:t>
      </w:r>
    </w:p>
    <w:p w14:paraId="160E33FE" w14:textId="77777777" w:rsidR="0019042A" w:rsidRPr="0019042A" w:rsidRDefault="0019042A" w:rsidP="0019042A">
      <w:pPr>
        <w:pStyle w:val="Bibliografa"/>
        <w:rPr>
          <w:lang w:val="en-US"/>
        </w:rPr>
      </w:pPr>
      <w:r w:rsidRPr="0019042A">
        <w:rPr>
          <w:lang w:val="en-US"/>
        </w:rPr>
        <w:t xml:space="preserve">14. </w:t>
      </w:r>
      <w:r w:rsidRPr="0019042A">
        <w:rPr>
          <w:lang w:val="en-US"/>
        </w:rPr>
        <w:tab/>
        <w:t>Zeitlberger AM, Baticam NS, Sprenger L, Tizi K, Schaller K, Stienen MN. Gender disparity in neurosurgery: A multinational survey on gender-related career satisfaction. Brain and Spine. 2022;2: 100890. doi:10.1016/j.bas.2022.100890</w:t>
      </w:r>
    </w:p>
    <w:p w14:paraId="39ED6473" w14:textId="77777777" w:rsidR="0019042A" w:rsidRPr="0019042A" w:rsidRDefault="0019042A" w:rsidP="0019042A">
      <w:pPr>
        <w:pStyle w:val="Bibliografa"/>
        <w:rPr>
          <w:lang w:val="en-US"/>
        </w:rPr>
      </w:pPr>
      <w:r w:rsidRPr="0019042A">
        <w:rPr>
          <w:lang w:val="en-US"/>
        </w:rPr>
        <w:lastRenderedPageBreak/>
        <w:t xml:space="preserve">15. </w:t>
      </w:r>
      <w:r w:rsidRPr="0019042A">
        <w:rPr>
          <w:lang w:val="en-US"/>
        </w:rPr>
        <w:tab/>
        <w:t>Nam CS, Daignault-Newton S, Herrel LA, Kraft KH. The Future is Female: Urology Workforce Projection From 2020 to 2060. Urology. 2021;150: 30–34. doi:10.1016/j.urology.2020.08.043</w:t>
      </w:r>
    </w:p>
    <w:p w14:paraId="63336D10" w14:textId="77777777" w:rsidR="0019042A" w:rsidRPr="0019042A" w:rsidRDefault="0019042A" w:rsidP="0019042A">
      <w:pPr>
        <w:pStyle w:val="Bibliografa"/>
        <w:rPr>
          <w:lang w:val="en-US"/>
        </w:rPr>
      </w:pPr>
      <w:r w:rsidRPr="0019042A">
        <w:rPr>
          <w:lang w:val="en-US"/>
        </w:rPr>
        <w:t xml:space="preserve">16. </w:t>
      </w:r>
      <w:r w:rsidRPr="0019042A">
        <w:rPr>
          <w:lang w:val="en-US"/>
        </w:rPr>
        <w:tab/>
        <w:t>Donaldson K, Callahan KE, Gelinne A, Everett W, Ames SE, Air EL, et al. Gender diversity in United States neurosurgery training programs. Journal of Neurosurgery. 2021;135: 943–948. doi:10.3171/2020.7.JNS192647</w:t>
      </w:r>
    </w:p>
    <w:p w14:paraId="46EBDE1F" w14:textId="77777777" w:rsidR="0019042A" w:rsidRPr="0019042A" w:rsidRDefault="0019042A" w:rsidP="0019042A">
      <w:pPr>
        <w:pStyle w:val="Bibliografa"/>
        <w:rPr>
          <w:lang w:val="en-US"/>
        </w:rPr>
      </w:pPr>
      <w:r w:rsidRPr="0019042A">
        <w:rPr>
          <w:lang w:val="en-US"/>
        </w:rPr>
        <w:t xml:space="preserve">17. </w:t>
      </w:r>
      <w:r w:rsidRPr="0019042A">
        <w:rPr>
          <w:lang w:val="en-US"/>
        </w:rPr>
        <w:tab/>
        <w:t>Forster M-T, Behrens M, McLean ACL, Nistor-Gallo DI, Weiss M, Maurer S. Gender disparity in German neurosurgery. Journal of Neurosurgery. 2021;136: 1141–1146. doi:10.3171/2021.3.JNS21225</w:t>
      </w:r>
    </w:p>
    <w:p w14:paraId="61B526E6" w14:textId="77777777" w:rsidR="0019042A" w:rsidRPr="0019042A" w:rsidRDefault="0019042A" w:rsidP="0019042A">
      <w:pPr>
        <w:pStyle w:val="Bibliografa"/>
        <w:rPr>
          <w:lang w:val="en-US"/>
        </w:rPr>
      </w:pPr>
      <w:r w:rsidRPr="0019042A">
        <w:rPr>
          <w:lang w:val="en-US"/>
        </w:rPr>
        <w:t xml:space="preserve">18. </w:t>
      </w:r>
      <w:r w:rsidRPr="0019042A">
        <w:rPr>
          <w:lang w:val="en-US"/>
        </w:rPr>
        <w:tab/>
        <w:t>Meert C, Manon J, Cornu O. Female representation in orthopedic surgery: where do we stand in Belgium ? Acta Orthop Belg. 2023;89: 671–677. doi:10.52628/89.4.12184</w:t>
      </w:r>
    </w:p>
    <w:p w14:paraId="7DA22503" w14:textId="77777777" w:rsidR="0019042A" w:rsidRPr="0019042A" w:rsidRDefault="0019042A" w:rsidP="0019042A">
      <w:pPr>
        <w:pStyle w:val="Bibliografa"/>
        <w:rPr>
          <w:lang w:val="en-US"/>
        </w:rPr>
      </w:pPr>
      <w:r w:rsidRPr="0019042A">
        <w:rPr>
          <w:lang w:val="en-US"/>
        </w:rPr>
        <w:t xml:space="preserve">19. </w:t>
      </w:r>
      <w:r w:rsidRPr="0019042A">
        <w:rPr>
          <w:lang w:val="en-US"/>
        </w:rPr>
        <w:tab/>
        <w:t>Miller EK, LaPorte DM. Barriers to Women Entering the Field of Orthopedic Surgery. Orthopedics. 2015;38: 530–533. doi:10.3928/01477447-20150902-03</w:t>
      </w:r>
    </w:p>
    <w:p w14:paraId="5072CDAA" w14:textId="77777777" w:rsidR="0019042A" w:rsidRPr="0019042A" w:rsidRDefault="0019042A" w:rsidP="0019042A">
      <w:pPr>
        <w:pStyle w:val="Bibliografa"/>
        <w:rPr>
          <w:lang w:val="en-US"/>
        </w:rPr>
      </w:pPr>
      <w:r w:rsidRPr="0019042A">
        <w:rPr>
          <w:lang w:val="en-US"/>
        </w:rPr>
        <w:t xml:space="preserve">20. </w:t>
      </w:r>
      <w:r w:rsidRPr="0019042A">
        <w:rPr>
          <w:lang w:val="en-US"/>
        </w:rPr>
        <w:tab/>
        <w:t>Gadjradj PS, Matawlie RHS, Voigt I, Harhangi BS, Vleggeert-Lankamp CLAM. Gender Differences Between Male and Female Neurosurgeons: Is There Equality for All? World Neurosurgery. 2020;136: 348–356. doi:10.1016/j.wneu.2019.11.178</w:t>
      </w:r>
    </w:p>
    <w:p w14:paraId="5F48CA0C" w14:textId="77777777" w:rsidR="0019042A" w:rsidRDefault="0019042A" w:rsidP="0019042A">
      <w:pPr>
        <w:pStyle w:val="Bibliografa"/>
      </w:pPr>
      <w:r w:rsidRPr="0019042A">
        <w:rPr>
          <w:lang w:val="en-US"/>
        </w:rPr>
        <w:t xml:space="preserve">21. </w:t>
      </w:r>
      <w:r w:rsidRPr="0019042A">
        <w:rPr>
          <w:lang w:val="en-US"/>
        </w:rPr>
        <w:tab/>
        <w:t xml:space="preserve">Park J, Minor S, Taylor RA, Vikis E, Poenaru D. Why are women deterred from general surgery training? </w:t>
      </w:r>
      <w:r>
        <w:t>The American Journal of Surgery. 2005;190: 141–146. doi:10.1016/j.amjsurg.2005.04.008</w:t>
      </w:r>
    </w:p>
    <w:p w14:paraId="067C1FA8" w14:textId="77777777" w:rsidR="0019042A" w:rsidRPr="0019042A" w:rsidRDefault="0019042A" w:rsidP="0019042A">
      <w:pPr>
        <w:pStyle w:val="Bibliografa"/>
        <w:rPr>
          <w:lang w:val="en-US"/>
        </w:rPr>
      </w:pPr>
      <w:r>
        <w:t xml:space="preserve">22. </w:t>
      </w:r>
      <w:r>
        <w:tab/>
        <w:t xml:space="preserve">Consejo Nacional de Residentado Médico (CONAREME). </w:t>
      </w:r>
      <w:r w:rsidRPr="0019042A">
        <w:rPr>
          <w:lang w:val="en-US"/>
        </w:rPr>
        <w:t>2020 [cited 24 Mar 2021]. Available: https://www.conareme.org.pe/web/</w:t>
      </w:r>
    </w:p>
    <w:p w14:paraId="62D715B8" w14:textId="33FC596F" w:rsidR="0019042A" w:rsidRPr="0019042A" w:rsidRDefault="0019042A" w:rsidP="0019042A">
      <w:pPr>
        <w:pStyle w:val="Bibliografa"/>
        <w:rPr>
          <w:lang w:val="en-US"/>
        </w:rPr>
      </w:pPr>
      <w:r w:rsidRPr="0019042A">
        <w:rPr>
          <w:lang w:val="en-US"/>
        </w:rPr>
        <w:t xml:space="preserve">23. </w:t>
      </w:r>
      <w:r w:rsidRPr="0019042A">
        <w:rPr>
          <w:lang w:val="en-US"/>
        </w:rPr>
        <w:tab/>
        <w:t xml:space="preserve">Winkelmann M. </w:t>
      </w:r>
      <w:r w:rsidR="00CB56AC" w:rsidRPr="00CB56AC">
        <w:rPr>
          <w:lang w:val="en-US"/>
        </w:rPr>
        <w:t>List of first names, genders and country-specific frequencies</w:t>
      </w:r>
      <w:r w:rsidRPr="0019042A">
        <w:rPr>
          <w:lang w:val="en-US"/>
        </w:rPr>
        <w:t>. 2021</w:t>
      </w:r>
      <w:r w:rsidR="00CB56AC">
        <w:rPr>
          <w:lang w:val="en-US"/>
        </w:rPr>
        <w:t xml:space="preserve"> [cited 10</w:t>
      </w:r>
      <w:r w:rsidR="00CB56AC" w:rsidRPr="0019042A">
        <w:rPr>
          <w:lang w:val="en-US"/>
        </w:rPr>
        <w:t xml:space="preserve"> </w:t>
      </w:r>
      <w:r w:rsidR="00CB56AC">
        <w:rPr>
          <w:lang w:val="en-US"/>
        </w:rPr>
        <w:t>Ago</w:t>
      </w:r>
      <w:r w:rsidR="00CB56AC" w:rsidRPr="0019042A">
        <w:rPr>
          <w:lang w:val="en-US"/>
        </w:rPr>
        <w:t xml:space="preserve"> 202</w:t>
      </w:r>
      <w:r w:rsidR="00CB56AC">
        <w:rPr>
          <w:lang w:val="en-US"/>
        </w:rPr>
        <w:t>4</w:t>
      </w:r>
      <w:r w:rsidR="00CB56AC" w:rsidRPr="0019042A">
        <w:rPr>
          <w:lang w:val="en-US"/>
        </w:rPr>
        <w:t>]</w:t>
      </w:r>
      <w:r w:rsidRPr="0019042A">
        <w:rPr>
          <w:lang w:val="en-US"/>
        </w:rPr>
        <w:t>. Available: https://github.com/MatthiasWinkelmann/firstname-database</w:t>
      </w:r>
    </w:p>
    <w:p w14:paraId="70691BB1" w14:textId="77777777" w:rsidR="0019042A" w:rsidRPr="0019042A" w:rsidRDefault="0019042A" w:rsidP="0019042A">
      <w:pPr>
        <w:pStyle w:val="Bibliografa"/>
        <w:rPr>
          <w:lang w:val="en-US"/>
        </w:rPr>
      </w:pPr>
      <w:r w:rsidRPr="0019042A">
        <w:rPr>
          <w:lang w:val="en-US"/>
        </w:rPr>
        <w:t xml:space="preserve">24. </w:t>
      </w:r>
      <w:r w:rsidRPr="0019042A">
        <w:rPr>
          <w:lang w:val="en-US"/>
        </w:rPr>
        <w:tab/>
        <w:t>Bell ML, Fong KC. Gender Differences in First and Corresponding Authorship in Public Health Research Submissions During the COVID-19 Pandemic. Am J Public Health. 2021;111: 159–163. doi:10.2105/AJPH.2020.305975</w:t>
      </w:r>
    </w:p>
    <w:p w14:paraId="0B584C11" w14:textId="77777777" w:rsidR="0019042A" w:rsidRPr="0019042A" w:rsidRDefault="0019042A" w:rsidP="0019042A">
      <w:pPr>
        <w:pStyle w:val="Bibliografa"/>
        <w:rPr>
          <w:lang w:val="en-US"/>
        </w:rPr>
      </w:pPr>
      <w:r w:rsidRPr="0019042A">
        <w:rPr>
          <w:lang w:val="en-US"/>
        </w:rPr>
        <w:t xml:space="preserve">25. </w:t>
      </w:r>
      <w:r w:rsidRPr="0019042A">
        <w:rPr>
          <w:lang w:val="en-US"/>
        </w:rPr>
        <w:tab/>
        <w:t>Benjamens S, Banning LBD, van den Berg TAJ, Pol RA. Gender Disparities in Authorships and Citations in Transplantation Research. Transplant Direct. 2020;6: e614. doi:10.1097/TXD.0000000000001072</w:t>
      </w:r>
    </w:p>
    <w:p w14:paraId="556AD7E7" w14:textId="77777777" w:rsidR="0019042A" w:rsidRPr="0019042A" w:rsidRDefault="0019042A" w:rsidP="0019042A">
      <w:pPr>
        <w:pStyle w:val="Bibliografa"/>
        <w:rPr>
          <w:lang w:val="en-US"/>
        </w:rPr>
      </w:pPr>
      <w:r w:rsidRPr="0019042A">
        <w:rPr>
          <w:lang w:val="en-US"/>
        </w:rPr>
        <w:t xml:space="preserve">26. </w:t>
      </w:r>
      <w:r w:rsidRPr="0019042A">
        <w:rPr>
          <w:lang w:val="en-US"/>
        </w:rPr>
        <w:tab/>
        <w:t>R Core Team. R: A Language and Environment for Statistical Computing. Vienna, Austria: R Foundation for Statistical Computing; 2024. Available: https://www.R-project.org/</w:t>
      </w:r>
    </w:p>
    <w:p w14:paraId="7EE9ADCD" w14:textId="77777777" w:rsidR="0019042A" w:rsidRPr="0019042A" w:rsidRDefault="0019042A" w:rsidP="0019042A">
      <w:pPr>
        <w:pStyle w:val="Bibliografa"/>
        <w:rPr>
          <w:lang w:val="en-US"/>
        </w:rPr>
      </w:pPr>
      <w:r w:rsidRPr="0019042A">
        <w:rPr>
          <w:lang w:val="en-US"/>
        </w:rPr>
        <w:t xml:space="preserve">27. </w:t>
      </w:r>
      <w:r w:rsidRPr="0019042A">
        <w:rPr>
          <w:lang w:val="en-US"/>
        </w:rPr>
        <w:tab/>
        <w:t>Sosa J, Aristizabal J. A Gentle Introduction to Bayesian Hierarchical Linear Regression Models. arXiv; 2021. Available: http://arxiv.org/abs/2110.10565</w:t>
      </w:r>
    </w:p>
    <w:p w14:paraId="65BD9F76" w14:textId="77777777" w:rsidR="0019042A" w:rsidRPr="0019042A" w:rsidRDefault="0019042A" w:rsidP="0019042A">
      <w:pPr>
        <w:pStyle w:val="Bibliografa"/>
        <w:rPr>
          <w:lang w:val="en-US"/>
        </w:rPr>
      </w:pPr>
      <w:r w:rsidRPr="0019042A">
        <w:rPr>
          <w:lang w:val="en-US"/>
        </w:rPr>
        <w:t xml:space="preserve">28. </w:t>
      </w:r>
      <w:r w:rsidRPr="0019042A">
        <w:rPr>
          <w:lang w:val="en-US"/>
        </w:rPr>
        <w:tab/>
        <w:t>Moeyaert M, Rindskopf D, Onghena P, Van den Noortgate W. Multilevel modeling of single-case data: A comparison of maximum likelihood and Bayesian estimation. Psychological Methods. 2017;22: 760–778. doi:10.1037/met0000136</w:t>
      </w:r>
    </w:p>
    <w:p w14:paraId="369B53CD" w14:textId="77777777" w:rsidR="0019042A" w:rsidRPr="0019042A" w:rsidRDefault="0019042A" w:rsidP="0019042A">
      <w:pPr>
        <w:pStyle w:val="Bibliografa"/>
        <w:rPr>
          <w:lang w:val="en-US"/>
        </w:rPr>
      </w:pPr>
      <w:r w:rsidRPr="0019042A">
        <w:rPr>
          <w:lang w:val="en-US"/>
        </w:rPr>
        <w:lastRenderedPageBreak/>
        <w:t xml:space="preserve">29. </w:t>
      </w:r>
      <w:r w:rsidRPr="0019042A">
        <w:rPr>
          <w:lang w:val="en-US"/>
        </w:rPr>
        <w:tab/>
        <w:t>Bürkner P-C. brms: An R Package for Bayesian Multilevel Models Using Stan. Journal of Statistical Software. 2017;80: 1–28. doi:10.18637/jss.v080.i01</w:t>
      </w:r>
    </w:p>
    <w:p w14:paraId="7FEAA274" w14:textId="77777777" w:rsidR="0019042A" w:rsidRPr="0019042A" w:rsidRDefault="0019042A" w:rsidP="0019042A">
      <w:pPr>
        <w:pStyle w:val="Bibliografa"/>
        <w:rPr>
          <w:lang w:val="en-US"/>
        </w:rPr>
      </w:pPr>
      <w:r w:rsidRPr="0019042A">
        <w:rPr>
          <w:lang w:val="en-US"/>
        </w:rPr>
        <w:t xml:space="preserve">30. </w:t>
      </w:r>
      <w:r w:rsidRPr="0019042A">
        <w:rPr>
          <w:lang w:val="en-US"/>
        </w:rPr>
        <w:tab/>
        <w:t>Bates D, Maechler M, Bolker  [aut B, cre, Walker S, Christensen RHB, et al. lme4: Linear Mixed-Effects Models using “Eigen” and S4. 2024. Available: https://cran.r-project.org/web/packages/lme4/index.html</w:t>
      </w:r>
    </w:p>
    <w:p w14:paraId="67674B2D" w14:textId="77777777" w:rsidR="0019042A" w:rsidRPr="0019042A" w:rsidRDefault="0019042A" w:rsidP="0019042A">
      <w:pPr>
        <w:pStyle w:val="Bibliografa"/>
        <w:rPr>
          <w:lang w:val="en-US"/>
        </w:rPr>
      </w:pPr>
      <w:r w:rsidRPr="0019042A">
        <w:rPr>
          <w:lang w:val="en-US"/>
        </w:rPr>
        <w:t xml:space="preserve">31. </w:t>
      </w:r>
      <w:r w:rsidRPr="0019042A">
        <w:rPr>
          <w:lang w:val="en-US"/>
        </w:rPr>
        <w:tab/>
        <w:t>Mathieu E, Ritchie H, Rodés-Guirao L, Appel C, Giattino C, Hasell J, et al. Coronavirus Pandemic (COVID-19). Our World in Data. 2020 [cited 6 Mar 2024]. Available: https://ourworldindata.org/coronavirus</w:t>
      </w:r>
    </w:p>
    <w:p w14:paraId="00BBF41D" w14:textId="77777777" w:rsidR="0019042A" w:rsidRPr="0019042A" w:rsidRDefault="0019042A" w:rsidP="0019042A">
      <w:pPr>
        <w:pStyle w:val="Bibliografa"/>
        <w:rPr>
          <w:lang w:val="en-US"/>
        </w:rPr>
      </w:pPr>
      <w:r>
        <w:t xml:space="preserve">32. </w:t>
      </w:r>
      <w:r>
        <w:tab/>
        <w:t xml:space="preserve">Equipo de Coordinación Sociosanitaria. OCDE: indicadores de salud en 2023. </w:t>
      </w:r>
      <w:r w:rsidRPr="0019042A">
        <w:rPr>
          <w:lang w:val="en-US"/>
        </w:rPr>
        <w:t>3 Jul 2024 [cited 20 Jul 2024]. Available: https://www.euskadi.eus/noticia/2024/ocde-indicadores-de-salud-en-2023/web01-a2zesosa/es/</w:t>
      </w:r>
    </w:p>
    <w:p w14:paraId="4590AC31" w14:textId="77777777" w:rsidR="0019042A" w:rsidRPr="0019042A" w:rsidRDefault="0019042A" w:rsidP="0019042A">
      <w:pPr>
        <w:pStyle w:val="Bibliografa"/>
        <w:rPr>
          <w:lang w:val="en-US"/>
        </w:rPr>
      </w:pPr>
      <w:r w:rsidRPr="0019042A">
        <w:rPr>
          <w:lang w:val="en-US"/>
        </w:rPr>
        <w:t xml:space="preserve">33. </w:t>
      </w:r>
      <w:r w:rsidRPr="0019042A">
        <w:rPr>
          <w:lang w:val="en-US"/>
        </w:rPr>
        <w:tab/>
        <w:t>Merone L, Tsey K, Russell D, Nagle C. Sex and gender gaps in medicine and the androcentric history of medical research. Australian and New Zealand Journal of Public Health. 2021;45: 424–426. doi:10.1111/1753-6405.13139</w:t>
      </w:r>
    </w:p>
    <w:p w14:paraId="5A2A9B5B" w14:textId="77777777" w:rsidR="0019042A" w:rsidRPr="0019042A" w:rsidRDefault="0019042A" w:rsidP="0019042A">
      <w:pPr>
        <w:pStyle w:val="Bibliografa"/>
        <w:rPr>
          <w:lang w:val="en-US"/>
        </w:rPr>
      </w:pPr>
      <w:r w:rsidRPr="0019042A">
        <w:rPr>
          <w:lang w:val="en-US"/>
        </w:rPr>
        <w:t xml:space="preserve">34. </w:t>
      </w:r>
      <w:r w:rsidRPr="0019042A">
        <w:rPr>
          <w:lang w:val="en-US"/>
        </w:rPr>
        <w:tab/>
        <w:t>Ramakrishnan A, Sambuco D, Jagsi R. Women’s Participation in the Medical Profession: Insights from Experiences in Japan, Scandinavia, Russia, and Eastern Europe. J Womens Health (Larchmt). 2014;23: 927–934. doi:10.1089/jwh.2014.4736</w:t>
      </w:r>
    </w:p>
    <w:p w14:paraId="2F96E945" w14:textId="77777777" w:rsidR="0019042A" w:rsidRPr="0019042A" w:rsidRDefault="0019042A" w:rsidP="0019042A">
      <w:pPr>
        <w:pStyle w:val="Bibliografa"/>
        <w:rPr>
          <w:lang w:val="en-US"/>
        </w:rPr>
      </w:pPr>
      <w:r w:rsidRPr="0019042A">
        <w:rPr>
          <w:lang w:val="en-US"/>
        </w:rPr>
        <w:t xml:space="preserve">35. </w:t>
      </w:r>
      <w:r w:rsidRPr="0019042A">
        <w:rPr>
          <w:lang w:val="en-US"/>
        </w:rPr>
        <w:tab/>
        <w:t>Jefferson L, Bloor K, Maynard A. Women in medicine: historical perspectives and recent trends. Br Med Bull. 2015;114: 5–15. doi:10.1093/bmb/ldv007</w:t>
      </w:r>
    </w:p>
    <w:p w14:paraId="4B7FD588" w14:textId="77777777" w:rsidR="0019042A" w:rsidRPr="0019042A" w:rsidRDefault="0019042A" w:rsidP="0019042A">
      <w:pPr>
        <w:pStyle w:val="Bibliografa"/>
        <w:rPr>
          <w:lang w:val="en-US"/>
        </w:rPr>
      </w:pPr>
      <w:r w:rsidRPr="0019042A">
        <w:rPr>
          <w:lang w:val="en-US"/>
        </w:rPr>
        <w:t xml:space="preserve">36. </w:t>
      </w:r>
      <w:r w:rsidRPr="0019042A">
        <w:rPr>
          <w:lang w:val="en-US"/>
        </w:rPr>
        <w:tab/>
        <w:t>Aguwa UT, Menard M, Srikumaran D, Prescott C, Canner J, Woreta F. Sex diversity within U.S. residencies: a cross-sectional study of trends from 2011 to 2019. BMC Med Educ. 2022;22: 526. doi:10.1186/s12909-022-03565-7</w:t>
      </w:r>
    </w:p>
    <w:p w14:paraId="022F979B" w14:textId="77777777" w:rsidR="0019042A" w:rsidRPr="0019042A" w:rsidRDefault="0019042A" w:rsidP="0019042A">
      <w:pPr>
        <w:pStyle w:val="Bibliografa"/>
        <w:rPr>
          <w:lang w:val="en-US"/>
        </w:rPr>
      </w:pPr>
      <w:r w:rsidRPr="0019042A">
        <w:rPr>
          <w:lang w:val="en-US"/>
        </w:rPr>
        <w:t xml:space="preserve">37. </w:t>
      </w:r>
      <w:r w:rsidRPr="0019042A">
        <w:rPr>
          <w:lang w:val="en-US"/>
        </w:rPr>
        <w:tab/>
        <w:t>Nasser JS, Artino Jr AR, Kind T, Duan X, Mihalic AP, Chretien K. Matching into competitive surgical residencies: predictors of success. Medical Education Online. 2023;28: 2189558. doi:10.1080/10872981.2023.2189558</w:t>
      </w:r>
    </w:p>
    <w:p w14:paraId="76D7B693" w14:textId="77777777" w:rsidR="0019042A" w:rsidRDefault="0019042A" w:rsidP="0019042A">
      <w:pPr>
        <w:pStyle w:val="Bibliografa"/>
      </w:pPr>
      <w:r w:rsidRPr="0019042A">
        <w:rPr>
          <w:lang w:val="en-US"/>
        </w:rPr>
        <w:t xml:space="preserve">38. </w:t>
      </w:r>
      <w:r w:rsidRPr="0019042A">
        <w:rPr>
          <w:lang w:val="en-US"/>
        </w:rPr>
        <w:tab/>
        <w:t xml:space="preserve">Lefebvre C, Hartman N, Tooze J, Manthey D. Determinants of medical specialty competitiveness. </w:t>
      </w:r>
      <w:r>
        <w:t>Postgraduate Medical Journal. 2020;96: 511–514. doi:10.1136/postgradmedj-2019-137160</w:t>
      </w:r>
    </w:p>
    <w:p w14:paraId="4C84181F" w14:textId="77777777" w:rsidR="0019042A" w:rsidRPr="0019042A" w:rsidRDefault="0019042A" w:rsidP="0019042A">
      <w:pPr>
        <w:pStyle w:val="Bibliografa"/>
        <w:rPr>
          <w:lang w:val="en-US"/>
        </w:rPr>
      </w:pPr>
      <w:r>
        <w:t xml:space="preserve">39. </w:t>
      </w:r>
      <w:r>
        <w:tab/>
        <w:t xml:space="preserve">Ministerio de Salud - Dirección General de Personal de la Salud (MINSA - DIGEP). Compendio Estadístico: Información de Recursos Humanos del Sector Salud, Perú 2013 - 2018. </w:t>
      </w:r>
      <w:r w:rsidRPr="0019042A">
        <w:rPr>
          <w:lang w:val="en-US"/>
        </w:rPr>
        <w:t>1st ed. 2019. Available: http://bvs.minsa.gob.pe/local/MINSA/10896.pdf</w:t>
      </w:r>
    </w:p>
    <w:p w14:paraId="029E2B44" w14:textId="77777777" w:rsidR="0019042A" w:rsidRPr="0019042A" w:rsidRDefault="0019042A" w:rsidP="0019042A">
      <w:pPr>
        <w:pStyle w:val="Bibliografa"/>
        <w:rPr>
          <w:lang w:val="en-US"/>
        </w:rPr>
      </w:pPr>
      <w:r w:rsidRPr="0019042A">
        <w:rPr>
          <w:lang w:val="en-US"/>
        </w:rPr>
        <w:t xml:space="preserve">40. </w:t>
      </w:r>
      <w:r w:rsidRPr="0019042A">
        <w:rPr>
          <w:lang w:val="en-US"/>
        </w:rPr>
        <w:tab/>
        <w:t>Lee C-W. Gender Difference and Specialty Preference in Medical Career Choice. Korean J Med Educ. 2013;25: 15–21. doi:10.3946/kjme.2013.25.1.15</w:t>
      </w:r>
    </w:p>
    <w:p w14:paraId="08EE868E" w14:textId="77777777" w:rsidR="0019042A" w:rsidRPr="0019042A" w:rsidRDefault="0019042A" w:rsidP="0019042A">
      <w:pPr>
        <w:pStyle w:val="Bibliografa"/>
        <w:rPr>
          <w:lang w:val="en-US"/>
        </w:rPr>
      </w:pPr>
      <w:r w:rsidRPr="0019042A">
        <w:rPr>
          <w:lang w:val="en-US"/>
        </w:rPr>
        <w:t xml:space="preserve">41. </w:t>
      </w:r>
      <w:r w:rsidRPr="0019042A">
        <w:rPr>
          <w:lang w:val="en-US"/>
        </w:rPr>
        <w:tab/>
        <w:t>Burgos CM, Josephson A. Gender differences in the learning and teaching of surgery: a literature review. Int J Med Educ. 2014;5: 110–124. doi:10.5116/ijme.5380.ca6b</w:t>
      </w:r>
    </w:p>
    <w:p w14:paraId="41ACA791" w14:textId="77777777" w:rsidR="0019042A" w:rsidRPr="0019042A" w:rsidRDefault="0019042A" w:rsidP="0019042A">
      <w:pPr>
        <w:pStyle w:val="Bibliografa"/>
        <w:rPr>
          <w:lang w:val="en-US"/>
        </w:rPr>
      </w:pPr>
      <w:r w:rsidRPr="0019042A">
        <w:rPr>
          <w:lang w:val="en-US"/>
        </w:rPr>
        <w:t xml:space="preserve">42. </w:t>
      </w:r>
      <w:r w:rsidRPr="0019042A">
        <w:rPr>
          <w:lang w:val="en-US"/>
        </w:rPr>
        <w:tab/>
        <w:t xml:space="preserve">Lambert EM, Holmboe ES. The Relationship between Specialty Choice and Gender of U.S. Medical Students, 1990–2003. Academic Medicine. 2005;80: 797. </w:t>
      </w:r>
    </w:p>
    <w:p w14:paraId="17A53611" w14:textId="77777777" w:rsidR="0019042A" w:rsidRPr="0019042A" w:rsidRDefault="0019042A" w:rsidP="0019042A">
      <w:pPr>
        <w:pStyle w:val="Bibliografa"/>
        <w:rPr>
          <w:lang w:val="en-US"/>
        </w:rPr>
      </w:pPr>
      <w:r w:rsidRPr="0019042A">
        <w:rPr>
          <w:lang w:val="en-US"/>
        </w:rPr>
        <w:lastRenderedPageBreak/>
        <w:t xml:space="preserve">43. </w:t>
      </w:r>
      <w:r w:rsidRPr="0019042A">
        <w:rPr>
          <w:lang w:val="en-US"/>
        </w:rPr>
        <w:tab/>
        <w:t>Lin F, Oh SK, Gordon LK, Pineles SL, Rosenberg JB, Tsui I. Gender-based differences in letters of recommendation written for ophthalmology residency applicants. BMC Medical Education. 2019;19: 476. doi:10.1186/s12909-019-1910-6</w:t>
      </w:r>
    </w:p>
    <w:p w14:paraId="3817F0E9" w14:textId="77777777" w:rsidR="0019042A" w:rsidRPr="0019042A" w:rsidRDefault="0019042A" w:rsidP="0019042A">
      <w:pPr>
        <w:pStyle w:val="Bibliografa"/>
        <w:rPr>
          <w:lang w:val="en-US"/>
        </w:rPr>
      </w:pPr>
      <w:r w:rsidRPr="0019042A">
        <w:rPr>
          <w:lang w:val="en-US"/>
        </w:rPr>
        <w:t xml:space="preserve">44. </w:t>
      </w:r>
      <w:r w:rsidRPr="0019042A">
        <w:rPr>
          <w:lang w:val="en-US"/>
        </w:rPr>
        <w:tab/>
        <w:t>Iwai Y, Lenze NR, Becnel CM, Mihalic AP, Stitzenberg KB. Evaluation of Predictors for Successful Residency Match in General Surgery. Journal of Surgical Education. 2022;79: 579–586. doi:10.1016/j.jsurg.2021.11.003</w:t>
      </w:r>
    </w:p>
    <w:p w14:paraId="0981E01B" w14:textId="77777777" w:rsidR="0019042A" w:rsidRDefault="0019042A" w:rsidP="0019042A">
      <w:pPr>
        <w:pStyle w:val="Bibliografa"/>
      </w:pPr>
      <w:r w:rsidRPr="0019042A">
        <w:rPr>
          <w:lang w:val="en-US"/>
        </w:rPr>
        <w:t xml:space="preserve">45. </w:t>
      </w:r>
      <w:r w:rsidRPr="0019042A">
        <w:rPr>
          <w:lang w:val="en-US"/>
        </w:rPr>
        <w:tab/>
        <w:t xml:space="preserve">Loh AR, Joseph D, Keenan JD, Lietman TM, Naseri A. Predictors of Matching in an Ophthalmology Residency Program. </w:t>
      </w:r>
      <w:r>
        <w:t>Ophthalmology. 2013;120: 865–870. doi:10.1016/j.ophtha.2012.09.028</w:t>
      </w:r>
    </w:p>
    <w:p w14:paraId="567F2DE5" w14:textId="77777777" w:rsidR="0019042A" w:rsidRPr="0019042A" w:rsidRDefault="0019042A" w:rsidP="0019042A">
      <w:pPr>
        <w:pStyle w:val="Bibliografa"/>
        <w:rPr>
          <w:lang w:val="en-US"/>
        </w:rPr>
      </w:pPr>
      <w:r>
        <w:t xml:space="preserve">46. </w:t>
      </w:r>
      <w:r>
        <w:tab/>
        <w:t xml:space="preserve">Consejo Nacional de Residentado Médico (CONAREME). PROCEDIMIENTO ESPECIAL. CONCURSO NACIONAL DE ADMISIÓN PARA LOS AÑOS 2020 AL 2023. </w:t>
      </w:r>
      <w:r w:rsidRPr="0019042A">
        <w:rPr>
          <w:lang w:val="en-US"/>
        </w:rPr>
        <w:t>2020. Available: https://www.conareme.org.pe/web/Documentos/Normas%20Legales/PROCEDIMIENTO%20ESPECIAL%20CONCURSO%20NACIONAL%202020-2023.pdf</w:t>
      </w:r>
    </w:p>
    <w:p w14:paraId="68108BF9" w14:textId="77777777" w:rsidR="0019042A" w:rsidRPr="0019042A" w:rsidRDefault="0019042A" w:rsidP="0019042A">
      <w:pPr>
        <w:pStyle w:val="Bibliografa"/>
        <w:rPr>
          <w:lang w:val="en-US"/>
        </w:rPr>
      </w:pPr>
      <w:r w:rsidRPr="0019042A">
        <w:rPr>
          <w:lang w:val="en-US"/>
        </w:rPr>
        <w:t xml:space="preserve">47. </w:t>
      </w:r>
      <w:r w:rsidRPr="0019042A">
        <w:rPr>
          <w:lang w:val="en-US"/>
        </w:rPr>
        <w:tab/>
        <w:t>Haist SA, Wilson JF, Elam CL, Blue AV, Fosson SE. The Effect of Gender and Age on Medical School Performance: An Important Interaction. Adv Health Sci Educ Theory Pract. 2000;5: 197–205. doi:10.1023/A:1009829611335</w:t>
      </w:r>
    </w:p>
    <w:p w14:paraId="5DD6AADE" w14:textId="77777777" w:rsidR="0019042A" w:rsidRPr="0019042A" w:rsidRDefault="0019042A" w:rsidP="0019042A">
      <w:pPr>
        <w:pStyle w:val="Bibliografa"/>
        <w:rPr>
          <w:lang w:val="en-US"/>
        </w:rPr>
      </w:pPr>
      <w:r w:rsidRPr="0019042A">
        <w:rPr>
          <w:lang w:val="en-US"/>
        </w:rPr>
        <w:t xml:space="preserve">48. </w:t>
      </w:r>
      <w:r w:rsidRPr="0019042A">
        <w:rPr>
          <w:lang w:val="en-US"/>
        </w:rPr>
        <w:tab/>
        <w:t xml:space="preserve">Veloski JJ, Callahan CA, Xu G, Hojat M, Nash DB. Prediction of Students’ Performances on Licensing Examinations Using Age, Race, Sex, Undergraduate GPAs, and MCAT Scores. Academic Medicine. 2000;75: S28. </w:t>
      </w:r>
    </w:p>
    <w:p w14:paraId="0F65F792" w14:textId="77777777" w:rsidR="0019042A" w:rsidRPr="0019042A" w:rsidRDefault="0019042A" w:rsidP="0019042A">
      <w:pPr>
        <w:pStyle w:val="Bibliografa"/>
        <w:rPr>
          <w:lang w:val="en-US"/>
        </w:rPr>
      </w:pPr>
      <w:r w:rsidRPr="0019042A">
        <w:rPr>
          <w:lang w:val="en-US"/>
        </w:rPr>
        <w:t xml:space="preserve">49. </w:t>
      </w:r>
      <w:r w:rsidRPr="0019042A">
        <w:rPr>
          <w:lang w:val="en-US"/>
        </w:rPr>
        <w:tab/>
        <w:t>Durham SR, Donaldson K, Grady MS, Benzil DL. Analysis of the 1990–2007 neurosurgery residency match: does applicant gender affect neurosurgery match outcome? 2018 [cited 17 Jun 2024]. doi:10.3171/2017.11.JNS171831</w:t>
      </w:r>
    </w:p>
    <w:p w14:paraId="55D74540" w14:textId="77777777" w:rsidR="0019042A" w:rsidRPr="0019042A" w:rsidRDefault="0019042A" w:rsidP="0019042A">
      <w:pPr>
        <w:pStyle w:val="Bibliografa"/>
        <w:rPr>
          <w:lang w:val="en-US"/>
        </w:rPr>
      </w:pPr>
      <w:r w:rsidRPr="0019042A">
        <w:rPr>
          <w:lang w:val="en-US"/>
        </w:rPr>
        <w:t xml:space="preserve">50. </w:t>
      </w:r>
      <w:r w:rsidRPr="0019042A">
        <w:rPr>
          <w:lang w:val="en-US"/>
        </w:rPr>
        <w:tab/>
        <w:t>Cuddy MM, Swanson DB, Clauser BE. A multilevel analysis of examinee gender and USMLE step 1 performance. Acad Med. 2008;83: S58-62. doi:10.1097/ACM.0b013e318183cd65</w:t>
      </w:r>
    </w:p>
    <w:p w14:paraId="3E887E58" w14:textId="77777777" w:rsidR="0019042A" w:rsidRPr="0019042A" w:rsidRDefault="0019042A" w:rsidP="0019042A">
      <w:pPr>
        <w:pStyle w:val="Bibliografa"/>
        <w:rPr>
          <w:lang w:val="en-US"/>
        </w:rPr>
      </w:pPr>
      <w:r w:rsidRPr="0019042A">
        <w:rPr>
          <w:lang w:val="en-US"/>
        </w:rPr>
        <w:t xml:space="preserve">51. </w:t>
      </w:r>
      <w:r w:rsidRPr="0019042A">
        <w:rPr>
          <w:lang w:val="en-US"/>
        </w:rPr>
        <w:tab/>
        <w:t>Kawamoto R, Ninomiya D, Kasai Y, Kusunoki T, Ohtsuka N, Kumagi T, et al. Gender difference in preference of specialty as a career choice among Japanese medical students. BMC Med Educ. 2016;16: 288. doi:10.1186/s12909-016-0811-1</w:t>
      </w:r>
    </w:p>
    <w:p w14:paraId="1563C47F" w14:textId="77777777" w:rsidR="0019042A" w:rsidRDefault="0019042A" w:rsidP="0019042A">
      <w:pPr>
        <w:pStyle w:val="Bibliografa"/>
      </w:pPr>
      <w:r w:rsidRPr="0019042A">
        <w:rPr>
          <w:lang w:val="en-US"/>
        </w:rPr>
        <w:t xml:space="preserve">52. </w:t>
      </w:r>
      <w:r w:rsidRPr="0019042A">
        <w:rPr>
          <w:lang w:val="en-US"/>
        </w:rPr>
        <w:tab/>
        <w:t xml:space="preserve">Asaad M, Zayegh O, Badawi J, Hmidi ZS, Alhamid A, Tarzi M, et al. Gender differences in specialty preference among medical Students at Aleppo University: a cross-sectional study. </w:t>
      </w:r>
      <w:r>
        <w:t>BMC Med Educ. 2020;20: 184. doi:10.1186/s12909-020-02081-w</w:t>
      </w:r>
    </w:p>
    <w:p w14:paraId="192C6362" w14:textId="5C8713E9" w:rsidR="00AE39A3" w:rsidRPr="00BA09E6" w:rsidRDefault="00403470" w:rsidP="00980980">
      <w:pPr>
        <w:widowControl w:val="0"/>
        <w:pBdr>
          <w:top w:val="nil"/>
          <w:left w:val="nil"/>
          <w:bottom w:val="nil"/>
          <w:right w:val="nil"/>
          <w:between w:val="nil"/>
        </w:pBdr>
        <w:spacing w:before="60" w:after="60" w:line="480" w:lineRule="auto"/>
        <w:ind w:left="384" w:hanging="384"/>
        <w:jc w:val="both"/>
        <w:rPr>
          <w:sz w:val="24"/>
          <w:szCs w:val="24"/>
        </w:rPr>
      </w:pPr>
      <w:r>
        <w:fldChar w:fldCharType="end"/>
      </w:r>
    </w:p>
    <w:sectPr w:rsidR="00AE39A3" w:rsidRPr="00BA09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4072CEE"/>
    <w:multiLevelType w:val="hybridMultilevel"/>
    <w:tmpl w:val="BF28193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69832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9A3"/>
    <w:rsid w:val="00031E04"/>
    <w:rsid w:val="00037134"/>
    <w:rsid w:val="00046886"/>
    <w:rsid w:val="00093705"/>
    <w:rsid w:val="000A3594"/>
    <w:rsid w:val="000B31CF"/>
    <w:rsid w:val="000C1468"/>
    <w:rsid w:val="000F0197"/>
    <w:rsid w:val="00105231"/>
    <w:rsid w:val="00107053"/>
    <w:rsid w:val="0013492F"/>
    <w:rsid w:val="00140F3E"/>
    <w:rsid w:val="001472A3"/>
    <w:rsid w:val="0015104B"/>
    <w:rsid w:val="00156EDC"/>
    <w:rsid w:val="00176619"/>
    <w:rsid w:val="00185835"/>
    <w:rsid w:val="0019042A"/>
    <w:rsid w:val="001D4188"/>
    <w:rsid w:val="001E33EB"/>
    <w:rsid w:val="00202CE4"/>
    <w:rsid w:val="00213685"/>
    <w:rsid w:val="00234FB0"/>
    <w:rsid w:val="0024372D"/>
    <w:rsid w:val="00250343"/>
    <w:rsid w:val="0025081C"/>
    <w:rsid w:val="002631C6"/>
    <w:rsid w:val="00273B7A"/>
    <w:rsid w:val="002A30A7"/>
    <w:rsid w:val="002B61A8"/>
    <w:rsid w:val="002C7700"/>
    <w:rsid w:val="002D1224"/>
    <w:rsid w:val="002D5A42"/>
    <w:rsid w:val="002E01AA"/>
    <w:rsid w:val="002E771D"/>
    <w:rsid w:val="00300181"/>
    <w:rsid w:val="00304658"/>
    <w:rsid w:val="003119D0"/>
    <w:rsid w:val="00322682"/>
    <w:rsid w:val="00325E13"/>
    <w:rsid w:val="003769D6"/>
    <w:rsid w:val="00391DC1"/>
    <w:rsid w:val="003B1FDE"/>
    <w:rsid w:val="003B4993"/>
    <w:rsid w:val="003C349F"/>
    <w:rsid w:val="003D0085"/>
    <w:rsid w:val="003E0906"/>
    <w:rsid w:val="003E7501"/>
    <w:rsid w:val="00403470"/>
    <w:rsid w:val="00405DFC"/>
    <w:rsid w:val="00437F54"/>
    <w:rsid w:val="00442597"/>
    <w:rsid w:val="0048032C"/>
    <w:rsid w:val="0048195B"/>
    <w:rsid w:val="004920AF"/>
    <w:rsid w:val="00497E7F"/>
    <w:rsid w:val="004A1D4A"/>
    <w:rsid w:val="004A34F8"/>
    <w:rsid w:val="004B24DD"/>
    <w:rsid w:val="004B5D24"/>
    <w:rsid w:val="004C4C09"/>
    <w:rsid w:val="004D69F8"/>
    <w:rsid w:val="004E0EE7"/>
    <w:rsid w:val="004E4FD7"/>
    <w:rsid w:val="00537657"/>
    <w:rsid w:val="00564D56"/>
    <w:rsid w:val="00567E55"/>
    <w:rsid w:val="005716E5"/>
    <w:rsid w:val="0057461D"/>
    <w:rsid w:val="005859FA"/>
    <w:rsid w:val="005A1335"/>
    <w:rsid w:val="005E5315"/>
    <w:rsid w:val="005F385D"/>
    <w:rsid w:val="00630DBB"/>
    <w:rsid w:val="00646104"/>
    <w:rsid w:val="00646DA6"/>
    <w:rsid w:val="0065633B"/>
    <w:rsid w:val="006658D2"/>
    <w:rsid w:val="00667033"/>
    <w:rsid w:val="006A1FED"/>
    <w:rsid w:val="006B48FB"/>
    <w:rsid w:val="006C7F9B"/>
    <w:rsid w:val="006D3808"/>
    <w:rsid w:val="006E254E"/>
    <w:rsid w:val="006F19B3"/>
    <w:rsid w:val="00700850"/>
    <w:rsid w:val="00702480"/>
    <w:rsid w:val="007134D2"/>
    <w:rsid w:val="007176EA"/>
    <w:rsid w:val="007239FB"/>
    <w:rsid w:val="00725C2F"/>
    <w:rsid w:val="007A6FB0"/>
    <w:rsid w:val="007D1CEE"/>
    <w:rsid w:val="007E674B"/>
    <w:rsid w:val="007F153A"/>
    <w:rsid w:val="00815047"/>
    <w:rsid w:val="0083204B"/>
    <w:rsid w:val="00835210"/>
    <w:rsid w:val="008360A8"/>
    <w:rsid w:val="0084649D"/>
    <w:rsid w:val="00871CC0"/>
    <w:rsid w:val="008806A2"/>
    <w:rsid w:val="00891B1E"/>
    <w:rsid w:val="00896C67"/>
    <w:rsid w:val="008B05B8"/>
    <w:rsid w:val="008B228B"/>
    <w:rsid w:val="008B69DE"/>
    <w:rsid w:val="008E6A43"/>
    <w:rsid w:val="008E78F4"/>
    <w:rsid w:val="008F1348"/>
    <w:rsid w:val="008F617C"/>
    <w:rsid w:val="00902544"/>
    <w:rsid w:val="00903CAF"/>
    <w:rsid w:val="00906230"/>
    <w:rsid w:val="0092349B"/>
    <w:rsid w:val="00927E34"/>
    <w:rsid w:val="00934CC2"/>
    <w:rsid w:val="009434FC"/>
    <w:rsid w:val="00980980"/>
    <w:rsid w:val="00981049"/>
    <w:rsid w:val="00982651"/>
    <w:rsid w:val="00990B63"/>
    <w:rsid w:val="009916FE"/>
    <w:rsid w:val="009D6612"/>
    <w:rsid w:val="009D7B7A"/>
    <w:rsid w:val="009F4263"/>
    <w:rsid w:val="00A20925"/>
    <w:rsid w:val="00A55089"/>
    <w:rsid w:val="00A90672"/>
    <w:rsid w:val="00A91F02"/>
    <w:rsid w:val="00A92397"/>
    <w:rsid w:val="00AA1FCA"/>
    <w:rsid w:val="00AA2509"/>
    <w:rsid w:val="00AC26F1"/>
    <w:rsid w:val="00AC4462"/>
    <w:rsid w:val="00AD20B1"/>
    <w:rsid w:val="00AD3B8A"/>
    <w:rsid w:val="00AD5F53"/>
    <w:rsid w:val="00AE07A7"/>
    <w:rsid w:val="00AE39A3"/>
    <w:rsid w:val="00AE3C68"/>
    <w:rsid w:val="00AE60AF"/>
    <w:rsid w:val="00B061F8"/>
    <w:rsid w:val="00B36ACB"/>
    <w:rsid w:val="00B44824"/>
    <w:rsid w:val="00B52B54"/>
    <w:rsid w:val="00BA09E6"/>
    <w:rsid w:val="00BA0F0B"/>
    <w:rsid w:val="00BB44CB"/>
    <w:rsid w:val="00BB739E"/>
    <w:rsid w:val="00BD1F8C"/>
    <w:rsid w:val="00BD4349"/>
    <w:rsid w:val="00BE3090"/>
    <w:rsid w:val="00BE5790"/>
    <w:rsid w:val="00BE7BBA"/>
    <w:rsid w:val="00BF2083"/>
    <w:rsid w:val="00C14310"/>
    <w:rsid w:val="00C17FDE"/>
    <w:rsid w:val="00C32CB7"/>
    <w:rsid w:val="00C43000"/>
    <w:rsid w:val="00C71D73"/>
    <w:rsid w:val="00C7303C"/>
    <w:rsid w:val="00CB56AC"/>
    <w:rsid w:val="00CC6557"/>
    <w:rsid w:val="00CD412D"/>
    <w:rsid w:val="00CD7CBC"/>
    <w:rsid w:val="00D05822"/>
    <w:rsid w:val="00D065C9"/>
    <w:rsid w:val="00D11400"/>
    <w:rsid w:val="00D33791"/>
    <w:rsid w:val="00D47481"/>
    <w:rsid w:val="00D62626"/>
    <w:rsid w:val="00D806CD"/>
    <w:rsid w:val="00DC4990"/>
    <w:rsid w:val="00DE134D"/>
    <w:rsid w:val="00DF3819"/>
    <w:rsid w:val="00E1706C"/>
    <w:rsid w:val="00E211C5"/>
    <w:rsid w:val="00E47E5A"/>
    <w:rsid w:val="00E6042C"/>
    <w:rsid w:val="00E829DD"/>
    <w:rsid w:val="00E8752F"/>
    <w:rsid w:val="00EA53DA"/>
    <w:rsid w:val="00EB4698"/>
    <w:rsid w:val="00EC16CA"/>
    <w:rsid w:val="00ED1D22"/>
    <w:rsid w:val="00ED5D45"/>
    <w:rsid w:val="00EE2F93"/>
    <w:rsid w:val="00EF3E84"/>
    <w:rsid w:val="00F06ADE"/>
    <w:rsid w:val="00F17225"/>
    <w:rsid w:val="00F31A7C"/>
    <w:rsid w:val="00F33248"/>
    <w:rsid w:val="00F35B75"/>
    <w:rsid w:val="00F45FE8"/>
    <w:rsid w:val="00F54BF3"/>
    <w:rsid w:val="00F90048"/>
    <w:rsid w:val="00F920C9"/>
    <w:rsid w:val="00FA4D10"/>
    <w:rsid w:val="00FA586D"/>
    <w:rsid w:val="00FB3069"/>
    <w:rsid w:val="00FB5A60"/>
    <w:rsid w:val="00FD5CB5"/>
    <w:rsid w:val="00FD6494"/>
    <w:rsid w:val="00FD79E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2AA84"/>
  <w15:docId w15:val="{3479B624-C93E-4C28-9BA0-6003BEB83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D56"/>
  </w:style>
  <w:style w:type="paragraph" w:styleId="Ttulo1">
    <w:name w:val="heading 1"/>
    <w:basedOn w:val="Ttulo2"/>
    <w:next w:val="Normal"/>
    <w:uiPriority w:val="9"/>
    <w:qFormat/>
    <w:rsid w:val="00BA09E6"/>
    <w:pPr>
      <w:outlineLvl w:val="0"/>
    </w:pPr>
  </w:style>
  <w:style w:type="paragraph" w:styleId="Ttulo2">
    <w:name w:val="heading 2"/>
    <w:basedOn w:val="Normal"/>
    <w:next w:val="Normal"/>
    <w:uiPriority w:val="9"/>
    <w:unhideWhenUsed/>
    <w:qFormat/>
    <w:rsid w:val="00BA09E6"/>
    <w:pPr>
      <w:keepNext/>
      <w:keepLines/>
      <w:spacing w:before="60" w:after="60" w:line="480" w:lineRule="auto"/>
      <w:outlineLvl w:val="1"/>
    </w:pPr>
    <w:rPr>
      <w:b/>
      <w:bCs/>
      <w:sz w:val="24"/>
      <w:szCs w:val="24"/>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Asuntodelcomentario">
    <w:name w:val="annotation subject"/>
    <w:basedOn w:val="Textocomentario"/>
    <w:next w:val="Textocomentario"/>
    <w:link w:val="AsuntodelcomentarioCar"/>
    <w:uiPriority w:val="99"/>
    <w:semiHidden/>
    <w:unhideWhenUsed/>
    <w:rsid w:val="00BA09E6"/>
    <w:rPr>
      <w:b/>
      <w:bCs/>
    </w:rPr>
  </w:style>
  <w:style w:type="character" w:customStyle="1" w:styleId="AsuntodelcomentarioCar">
    <w:name w:val="Asunto del comentario Car"/>
    <w:basedOn w:val="TextocomentarioCar"/>
    <w:link w:val="Asuntodelcomentario"/>
    <w:uiPriority w:val="99"/>
    <w:semiHidden/>
    <w:rsid w:val="00BA09E6"/>
    <w:rPr>
      <w:b/>
      <w:bCs/>
      <w:sz w:val="20"/>
      <w:szCs w:val="20"/>
    </w:rPr>
  </w:style>
  <w:style w:type="paragraph" w:styleId="Bibliografa">
    <w:name w:val="Bibliography"/>
    <w:basedOn w:val="Normal"/>
    <w:next w:val="Normal"/>
    <w:uiPriority w:val="37"/>
    <w:unhideWhenUsed/>
    <w:rsid w:val="008E78F4"/>
    <w:pPr>
      <w:tabs>
        <w:tab w:val="left" w:pos="504"/>
      </w:tabs>
      <w:spacing w:after="240" w:line="240" w:lineRule="auto"/>
      <w:ind w:left="504" w:hanging="504"/>
    </w:pPr>
  </w:style>
  <w:style w:type="character" w:styleId="Hipervnculo">
    <w:name w:val="Hyperlink"/>
    <w:basedOn w:val="Fuentedeprrafopredeter"/>
    <w:uiPriority w:val="99"/>
    <w:unhideWhenUsed/>
    <w:rsid w:val="00403470"/>
    <w:rPr>
      <w:color w:val="0000FF" w:themeColor="hyperlink"/>
      <w:u w:val="single"/>
    </w:rPr>
  </w:style>
  <w:style w:type="character" w:customStyle="1" w:styleId="Mencinsinresolver1">
    <w:name w:val="Mención sin resolver1"/>
    <w:basedOn w:val="Fuentedeprrafopredeter"/>
    <w:uiPriority w:val="99"/>
    <w:semiHidden/>
    <w:unhideWhenUsed/>
    <w:rsid w:val="00403470"/>
    <w:rPr>
      <w:color w:val="605E5C"/>
      <w:shd w:val="clear" w:color="auto" w:fill="E1DFDD"/>
    </w:rPr>
  </w:style>
  <w:style w:type="paragraph" w:styleId="Textodeglobo">
    <w:name w:val="Balloon Text"/>
    <w:basedOn w:val="Normal"/>
    <w:link w:val="TextodegloboCar"/>
    <w:uiPriority w:val="99"/>
    <w:semiHidden/>
    <w:unhideWhenUsed/>
    <w:rsid w:val="00835210"/>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35210"/>
    <w:rPr>
      <w:rFonts w:ascii="Segoe UI" w:hAnsi="Segoe UI" w:cs="Segoe UI"/>
      <w:sz w:val="18"/>
      <w:szCs w:val="18"/>
    </w:rPr>
  </w:style>
  <w:style w:type="character" w:customStyle="1" w:styleId="Mencinsinresolver2">
    <w:name w:val="Mención sin resolver2"/>
    <w:basedOn w:val="Fuentedeprrafopredeter"/>
    <w:uiPriority w:val="99"/>
    <w:semiHidden/>
    <w:unhideWhenUsed/>
    <w:rsid w:val="00FD6494"/>
    <w:rPr>
      <w:color w:val="605E5C"/>
      <w:shd w:val="clear" w:color="auto" w:fill="E1DFDD"/>
    </w:rPr>
  </w:style>
  <w:style w:type="character" w:customStyle="1" w:styleId="ref-title">
    <w:name w:val="ref-title"/>
    <w:basedOn w:val="Fuentedeprrafopredeter"/>
    <w:rsid w:val="000B31CF"/>
  </w:style>
  <w:style w:type="character" w:customStyle="1" w:styleId="ref-journal">
    <w:name w:val="ref-journal"/>
    <w:basedOn w:val="Fuentedeprrafopredeter"/>
    <w:rsid w:val="000B31CF"/>
  </w:style>
  <w:style w:type="character" w:customStyle="1" w:styleId="ref-vol">
    <w:name w:val="ref-vol"/>
    <w:basedOn w:val="Fuentedeprrafopredeter"/>
    <w:rsid w:val="000B31CF"/>
  </w:style>
  <w:style w:type="character" w:customStyle="1" w:styleId="ref-iss">
    <w:name w:val="ref-iss"/>
    <w:basedOn w:val="Fuentedeprrafopredeter"/>
    <w:rsid w:val="000B31CF"/>
  </w:style>
  <w:style w:type="paragraph" w:styleId="Revisin">
    <w:name w:val="Revision"/>
    <w:hidden/>
    <w:uiPriority w:val="99"/>
    <w:semiHidden/>
    <w:rsid w:val="008F1348"/>
    <w:pPr>
      <w:spacing w:line="240" w:lineRule="auto"/>
    </w:pPr>
  </w:style>
  <w:style w:type="character" w:styleId="Hipervnculovisitado">
    <w:name w:val="FollowedHyperlink"/>
    <w:basedOn w:val="Fuentedeprrafopredeter"/>
    <w:uiPriority w:val="99"/>
    <w:semiHidden/>
    <w:unhideWhenUsed/>
    <w:rsid w:val="0092349B"/>
    <w:rPr>
      <w:color w:val="800080" w:themeColor="followedHyperlink"/>
      <w:u w:val="single"/>
    </w:rPr>
  </w:style>
  <w:style w:type="character" w:customStyle="1" w:styleId="Mencinsinresolver3">
    <w:name w:val="Mención sin resolver3"/>
    <w:basedOn w:val="Fuentedeprrafopredeter"/>
    <w:uiPriority w:val="99"/>
    <w:semiHidden/>
    <w:unhideWhenUsed/>
    <w:rsid w:val="00A550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13463">
      <w:bodyDiv w:val="1"/>
      <w:marLeft w:val="0"/>
      <w:marRight w:val="0"/>
      <w:marTop w:val="0"/>
      <w:marBottom w:val="0"/>
      <w:divBdr>
        <w:top w:val="none" w:sz="0" w:space="0" w:color="auto"/>
        <w:left w:val="none" w:sz="0" w:space="0" w:color="auto"/>
        <w:bottom w:val="none" w:sz="0" w:space="0" w:color="auto"/>
        <w:right w:val="none" w:sz="0" w:space="0" w:color="auto"/>
      </w:divBdr>
    </w:div>
    <w:div w:id="194124628">
      <w:bodyDiv w:val="1"/>
      <w:marLeft w:val="0"/>
      <w:marRight w:val="0"/>
      <w:marTop w:val="0"/>
      <w:marBottom w:val="0"/>
      <w:divBdr>
        <w:top w:val="none" w:sz="0" w:space="0" w:color="auto"/>
        <w:left w:val="none" w:sz="0" w:space="0" w:color="auto"/>
        <w:bottom w:val="none" w:sz="0" w:space="0" w:color="auto"/>
        <w:right w:val="none" w:sz="0" w:space="0" w:color="auto"/>
      </w:divBdr>
    </w:div>
    <w:div w:id="280503735">
      <w:bodyDiv w:val="1"/>
      <w:marLeft w:val="0"/>
      <w:marRight w:val="0"/>
      <w:marTop w:val="0"/>
      <w:marBottom w:val="0"/>
      <w:divBdr>
        <w:top w:val="none" w:sz="0" w:space="0" w:color="auto"/>
        <w:left w:val="none" w:sz="0" w:space="0" w:color="auto"/>
        <w:bottom w:val="none" w:sz="0" w:space="0" w:color="auto"/>
        <w:right w:val="none" w:sz="0" w:space="0" w:color="auto"/>
      </w:divBdr>
    </w:div>
    <w:div w:id="1037313799">
      <w:bodyDiv w:val="1"/>
      <w:marLeft w:val="0"/>
      <w:marRight w:val="0"/>
      <w:marTop w:val="0"/>
      <w:marBottom w:val="0"/>
      <w:divBdr>
        <w:top w:val="none" w:sz="0" w:space="0" w:color="auto"/>
        <w:left w:val="none" w:sz="0" w:space="0" w:color="auto"/>
        <w:bottom w:val="none" w:sz="0" w:space="0" w:color="auto"/>
        <w:right w:val="none" w:sz="0" w:space="0" w:color="auto"/>
      </w:divBdr>
    </w:div>
    <w:div w:id="1651012169">
      <w:bodyDiv w:val="1"/>
      <w:marLeft w:val="0"/>
      <w:marRight w:val="0"/>
      <w:marTop w:val="0"/>
      <w:marBottom w:val="0"/>
      <w:divBdr>
        <w:top w:val="none" w:sz="0" w:space="0" w:color="auto"/>
        <w:left w:val="none" w:sz="0" w:space="0" w:color="auto"/>
        <w:bottom w:val="none" w:sz="0" w:space="0" w:color="auto"/>
        <w:right w:val="none" w:sz="0" w:space="0" w:color="auto"/>
      </w:divBdr>
    </w:div>
    <w:div w:id="18810883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tif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F664C2-E8DC-4F13-920E-9B2A59D2BA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2000</TotalTime>
  <Pages>22</Pages>
  <Words>26749</Words>
  <Characters>147122</Characters>
  <Application>Microsoft Office Word</Application>
  <DocSecurity>0</DocSecurity>
  <Lines>1226</Lines>
  <Paragraphs>347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Daniel Medina</cp:lastModifiedBy>
  <cp:revision>26</cp:revision>
  <dcterms:created xsi:type="dcterms:W3CDTF">2024-07-14T06:49:00Z</dcterms:created>
  <dcterms:modified xsi:type="dcterms:W3CDTF">2024-08-14T15:13:00Z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id="C4XjtvZs"/&gt;&lt;style id="http://www.zotero.org/styles/plos-one" hasBibliography="1" bibliographyStyleHasBeenSet="1"/&gt;&lt;prefs&gt;&lt;pref name="fieldType" value="Field"/&gt;&lt;/prefs&gt;&lt;/data&gt;</vt:lpwstr>
  </property>
</Properties>
</file>