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D4536" w14:textId="77777777" w:rsidR="00654349" w:rsidRPr="00F20A20" w:rsidRDefault="0095716D" w:rsidP="0095716D">
      <w:pPr>
        <w:jc w:val="center"/>
        <w:rPr>
          <w:sz w:val="26"/>
          <w:szCs w:val="26"/>
        </w:rPr>
      </w:pPr>
      <w:r w:rsidRPr="00F20A20">
        <w:rPr>
          <w:sz w:val="26"/>
          <w:szCs w:val="26"/>
        </w:rPr>
        <w:t>Bayesian Adjustment for Confounding (BAC)</w:t>
      </w:r>
    </w:p>
    <w:p w14:paraId="54B4FF29" w14:textId="77777777" w:rsidR="0095716D" w:rsidRPr="00F20A20" w:rsidRDefault="0095716D" w:rsidP="0095716D">
      <w:pPr>
        <w:jc w:val="center"/>
        <w:rPr>
          <w:sz w:val="26"/>
          <w:szCs w:val="26"/>
        </w:rPr>
      </w:pPr>
      <w:r w:rsidRPr="00F20A20">
        <w:rPr>
          <w:sz w:val="26"/>
          <w:szCs w:val="26"/>
        </w:rPr>
        <w:t>R package</w:t>
      </w:r>
    </w:p>
    <w:p w14:paraId="3EAD99DE" w14:textId="77777777" w:rsidR="0095716D" w:rsidRPr="00F20A20" w:rsidRDefault="0095716D" w:rsidP="0095716D">
      <w:pPr>
        <w:jc w:val="center"/>
        <w:rPr>
          <w:sz w:val="26"/>
          <w:szCs w:val="26"/>
        </w:rPr>
      </w:pPr>
      <w:r w:rsidRPr="00F20A20">
        <w:rPr>
          <w:sz w:val="26"/>
          <w:szCs w:val="26"/>
        </w:rPr>
        <w:t>Georgia Papadogeorgou</w:t>
      </w:r>
    </w:p>
    <w:p w14:paraId="24F4A88D" w14:textId="77777777" w:rsidR="0095716D" w:rsidRPr="00F20A20" w:rsidRDefault="0095716D" w:rsidP="0095716D">
      <w:pPr>
        <w:jc w:val="center"/>
        <w:rPr>
          <w:sz w:val="26"/>
          <w:szCs w:val="26"/>
        </w:rPr>
      </w:pPr>
      <w:r w:rsidRPr="00F20A20">
        <w:rPr>
          <w:sz w:val="26"/>
          <w:szCs w:val="26"/>
        </w:rPr>
        <w:t>July 11, 2018</w:t>
      </w:r>
    </w:p>
    <w:p w14:paraId="58F2E6F6" w14:textId="77777777" w:rsidR="0095716D" w:rsidRPr="00F20A20" w:rsidRDefault="0095716D" w:rsidP="0095716D">
      <w:pPr>
        <w:rPr>
          <w:sz w:val="22"/>
          <w:szCs w:val="22"/>
        </w:rPr>
      </w:pPr>
    </w:p>
    <w:p w14:paraId="79935EFA" w14:textId="77777777" w:rsidR="0095716D" w:rsidRPr="00F20A20" w:rsidRDefault="0095716D" w:rsidP="0095716D">
      <w:pPr>
        <w:rPr>
          <w:sz w:val="22"/>
          <w:szCs w:val="22"/>
        </w:rPr>
      </w:pPr>
      <w:r w:rsidRPr="00F20A20">
        <w:rPr>
          <w:sz w:val="22"/>
          <w:szCs w:val="22"/>
        </w:rPr>
        <w:t xml:space="preserve">This document presents the full MCMC scheme for this implementation of BAC </w:t>
      </w:r>
      <w:sdt>
        <w:sdtPr>
          <w:rPr>
            <w:sz w:val="22"/>
            <w:szCs w:val="22"/>
          </w:rPr>
          <w:id w:val="1023831936"/>
          <w:citation/>
        </w:sdtPr>
        <w:sdtContent>
          <w:r w:rsidRPr="00F20A20">
            <w:rPr>
              <w:sz w:val="22"/>
              <w:szCs w:val="22"/>
            </w:rPr>
            <w:fldChar w:fldCharType="begin"/>
          </w:r>
          <w:r w:rsidRPr="00F20A20">
            <w:rPr>
              <w:sz w:val="22"/>
              <w:szCs w:val="22"/>
            </w:rPr>
            <w:instrText xml:space="preserve"> CITATION Chi12 \l 1033 </w:instrText>
          </w:r>
          <w:r w:rsidRPr="00F20A20">
            <w:rPr>
              <w:sz w:val="22"/>
              <w:szCs w:val="22"/>
            </w:rPr>
            <w:fldChar w:fldCharType="separate"/>
          </w:r>
          <w:r w:rsidRPr="00F20A20">
            <w:rPr>
              <w:noProof/>
              <w:sz w:val="22"/>
              <w:szCs w:val="22"/>
            </w:rPr>
            <w:t>(1)</w:t>
          </w:r>
          <w:r w:rsidRPr="00F20A20">
            <w:rPr>
              <w:sz w:val="22"/>
              <w:szCs w:val="22"/>
            </w:rPr>
            <w:fldChar w:fldCharType="end"/>
          </w:r>
        </w:sdtContent>
      </w:sdt>
      <w:r w:rsidRPr="00F20A20">
        <w:rPr>
          <w:sz w:val="22"/>
          <w:szCs w:val="22"/>
        </w:rPr>
        <w:t xml:space="preserve">. </w:t>
      </w:r>
    </w:p>
    <w:p w14:paraId="25AFA771" w14:textId="77777777" w:rsidR="0095716D" w:rsidRPr="00F20A20" w:rsidRDefault="0095716D" w:rsidP="0095716D">
      <w:pPr>
        <w:rPr>
          <w:sz w:val="22"/>
          <w:szCs w:val="22"/>
        </w:rPr>
      </w:pPr>
    </w:p>
    <w:p w14:paraId="5EB74F06" w14:textId="77777777" w:rsidR="0095716D" w:rsidRPr="00F20A20" w:rsidRDefault="0095716D" w:rsidP="0095716D">
      <w:pPr>
        <w:rPr>
          <w:sz w:val="22"/>
          <w:szCs w:val="22"/>
        </w:rPr>
      </w:pPr>
      <w:r w:rsidRPr="00F20A20">
        <w:rPr>
          <w:sz w:val="22"/>
          <w:szCs w:val="22"/>
        </w:rPr>
        <w:t xml:space="preserve">Let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Pr="00F20A20">
        <w:rPr>
          <w:rFonts w:eastAsiaTheme="minorEastAsia"/>
          <w:sz w:val="22"/>
          <w:szCs w:val="22"/>
        </w:rPr>
        <w:t xml:space="preserve"> be the exposure of interest, </w:t>
      </w:r>
      <m:oMath>
        <m:r>
          <w:rPr>
            <w:rFonts w:ascii="Cambria Math" w:eastAsiaTheme="minorEastAsia" w:hAnsi="Cambria Math"/>
            <w:sz w:val="22"/>
            <w:szCs w:val="22"/>
          </w:rPr>
          <m:t>Y</m:t>
        </m:r>
      </m:oMath>
      <w:r w:rsidRPr="00F20A20">
        <w:rPr>
          <w:rFonts w:eastAsiaTheme="minorEastAsia"/>
          <w:sz w:val="22"/>
          <w:szCs w:val="22"/>
        </w:rPr>
        <w:t xml:space="preserve"> the outcome of interest, and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D</m:t>
        </m:r>
        <m:r>
          <w:rPr>
            <w:rFonts w:ascii="Cambria Math" w:eastAsiaTheme="minorEastAsia" w:hAnsi="Cambria Math"/>
            <w:sz w:val="22"/>
            <w:szCs w:val="22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 w:rsidRPr="00F20A20">
        <w:rPr>
          <w:rFonts w:eastAsiaTheme="minorEastAsia"/>
          <w:sz w:val="22"/>
          <w:szCs w:val="22"/>
        </w:rPr>
        <w:t xml:space="preserve"> be the observed covariates.</w:t>
      </w:r>
      <w:r w:rsidRPr="00F20A20">
        <w:rPr>
          <w:sz w:val="22"/>
          <w:szCs w:val="22"/>
        </w:rPr>
        <w:t xml:space="preserve"> The method adopts two models: 1) a model for the exposure given all covariates, and 2) a model for the response given exposure and covariates</w:t>
      </w:r>
    </w:p>
    <w:p w14:paraId="395F8321" w14:textId="77777777" w:rsidR="0095716D" w:rsidRPr="00D57C0E" w:rsidRDefault="0095716D" w:rsidP="0095716D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X | 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D</m:t>
          </m:r>
          <m:r>
            <w:rPr>
              <w:rFonts w:ascii="Cambria Math" w:hAnsi="Cambria Math"/>
              <w:sz w:val="22"/>
              <w:szCs w:val="22"/>
            </w:rPr>
            <m:t>∼N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 xml:space="preserve">+ 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2,X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Y | X, 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>D</m:t>
          </m:r>
          <m:r>
            <w:rPr>
              <w:rFonts w:ascii="Cambria Math" w:eastAsiaTheme="minorEastAsia" w:hAnsi="Cambria Math"/>
              <w:sz w:val="22"/>
              <w:szCs w:val="22"/>
            </w:rPr>
            <m:t>∼N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+βX+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2, Y</m:t>
                  </m:r>
                </m:sup>
              </m:sSup>
            </m:e>
          </m:d>
        </m:oMath>
      </m:oMathPara>
    </w:p>
    <w:p w14:paraId="20365CAF" w14:textId="77777777" w:rsidR="00D57C0E" w:rsidRPr="00F20A20" w:rsidRDefault="00D57C0E" w:rsidP="0095716D">
      <w:pPr>
        <w:rPr>
          <w:rFonts w:eastAsiaTheme="minorEastAsia"/>
          <w:sz w:val="22"/>
          <w:szCs w:val="22"/>
        </w:rPr>
      </w:pPr>
    </w:p>
    <w:p w14:paraId="608E7B4A" w14:textId="77777777" w:rsidR="0095716D" w:rsidRDefault="0095716D" w:rsidP="0095716D">
      <w:pPr>
        <w:rPr>
          <w:rFonts w:eastAsiaTheme="minorEastAsia"/>
          <w:sz w:val="22"/>
          <w:szCs w:val="22"/>
        </w:rPr>
      </w:pPr>
      <w:r w:rsidRPr="00F20A20">
        <w:rPr>
          <w:rFonts w:eastAsiaTheme="minorEastAsia"/>
          <w:sz w:val="22"/>
          <w:szCs w:val="22"/>
        </w:rPr>
        <w:t xml:space="preserve">Assuming a sample of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n </m:t>
        </m:r>
      </m:oMath>
      <w:r w:rsidRPr="00F20A20">
        <w:rPr>
          <w:rFonts w:eastAsiaTheme="minorEastAsia"/>
          <w:sz w:val="22"/>
          <w:szCs w:val="22"/>
        </w:rPr>
        <w:t>independent observations, the full data likelihood is equal to</w:t>
      </w:r>
    </w:p>
    <w:p w14:paraId="551CBE4B" w14:textId="77777777" w:rsidR="00D57C0E" w:rsidRPr="00F20A20" w:rsidRDefault="00D57C0E" w:rsidP="0095716D">
      <w:pPr>
        <w:rPr>
          <w:rFonts w:eastAsiaTheme="minorEastAsia"/>
          <w:sz w:val="22"/>
          <w:szCs w:val="22"/>
        </w:rPr>
      </w:pPr>
    </w:p>
    <w:p w14:paraId="4ABD191D" w14:textId="77777777" w:rsidR="0095716D" w:rsidRPr="00F20A20" w:rsidRDefault="00F20A20" w:rsidP="0095716D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D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δ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δ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β,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2, X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2, Y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2, X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2,Y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2"/>
                                                  <w:szCs w:val="22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δ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0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 xml:space="preserve">- </m:t>
                                          </m:r>
                                          <m:nary>
                                            <m:naryPr>
                                              <m:chr m:val="∑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j=1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p</m:t>
                                              </m:r>
                                            </m:sup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α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sup>
                                              </m:sSubSup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δ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sup>
                                              </m:sSubSup>
                                            </m:e>
                                          </m:nary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 xml:space="preserve">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</w:rPr>
                                        <m:t>2,X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 xml:space="preserve"> 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2"/>
                                                  <w:szCs w:val="22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2"/>
                                                  <w:szCs w:val="22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δ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0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Y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-β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 xml:space="preserve">- </m:t>
                                          </m:r>
                                          <m:nary>
                                            <m:naryPr>
                                              <m:chr m:val="∑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j=1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p</m:t>
                                              </m:r>
                                            </m:sup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α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Y</m:t>
                                                  </m:r>
                                                </m:sup>
                                              </m:sSubSup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δ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Y</m:t>
                                                  </m:r>
                                                </m:sup>
                                              </m:sSubSup>
                                            </m:e>
                                          </m:nary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 xml:space="preserve">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</w:rPr>
                                        <m:t>2,Y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 xml:space="preserve"> </m:t>
                      </m:r>
                    </m:e>
                  </m:eqArr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</m:oMath>
      </m:oMathPara>
    </w:p>
    <w:p w14:paraId="53794D84" w14:textId="77777777" w:rsidR="00D57C0E" w:rsidRDefault="00D57C0E" w:rsidP="0095716D">
      <w:pPr>
        <w:rPr>
          <w:rFonts w:eastAsiaTheme="minorEastAsia"/>
        </w:rPr>
      </w:pPr>
    </w:p>
    <w:p w14:paraId="6F9FB4F1" w14:textId="77777777" w:rsidR="00D57C0E" w:rsidRDefault="00D57C0E" w:rsidP="0095716D">
      <w:pPr>
        <w:rPr>
          <w:rFonts w:eastAsiaTheme="minorEastAsia"/>
          <w:b/>
        </w:rPr>
      </w:pPr>
      <w:r w:rsidRPr="00D57C0E">
        <w:rPr>
          <w:rFonts w:eastAsiaTheme="minorEastAsia"/>
          <w:b/>
        </w:rPr>
        <w:t>The priors assumed are the following:</w:t>
      </w:r>
    </w:p>
    <w:p w14:paraId="5CED6248" w14:textId="77777777" w:rsidR="00D57C0E" w:rsidRPr="00D57C0E" w:rsidRDefault="00D57C0E" w:rsidP="0095716D">
      <w:pPr>
        <w:rPr>
          <w:rFonts w:eastAsiaTheme="minorEastAsia"/>
          <w:b/>
        </w:rPr>
      </w:pPr>
    </w:p>
    <w:p w14:paraId="4D971033" w14:textId="77777777" w:rsidR="00D57C0E" w:rsidRDefault="00D57C0E" w:rsidP="00D57C0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Inverse gamma priors on residual variances: </w:t>
      </w:r>
      <m:oMath>
        <m:r>
          <w:rPr>
            <w:rFonts w:ascii="Cambria Math" w:eastAsiaTheme="minorEastAsia" w:hAnsi="Cambria Math"/>
          </w:rPr>
          <m:t>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37556119" w14:textId="77777777" w:rsidR="00D57C0E" w:rsidRDefault="00D57C0E" w:rsidP="00D57C0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BAC prior on inclusion indicators specifying that for each </w:t>
      </w:r>
      <m:oMath>
        <m:r>
          <w:rPr>
            <w:rFonts w:ascii="Cambria Math" w:eastAsiaTheme="minorEastAsia" w:hAnsi="Cambria Math"/>
          </w:rPr>
          <m:t>j∈{1, 2, …, p}</m:t>
        </m:r>
      </m:oMath>
    </w:p>
    <w:p w14:paraId="617ADD7D" w14:textId="77777777" w:rsidR="00D57C0E" w:rsidRPr="00D57C0E" w:rsidRDefault="00D57C0E" w:rsidP="00D57C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=0,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=0,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3ω+1</m:t>
              </m:r>
            </m:den>
          </m:f>
        </m:oMath>
      </m:oMathPara>
    </w:p>
    <w:p w14:paraId="418FE358" w14:textId="77777777" w:rsidR="00D57C0E" w:rsidRPr="00A937E6" w:rsidRDefault="00D57C0E" w:rsidP="00D57C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3ω+1</m:t>
              </m:r>
            </m:den>
          </m:f>
        </m:oMath>
      </m:oMathPara>
    </w:p>
    <w:p w14:paraId="534255E6" w14:textId="77777777" w:rsidR="000347BC" w:rsidRDefault="00A937E6" w:rsidP="00A937E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Normal priors on</w:t>
      </w:r>
      <w:r w:rsidR="000347BC">
        <w:rPr>
          <w:rFonts w:eastAsiaTheme="minorEastAsia"/>
        </w:rPr>
        <w:t xml:space="preserve"> intercepts and </w:t>
      </w:r>
      <w:r>
        <w:rPr>
          <w:rFonts w:eastAsiaTheme="minorEastAsia"/>
        </w:rPr>
        <w:t>coefficient of exposure in the outcome model</w:t>
      </w:r>
      <w:r w:rsidR="000347BC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β</m:t>
        </m:r>
      </m:oMath>
      <w:r w:rsidR="000347BC">
        <w:rPr>
          <w:rFonts w:eastAsiaTheme="minorEastAsia"/>
        </w:rPr>
        <w:t xml:space="preserve">): </w:t>
      </w:r>
      <m:oMath>
        <m:r>
          <w:rPr>
            <w:rFonts w:ascii="Cambria Math" w:eastAsiaTheme="minorEastAsia" w:hAnsi="Cambria Math"/>
          </w:rPr>
          <m:t>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</w:p>
    <w:p w14:paraId="4EA60F8F" w14:textId="77777777" w:rsidR="000347BC" w:rsidRDefault="00A937E6" w:rsidP="00A937E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prior distri</w:t>
      </w:r>
      <w:r w:rsidR="000347BC">
        <w:rPr>
          <w:rFonts w:eastAsiaTheme="minorEastAsia"/>
        </w:rPr>
        <w:t xml:space="preserve">bution on the regression coefficients of the covariates is dependent on the inclusion indicator, and is either a point mass at zero, or a normal distribution depending on whether the corresponding inclusion indicator is zero or one. </w:t>
      </w:r>
    </w:p>
    <w:p w14:paraId="22B6EFDA" w14:textId="77777777" w:rsidR="000347BC" w:rsidRPr="000347BC" w:rsidRDefault="000347BC" w:rsidP="000347BC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bSup>
          <m:r>
            <w:rPr>
              <w:rFonts w:ascii="Cambria Math" w:eastAsiaTheme="minorEastAsia" w:hAnsi="Cambria Math"/>
            </w:rPr>
            <m:t>|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bSup>
          <m:r>
            <w:rPr>
              <w:rFonts w:ascii="Cambria Math" w:eastAsiaTheme="minorEastAsia" w:hAnsi="Cambria Math"/>
            </w:rPr>
            <m:t>∼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bSup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+(1-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DB3FFF8" w14:textId="5F1C4932" w:rsidR="00A937E6" w:rsidRPr="000347BC" w:rsidRDefault="000347BC" w:rsidP="000347B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represents a point-mass distribution at 0.</w:t>
      </w:r>
    </w:p>
    <w:p w14:paraId="48118621" w14:textId="77777777" w:rsidR="00D57C0E" w:rsidRPr="00D57C0E" w:rsidRDefault="00D57C0E" w:rsidP="00D57C0E">
      <w:pPr>
        <w:rPr>
          <w:rFonts w:eastAsiaTheme="minorEastAsia"/>
        </w:rPr>
      </w:pPr>
    </w:p>
    <w:p w14:paraId="63536DB0" w14:textId="77777777" w:rsidR="00D57C0E" w:rsidRDefault="00D57C0E" w:rsidP="0095716D">
      <w:pPr>
        <w:rPr>
          <w:rFonts w:eastAsiaTheme="minorEastAsia"/>
        </w:rPr>
      </w:pPr>
    </w:p>
    <w:p w14:paraId="12A3E0A4" w14:textId="77777777" w:rsidR="0095716D" w:rsidRPr="00D57C0E" w:rsidRDefault="00D57C0E" w:rsidP="0095716D">
      <w:pPr>
        <w:rPr>
          <w:rFonts w:eastAsiaTheme="minorEastAsia"/>
          <w:b/>
        </w:rPr>
      </w:pPr>
      <w:r w:rsidRPr="00D57C0E">
        <w:rPr>
          <w:rFonts w:eastAsiaTheme="minorEastAsia"/>
          <w:b/>
        </w:rPr>
        <w:t>The MCMC proceeds in the following order:</w:t>
      </w:r>
    </w:p>
    <w:p w14:paraId="33EDB60A" w14:textId="77777777" w:rsidR="00D57C0E" w:rsidRDefault="00D57C0E" w:rsidP="0095716D">
      <w:pPr>
        <w:rPr>
          <w:rFonts w:eastAsiaTheme="minorEastAsia"/>
        </w:rPr>
      </w:pPr>
    </w:p>
    <w:p w14:paraId="416D7BE5" w14:textId="77777777" w:rsidR="00D57C0E" w:rsidRDefault="00D57C0E" w:rsidP="0095716D">
      <w:pPr>
        <w:rPr>
          <w:rFonts w:eastAsiaTheme="minorEastAsia"/>
        </w:rPr>
      </w:pPr>
      <w:r>
        <w:rPr>
          <w:rFonts w:eastAsiaTheme="minorEastAsia"/>
          <w:i/>
        </w:rPr>
        <w:t>Sampling the residual variances</w:t>
      </w:r>
    </w:p>
    <w:p w14:paraId="2036C700" w14:textId="77777777" w:rsidR="00D57C0E" w:rsidRDefault="00D57C0E" w:rsidP="0095716D">
      <w:pPr>
        <w:rPr>
          <w:rFonts w:eastAsiaTheme="minorEastAsia"/>
        </w:rPr>
      </w:pPr>
    </w:p>
    <w:p w14:paraId="707D176D" w14:textId="60A6E6FE" w:rsidR="00D57C0E" w:rsidRDefault="00D57C0E" w:rsidP="0095716D">
      <w:pPr>
        <w:rPr>
          <w:rFonts w:eastAsiaTheme="minorEastAsia"/>
        </w:rPr>
      </w:pPr>
      <w:r>
        <w:rPr>
          <w:rFonts w:eastAsiaTheme="minorEastAsia"/>
        </w:rPr>
        <w:t xml:space="preserve">The full conditional posterior distribution </w:t>
      </w:r>
      <w:r w:rsidR="000347BC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 xml:space="preserve">2,X </m:t>
            </m:r>
          </m:sup>
        </m:sSup>
      </m:oMath>
      <w:r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IG(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new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new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where</w:t>
      </w:r>
    </w:p>
    <w:p w14:paraId="09F894EE" w14:textId="77777777" w:rsidR="00D57C0E" w:rsidRPr="00D57C0E" w:rsidRDefault="00D57C0E" w:rsidP="0095716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new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new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-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sup>
                          </m:sSubSup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nary>
        </m:oMath>
      </m:oMathPara>
    </w:p>
    <w:p w14:paraId="20762A55" w14:textId="45C44483" w:rsidR="00D57C0E" w:rsidRDefault="00A937E6" w:rsidP="0095716D">
      <w:pPr>
        <w:rPr>
          <w:rFonts w:eastAsiaTheme="minorEastAsia"/>
        </w:rPr>
      </w:pPr>
      <w:r>
        <w:rPr>
          <w:rFonts w:eastAsiaTheme="minorEastAsia"/>
        </w:rPr>
        <w:t xml:space="preserve">The full conditional posterior distribution </w:t>
      </w:r>
      <w:r w:rsidR="000347BC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2,Y</m:t>
            </m:r>
          </m:sup>
        </m:sSup>
      </m:oMath>
      <w:r>
        <w:rPr>
          <w:rFonts w:eastAsiaTheme="minorEastAsia"/>
        </w:rPr>
        <w:t xml:space="preserve"> is similar and therefore omitted.</w:t>
      </w:r>
    </w:p>
    <w:p w14:paraId="2C5C3DF1" w14:textId="69C11B5E" w:rsidR="00A937E6" w:rsidRPr="00A937E6" w:rsidRDefault="00A937E6" w:rsidP="0095716D">
      <w:p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>Sampling the inclusion indicators and coefficients of covariates</w:t>
      </w:r>
    </w:p>
    <w:p w14:paraId="7042B75F" w14:textId="77777777" w:rsidR="00D57C0E" w:rsidRDefault="00D57C0E" w:rsidP="0095716D">
      <w:pPr>
        <w:rPr>
          <w:rFonts w:eastAsiaTheme="minorEastAsia"/>
        </w:rPr>
      </w:pPr>
    </w:p>
    <w:p w14:paraId="5821E9A6" w14:textId="1A312211" w:rsidR="00B13D24" w:rsidRDefault="00B13D24" w:rsidP="0095716D">
      <w:pPr>
        <w:rPr>
          <w:rFonts w:eastAsiaTheme="minorEastAsia"/>
        </w:rPr>
      </w:pPr>
      <w:r>
        <w:rPr>
          <w:rFonts w:eastAsiaTheme="minorEastAsia"/>
        </w:rPr>
        <w:t xml:space="preserve">I use the following trick the avoid Metropolis-Hastings for the inclusion indicators. Let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denote all parameters but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</m:oMath>
      <w:r>
        <w:rPr>
          <w:rFonts w:eastAsiaTheme="minorEastAsia"/>
        </w:rPr>
        <w:t>. Then,</w:t>
      </w:r>
    </w:p>
    <w:p w14:paraId="7CA40FD5" w14:textId="77777777" w:rsidR="00654349" w:rsidRDefault="00654349" w:rsidP="0095716D">
      <w:pPr>
        <w:rPr>
          <w:rFonts w:eastAsiaTheme="minorEastAsia"/>
        </w:rPr>
      </w:pPr>
    </w:p>
    <w:p w14:paraId="69F4B78C" w14:textId="712AB1FF" w:rsidR="00B13D24" w:rsidRPr="00654349" w:rsidRDefault="00B13D24" w:rsidP="009571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=α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X,Y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D,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∝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=α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 α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X,Y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D,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 α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, α∈{0, 1}</m:t>
          </m:r>
        </m:oMath>
      </m:oMathPara>
    </w:p>
    <w:p w14:paraId="0C3C7CB4" w14:textId="77777777" w:rsidR="00654349" w:rsidRPr="00654349" w:rsidRDefault="00654349" w:rsidP="0095716D">
      <w:pPr>
        <w:rPr>
          <w:rFonts w:eastAsiaTheme="minorEastAsia"/>
        </w:rPr>
      </w:pPr>
    </w:p>
    <w:p w14:paraId="16B1D2F2" w14:textId="341DD9F2" w:rsidR="00654349" w:rsidRDefault="00654349" w:rsidP="0095716D">
      <w:pPr>
        <w:rPr>
          <w:rFonts w:eastAsiaTheme="minorEastAsia"/>
        </w:rPr>
      </w:pPr>
      <w:r>
        <w:rPr>
          <w:rFonts w:eastAsiaTheme="minorEastAsia"/>
        </w:rPr>
        <w:t xml:space="preserve">The numerator is the product of two prior probabilities, and the denominator is the posterior density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</m:oMath>
      <w:r>
        <w:rPr>
          <w:rFonts w:eastAsiaTheme="minorEastAsia"/>
        </w:rPr>
        <w:t xml:space="preserve">evaluated at zero (this is equal to 1 if </w:t>
      </w:r>
      <m:oMath>
        <m:r>
          <w:rPr>
            <w:rFonts w:ascii="Cambria Math" w:eastAsiaTheme="minorEastAsia" w:hAnsi="Cambria Math"/>
          </w:rPr>
          <m:t>α=0</m:t>
        </m:r>
      </m:oMath>
      <w:r>
        <w:rPr>
          <w:rFonts w:eastAsiaTheme="minorEastAsia"/>
        </w:rPr>
        <w:t xml:space="preserve">, and a normal density if </w:t>
      </w:r>
      <m:oMath>
        <m:r>
          <w:rPr>
            <w:rFonts w:ascii="Cambria Math" w:eastAsiaTheme="minorEastAsia" w:hAnsi="Cambria Math"/>
          </w:rPr>
          <m:t>α=1</m:t>
        </m:r>
      </m:oMath>
      <w:r>
        <w:rPr>
          <w:rFonts w:eastAsiaTheme="minorEastAsia"/>
        </w:rPr>
        <w:t xml:space="preserve"> as seen below).</w:t>
      </w:r>
    </w:p>
    <w:p w14:paraId="35B41706" w14:textId="0FBED11D" w:rsidR="00654349" w:rsidRDefault="00654349" w:rsidP="0095716D">
      <w:pPr>
        <w:rPr>
          <w:rFonts w:eastAsiaTheme="minorEastAsia"/>
        </w:rPr>
      </w:pPr>
    </w:p>
    <w:p w14:paraId="2668EE00" w14:textId="313A445A" w:rsidR="00654349" w:rsidRDefault="00654349" w:rsidP="0095716D">
      <w:pPr>
        <w:rPr>
          <w:rFonts w:eastAsiaTheme="minorEastAsia"/>
        </w:rPr>
      </w:pPr>
      <w:r>
        <w:rPr>
          <w:rFonts w:eastAsiaTheme="minorEastAsia"/>
        </w:rPr>
        <w:t xml:space="preserve">Based on the above, I calculate the posterior probability that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0/1</m:t>
        </m:r>
      </m:oMath>
      <w:r>
        <w:rPr>
          <w:rFonts w:eastAsiaTheme="minorEastAsia"/>
        </w:rPr>
        <w:t xml:space="preserve"> and sample from a Bernoulli.</w:t>
      </w:r>
    </w:p>
    <w:p w14:paraId="235D0943" w14:textId="77777777" w:rsidR="00654349" w:rsidRDefault="00654349" w:rsidP="0095716D">
      <w:pPr>
        <w:rPr>
          <w:rFonts w:eastAsiaTheme="minorEastAsia"/>
        </w:rPr>
      </w:pPr>
    </w:p>
    <w:p w14:paraId="43391DA4" w14:textId="6B3F2AF8" w:rsidR="00654349" w:rsidRDefault="00654349" w:rsidP="0095716D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</m:oMath>
      <w:r>
        <w:rPr>
          <w:rFonts w:eastAsiaTheme="minorEastAsia"/>
        </w:rPr>
        <w:t xml:space="preserve"> is sampled equal to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then the sample 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</m:oMath>
      <w:r>
        <w:rPr>
          <w:rFonts w:eastAsiaTheme="minorEastAsia"/>
        </w:rPr>
        <w:t xml:space="preserve">in this iteration is also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. Otherwise,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</m:oMath>
      <w:r>
        <w:rPr>
          <w:rFonts w:eastAsiaTheme="minorEastAsia"/>
        </w:rPr>
        <w:t xml:space="preserve">is sampled from </w:t>
      </w:r>
      <m:oMath>
        <m:r>
          <w:rPr>
            <w:rFonts w:ascii="Cambria Math" w:eastAsiaTheme="minorEastAsia" w:hAnsi="Cambria Math"/>
          </w:rPr>
          <m:t>N(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new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2,new</m:t>
            </m:r>
          </m:sup>
        </m:sSup>
      </m:oMath>
      <w:r>
        <w:rPr>
          <w:rFonts w:eastAsiaTheme="minorEastAsia"/>
        </w:rPr>
        <w:t>) where</w:t>
      </w:r>
    </w:p>
    <w:p w14:paraId="79E4D6C4" w14:textId="40B4E353" w:rsidR="00654349" w:rsidRPr="00CE4722" w:rsidRDefault="00654349" w:rsidP="0095716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2,new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2,Y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7681B05B" w14:textId="77777777" w:rsidR="00CE4722" w:rsidRPr="00654349" w:rsidRDefault="00CE4722" w:rsidP="0095716D">
      <w:pPr>
        <w:rPr>
          <w:rFonts w:eastAsiaTheme="minorEastAsia"/>
        </w:rPr>
      </w:pPr>
    </w:p>
    <w:p w14:paraId="745B3CFA" w14:textId="05F74CF4" w:rsidR="00654349" w:rsidRPr="00A8442D" w:rsidRDefault="00654349" w:rsidP="0095716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new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2,new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-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- </m:t>
                          </m:r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k≠j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ik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2,Y</m:t>
                      </m:r>
                    </m:sup>
                  </m:sSup>
                </m:den>
              </m:f>
            </m:e>
          </m:d>
        </m:oMath>
      </m:oMathPara>
    </w:p>
    <w:p w14:paraId="77D1728A" w14:textId="377BDBCA" w:rsidR="00A8442D" w:rsidRDefault="00A8442D" w:rsidP="0095716D">
      <w:pPr>
        <w:rPr>
          <w:rFonts w:eastAsiaTheme="minorEastAsia"/>
        </w:rPr>
      </w:pPr>
    </w:p>
    <w:p w14:paraId="25AB94F9" w14:textId="767AF6E1" w:rsidR="00A8442D" w:rsidRDefault="00A8442D" w:rsidP="0095716D">
      <w:pPr>
        <w:rPr>
          <w:rFonts w:eastAsiaTheme="minorEastAsia"/>
        </w:rPr>
      </w:pPr>
      <w:r>
        <w:rPr>
          <w:rFonts w:eastAsiaTheme="minorEastAsia"/>
        </w:rPr>
        <w:t>Similarly for the inclusion indicators and coefficients of the covariates in the exposure model.</w:t>
      </w:r>
    </w:p>
    <w:p w14:paraId="56B1A393" w14:textId="77777777" w:rsidR="00A8442D" w:rsidRDefault="00A8442D" w:rsidP="0095716D">
      <w:pPr>
        <w:rPr>
          <w:rFonts w:eastAsiaTheme="minorEastAsia"/>
        </w:rPr>
      </w:pPr>
    </w:p>
    <w:p w14:paraId="77DD2952" w14:textId="77777777" w:rsidR="00A8442D" w:rsidRDefault="00A8442D" w:rsidP="0095716D">
      <w:pPr>
        <w:rPr>
          <w:rFonts w:eastAsiaTheme="minorEastAsia"/>
        </w:rPr>
      </w:pPr>
    </w:p>
    <w:p w14:paraId="2B258F1A" w14:textId="67F1AC24" w:rsidR="00A8442D" w:rsidRDefault="00A8442D" w:rsidP="00A8442D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Sampling the </w:t>
      </w:r>
      <w:r>
        <w:rPr>
          <w:rFonts w:eastAsiaTheme="minorEastAsia"/>
          <w:i/>
        </w:rPr>
        <w:t>intercepts</w:t>
      </w:r>
    </w:p>
    <w:p w14:paraId="335BE875" w14:textId="77777777" w:rsidR="00A8442D" w:rsidRDefault="00A8442D" w:rsidP="00A8442D">
      <w:pPr>
        <w:rPr>
          <w:rFonts w:eastAsiaTheme="minorEastAsia"/>
          <w:i/>
        </w:rPr>
      </w:pPr>
    </w:p>
    <w:p w14:paraId="3D65C08A" w14:textId="6DE98559" w:rsidR="00A8442D" w:rsidRPr="00A8442D" w:rsidRDefault="00A8442D" w:rsidP="00A8442D">
      <w:pPr>
        <w:rPr>
          <w:rFonts w:eastAsiaTheme="minorEastAsia"/>
        </w:rPr>
      </w:pPr>
      <w:r>
        <w:rPr>
          <w:rFonts w:eastAsiaTheme="minorEastAsia"/>
        </w:rPr>
        <w:t xml:space="preserve">The full conditional posterior distribution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</m:oMath>
      <w:r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N(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new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2,new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where</w:t>
      </w:r>
    </w:p>
    <w:p w14:paraId="792776CF" w14:textId="4A79C15D" w:rsidR="00A8442D" w:rsidRPr="00A8442D" w:rsidRDefault="00A8442D" w:rsidP="00A8442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2,new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2,Y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new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2,new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-β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2,Y</m:t>
                      </m:r>
                    </m:sup>
                  </m:sSup>
                </m:den>
              </m:f>
            </m:e>
          </m:d>
        </m:oMath>
      </m:oMathPara>
    </w:p>
    <w:p w14:paraId="3BFBF7DC" w14:textId="2C83E35A" w:rsidR="00A8442D" w:rsidRDefault="00A8442D" w:rsidP="00A8442D">
      <w:pPr>
        <w:rPr>
          <w:rFonts w:eastAsiaTheme="minorEastAsia"/>
        </w:rPr>
      </w:pPr>
      <w:r>
        <w:rPr>
          <w:rFonts w:eastAsiaTheme="minorEastAsia"/>
        </w:rPr>
        <w:t>Similarly for the intercept of the exposure model.</w:t>
      </w:r>
    </w:p>
    <w:p w14:paraId="4C607C0D" w14:textId="77777777" w:rsidR="00A8442D" w:rsidRDefault="00A8442D" w:rsidP="00A8442D">
      <w:pPr>
        <w:rPr>
          <w:rFonts w:eastAsiaTheme="minorEastAsia"/>
        </w:rPr>
      </w:pPr>
    </w:p>
    <w:p w14:paraId="5AB5CB5C" w14:textId="77777777" w:rsidR="00A8442D" w:rsidRDefault="00A8442D" w:rsidP="00A8442D">
      <w:pPr>
        <w:rPr>
          <w:rFonts w:eastAsiaTheme="minorEastAsia"/>
        </w:rPr>
      </w:pPr>
    </w:p>
    <w:p w14:paraId="0B477632" w14:textId="77777777" w:rsidR="00A8442D" w:rsidRPr="00A8442D" w:rsidRDefault="00A8442D" w:rsidP="00A8442D">
      <w:pPr>
        <w:rPr>
          <w:rFonts w:eastAsiaTheme="minorEastAsia"/>
        </w:rPr>
      </w:pPr>
    </w:p>
    <w:p w14:paraId="3752ACF4" w14:textId="0FD01AD6" w:rsidR="00A8442D" w:rsidRDefault="00A8442D" w:rsidP="00A8442D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Sampling the </w:t>
      </w:r>
      <w:r>
        <w:rPr>
          <w:rFonts w:eastAsiaTheme="minorEastAsia"/>
          <w:i/>
        </w:rPr>
        <w:t>coefficient of the exposure in the outcome model</w:t>
      </w:r>
    </w:p>
    <w:p w14:paraId="79C1CE6D" w14:textId="77777777" w:rsidR="00A8442D" w:rsidRDefault="00A8442D" w:rsidP="00A8442D">
      <w:pPr>
        <w:rPr>
          <w:rFonts w:eastAsiaTheme="minorEastAsia"/>
          <w:i/>
        </w:rPr>
      </w:pPr>
    </w:p>
    <w:p w14:paraId="1B1917DF" w14:textId="7A107E60" w:rsidR="00A8442D" w:rsidRPr="00A8442D" w:rsidRDefault="00A8442D" w:rsidP="00A8442D">
      <w:pPr>
        <w:rPr>
          <w:rFonts w:eastAsiaTheme="minorEastAsia"/>
        </w:rPr>
      </w:pPr>
      <w:r>
        <w:rPr>
          <w:rFonts w:eastAsiaTheme="minorEastAsia"/>
        </w:rPr>
        <w:t xml:space="preserve">The full conditional posterior distribution of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N(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new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2,new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where</w:t>
      </w:r>
    </w:p>
    <w:p w14:paraId="3ED5528F" w14:textId="33716490" w:rsidR="00A8442D" w:rsidRDefault="00A8442D" w:rsidP="00A8442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2,new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2,Y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new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2,new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2,Y</m:t>
                      </m:r>
                    </m:sup>
                  </m:sSup>
                </m:den>
              </m:f>
            </m:e>
          </m:d>
        </m:oMath>
      </m:oMathPara>
      <w:bookmarkStart w:id="0" w:name="_GoBack"/>
      <w:bookmarkEnd w:id="0"/>
    </w:p>
    <w:p w14:paraId="18CD141D" w14:textId="77777777" w:rsidR="00A8442D" w:rsidRDefault="00A8442D" w:rsidP="00A8442D">
      <w:pPr>
        <w:rPr>
          <w:rFonts w:eastAsiaTheme="minorEastAsia"/>
        </w:rPr>
      </w:pPr>
    </w:p>
    <w:p w14:paraId="0E89600D" w14:textId="77777777" w:rsidR="00A8442D" w:rsidRPr="00A8442D" w:rsidRDefault="00A8442D" w:rsidP="00A8442D">
      <w:pPr>
        <w:rPr>
          <w:rFonts w:eastAsiaTheme="minorEastAsia"/>
        </w:rPr>
      </w:pPr>
    </w:p>
    <w:p w14:paraId="7A8736B5" w14:textId="77777777" w:rsidR="00A8442D" w:rsidRPr="00B13D24" w:rsidRDefault="00A8442D" w:rsidP="0095716D">
      <w:pPr>
        <w:rPr>
          <w:rFonts w:eastAsiaTheme="minorEastAsia"/>
        </w:rPr>
      </w:pPr>
    </w:p>
    <w:sectPr w:rsidR="00A8442D" w:rsidRPr="00B13D24" w:rsidSect="00F20A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7D51FD"/>
    <w:multiLevelType w:val="hybridMultilevel"/>
    <w:tmpl w:val="7BA86AAA"/>
    <w:lvl w:ilvl="0" w:tplc="AD504DF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6D"/>
    <w:rsid w:val="000347BC"/>
    <w:rsid w:val="004B567E"/>
    <w:rsid w:val="00654349"/>
    <w:rsid w:val="0095716D"/>
    <w:rsid w:val="00A8442D"/>
    <w:rsid w:val="00A937E6"/>
    <w:rsid w:val="00B13D24"/>
    <w:rsid w:val="00CE4722"/>
    <w:rsid w:val="00D57C0E"/>
    <w:rsid w:val="00EB1F2C"/>
    <w:rsid w:val="00F2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AD2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716D"/>
    <w:rPr>
      <w:color w:val="808080"/>
    </w:rPr>
  </w:style>
  <w:style w:type="paragraph" w:styleId="ListParagraph">
    <w:name w:val="List Paragraph"/>
    <w:basedOn w:val="Normal"/>
    <w:uiPriority w:val="34"/>
    <w:qFormat/>
    <w:rsid w:val="00D57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7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CF"/>
    <w:rsid w:val="0007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41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- Numerical Reference">
  <b:Source>
    <b:Tag>Chi12</b:Tag>
    <b:SourceType>JournalArticle</b:SourceType>
    <b:Guid>{B7E1450A-D239-C04B-AD51-EED40436AFB2}</b:Guid>
    <b:Author>
      <b:Author>
        <b:NameList>
          <b:Person>
            <b:Last>Chi Wang</b:Last>
            <b:First>Giovanni</b:First>
            <b:Middle>Parmigiani, Francesca Dominici</b:Middle>
          </b:Person>
        </b:NameList>
      </b:Author>
    </b:Author>
    <b:Title>Bayesian Effect Estimation Accounting for Adjustment Uncertainty</b:Title>
    <b:JournalName>Biometrics</b:JournalName>
    <b:Year>2012</b:Year>
    <b:Volume>68</b:Volume>
    <b:Issue>3</b:Issue>
    <b:Pages>661-671</b:Pages>
    <b:RefOrder>1</b:RefOrder>
  </b:Source>
</b:Sources>
</file>

<file path=customXml/itemProps1.xml><?xml version="1.0" encoding="utf-8"?>
<ds:datastoreItem xmlns:ds="http://schemas.openxmlformats.org/officeDocument/2006/customXml" ds:itemID="{9103BB87-974B-9843-8B35-736778518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617</Words>
  <Characters>3520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gpapadogeorgou@gmail.com</dc:creator>
  <cp:keywords/>
  <dc:description/>
  <cp:lastModifiedBy>gpapadogeorgou@gmail.com</cp:lastModifiedBy>
  <cp:revision>4</cp:revision>
  <dcterms:created xsi:type="dcterms:W3CDTF">2018-07-11T14:03:00Z</dcterms:created>
  <dcterms:modified xsi:type="dcterms:W3CDTF">2018-07-11T15:00:00Z</dcterms:modified>
</cp:coreProperties>
</file>