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D26CE4" w14:paraId="213EF1F1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CD7CF" w14:textId="77777777" w:rsidR="00D26CE4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BDCC" w14:textId="77777777" w:rsidR="00D26CE4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10B49" w14:textId="77777777" w:rsidR="00D26CE4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12BABF06" w14:textId="77777777" w:rsidR="00D26CE4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 xml:space="preserve"> 12/01/2026</w:t>
            </w:r>
          </w:p>
        </w:tc>
      </w:tr>
    </w:tbl>
    <w:p w14:paraId="06D47D33" w14:textId="77777777" w:rsidR="00D26CE4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D26CE4" w14:paraId="118FDE17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0D3CE6B" w14:textId="77777777" w:rsidR="00D26CE4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8A29DE2" w14:textId="77777777" w:rsidR="00D26CE4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D26CE4" w14:paraId="5251272F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7DCEA" w14:textId="77777777" w:rsidR="00D26CE4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2DE90" w14:textId="77777777" w:rsidR="00D26CE4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FE – Servicios Gratuitos -Realizar la actualización del Complemento de Carta Porte y de Comercio Exterior, así como a los Servicios de Consulta del Empleado</w:t>
            </w:r>
          </w:p>
        </w:tc>
      </w:tr>
      <w:tr w:rsidR="00D26CE4" w14:paraId="096359F0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E590D12" w14:textId="77777777" w:rsidR="00D26CE4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9571A99" w14:textId="77777777" w:rsidR="00D26CE4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415C1" w14:textId="77777777" w:rsidR="00D26CE4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4AE37377" w14:textId="77777777" w:rsidR="00D26CE4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>
              <w:rPr>
                <w:rFonts w:ascii="Montserrat" w:hAnsi="Montserrat"/>
                <w:b/>
                <w:sz w:val="20"/>
                <w:lang w:val="es-MX"/>
              </w:rPr>
              <w:t>):</w:t>
            </w:r>
            <w:r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17ADE" w14:textId="77777777" w:rsidR="00D26CE4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proofErr w:type="gramStart"/>
            <w:r>
              <w:rPr>
                <w:rFonts w:ascii="Montserrat" w:hAnsi="Montserrat"/>
                <w:b/>
                <w:sz w:val="20"/>
                <w:lang w:val="es-MX"/>
              </w:rPr>
              <w:t>( X  )</w:t>
            </w:r>
            <w:proofErr w:type="gramEnd"/>
          </w:p>
        </w:tc>
      </w:tr>
      <w:tr w:rsidR="00D26CE4" w14:paraId="07C835AF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E0402" w14:textId="77777777" w:rsidR="00D26CE4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46CA6EE" w14:textId="77777777" w:rsidR="00D26CE4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74CC902" w14:textId="77777777" w:rsidR="00D26CE4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D26CE4" w14:paraId="55B8C9E4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039E4" w14:textId="77777777" w:rsidR="00D26CE4" w:rsidRDefault="00D26CE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9A5F6" w14:textId="77777777" w:rsidR="00D26CE4" w:rsidRDefault="00D26CE4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0A8CE" w14:textId="77777777" w:rsidR="00D26CE4" w:rsidRDefault="00D26CE4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</w:p>
        </w:tc>
      </w:tr>
    </w:tbl>
    <w:p w14:paraId="2D260E9D" w14:textId="77777777" w:rsidR="00D26CE4" w:rsidRDefault="00D26CE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D26CE4" w14:paraId="4043BC23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B6E42" w14:textId="77777777" w:rsidR="00D26CE4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1AFEB" w14:textId="77777777" w:rsidR="00D26CE4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4516B153" w14:textId="77777777" w:rsidR="00D26CE4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CC081 Agregar nueva funcionalidad de autentificación al Verificador del complemento Carta Porte</w:t>
            </w:r>
          </w:p>
          <w:p w14:paraId="129D86A9" w14:textId="77777777" w:rsidR="00D26CE4" w:rsidRDefault="00D26CE4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</w:tr>
    </w:tbl>
    <w:p w14:paraId="01957425" w14:textId="77777777" w:rsidR="00D26CE4" w:rsidRDefault="00D26CE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D26CE4" w14:paraId="13E75198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D95525B" w14:textId="77777777" w:rsidR="00D26CE4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4855FA0" w14:textId="77777777" w:rsidR="00D26CE4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BB25803" w14:textId="77777777" w:rsidR="00D26CE4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D26CE4" w14:paraId="31CD845D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1FA47" w14:textId="77777777" w:rsidR="00D26CE4" w:rsidRDefault="00000000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12 de enero de 2026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B4944" w14:textId="77777777" w:rsidR="00D26CE4" w:rsidRDefault="0000000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67685" w14:textId="77777777" w:rsidR="00D26CE4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En proceso</w:t>
            </w:r>
          </w:p>
        </w:tc>
      </w:tr>
    </w:tbl>
    <w:p w14:paraId="345BB888" w14:textId="77777777" w:rsidR="00D26CE4" w:rsidRDefault="00D26CE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D26CE4" w14:paraId="7C876EEE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C2FD97" w14:textId="77777777" w:rsidR="00D26CE4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72B7A1EF" w14:textId="77777777" w:rsidR="00D26CE4" w:rsidRDefault="00D26CE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09CC493C" w14:textId="77777777" w:rsidR="00D26CE4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>
        <w:rPr>
          <w:rFonts w:ascii="Montserrat" w:hAnsi="Montserrat"/>
          <w:b/>
          <w:sz w:val="20"/>
          <w:lang w:val="es-MX"/>
        </w:rPr>
        <w:t>ANEXO DE DEFECTOS/HALLAZGOS</w:t>
      </w:r>
    </w:p>
    <w:p w14:paraId="7D223C90" w14:textId="77777777" w:rsidR="00D26CE4" w:rsidRDefault="00000000">
      <w:pPr>
        <w:pStyle w:val="Ttulo"/>
        <w:jc w:val="left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No aplica</w:t>
      </w:r>
    </w:p>
    <w:p w14:paraId="257A623D" w14:textId="77777777" w:rsidR="00D26CE4" w:rsidRDefault="00D26CE4">
      <w:pPr>
        <w:pStyle w:val="Ttulo"/>
        <w:jc w:val="left"/>
        <w:rPr>
          <w:rFonts w:ascii="Montserrat" w:hAnsi="Montserrat"/>
          <w:b/>
          <w:sz w:val="20"/>
          <w:lang w:val="es-MX"/>
        </w:rPr>
      </w:pPr>
    </w:p>
    <w:p w14:paraId="631796CC" w14:textId="77777777" w:rsidR="00D26CE4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>
        <w:rPr>
          <w:rFonts w:ascii="Montserrat" w:hAnsi="Montserrat"/>
          <w:b/>
          <w:sz w:val="20"/>
          <w:lang w:val="es-MX"/>
        </w:rPr>
        <w:t>ANEXO DE EVIDENCIA DE PRUEBAS EXITOSAS</w:t>
      </w:r>
    </w:p>
    <w:p w14:paraId="1B010BBE" w14:textId="77777777" w:rsidR="00D26CE4" w:rsidRDefault="00D26CE4">
      <w:pPr>
        <w:pStyle w:val="Textoindependiente1"/>
        <w:rPr>
          <w:rFonts w:ascii="Montserrat" w:hAnsi="Montserrat"/>
          <w:lang w:eastAsia="es-ES"/>
        </w:rPr>
      </w:pPr>
    </w:p>
    <w:p w14:paraId="122C46A0" w14:textId="61DD9748" w:rsidR="00D26CE4" w:rsidRDefault="00000000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>
        <w:rPr>
          <w:rFonts w:ascii="Montserrat" w:eastAsia="Times" w:hAnsi="Montserrat"/>
          <w:b/>
          <w:bCs/>
          <w:sz w:val="20"/>
          <w:lang w:eastAsia="es-ES"/>
        </w:rPr>
        <w:t xml:space="preserve">EVIDENCIAS DE PRUEBAS UAT </w:t>
      </w:r>
      <w:r w:rsidR="00D44C97">
        <w:rPr>
          <w:rFonts w:ascii="Montserrat" w:eastAsia="Times" w:hAnsi="Montserrat"/>
          <w:b/>
          <w:bCs/>
          <w:sz w:val="20"/>
          <w:lang w:eastAsia="es-ES"/>
        </w:rPr>
        <w:t>–</w:t>
      </w:r>
      <w:r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</w:p>
    <w:p w14:paraId="772E8D6F" w14:textId="77777777" w:rsidR="00D44C97" w:rsidRDefault="00D44C97" w:rsidP="00D44C97">
      <w:pPr>
        <w:pStyle w:val="Prrafodelista"/>
        <w:numPr>
          <w:ilvl w:val="0"/>
          <w:numId w:val="1"/>
        </w:numPr>
        <w:rPr>
          <w:rFonts w:ascii="Montserrat" w:hAnsi="Montserrat"/>
          <w:b/>
          <w:bCs/>
          <w:lang w:val="es-MX"/>
        </w:rPr>
      </w:pPr>
      <w:r>
        <w:rPr>
          <w:rFonts w:ascii="Montserrat" w:hAnsi="Montserrat"/>
          <w:b/>
          <w:bCs/>
          <w:lang w:val="es-MX"/>
        </w:rPr>
        <w:t>Botón Cerrar Sesión:</w:t>
      </w:r>
    </w:p>
    <w:p w14:paraId="4FF4C951" w14:textId="77777777" w:rsidR="00D44C97" w:rsidRDefault="00D44C97" w:rsidP="00D44C97">
      <w:pPr>
        <w:ind w:left="34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El botón cerrar sesión se interpreta como un hipervínculo “Salir”</w:t>
      </w:r>
    </w:p>
    <w:p w14:paraId="7CDC1B23" w14:textId="77777777" w:rsidR="00D44C97" w:rsidRDefault="00D44C97" w:rsidP="00D44C97">
      <w:pPr>
        <w:rPr>
          <w:rFonts w:ascii="Montserrat" w:hAnsi="Montserrat"/>
          <w:b/>
          <w:bCs/>
          <w:sz w:val="20"/>
          <w:lang w:val="es-MX"/>
        </w:rPr>
      </w:pPr>
    </w:p>
    <w:p w14:paraId="230A1171" w14:textId="77777777" w:rsidR="00D44C97" w:rsidRDefault="00D44C97" w:rsidP="00D44C97">
      <w:pPr>
        <w:rPr>
          <w:rFonts w:ascii="Montserrat" w:hAnsi="Montserrat"/>
          <w:b/>
          <w:bCs/>
          <w:sz w:val="20"/>
          <w:lang w:val="es-MX"/>
        </w:rPr>
      </w:pPr>
      <w:r>
        <w:rPr>
          <w:noProof/>
        </w:rPr>
        <w:lastRenderedPageBreak/>
        <w:drawing>
          <wp:inline distT="0" distB="0" distL="0" distR="0" wp14:anchorId="7D4829FC" wp14:editId="547FA680">
            <wp:extent cx="6480810" cy="3645535"/>
            <wp:effectExtent l="0" t="0" r="0" b="0"/>
            <wp:docPr id="8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AFE3" w14:textId="2C319C5F" w:rsidR="00D44C97" w:rsidRPr="00D44C97" w:rsidRDefault="00D44C97" w:rsidP="00D44C97">
      <w:pPr>
        <w:rPr>
          <w:rFonts w:ascii="Montserrat" w:hAnsi="Montserrat"/>
          <w:b/>
          <w:bCs/>
          <w:sz w:val="20"/>
          <w:lang w:val="es-MX"/>
        </w:rPr>
      </w:pPr>
      <w:r>
        <w:rPr>
          <w:noProof/>
        </w:rPr>
        <w:drawing>
          <wp:inline distT="0" distB="0" distL="0" distR="0" wp14:anchorId="40236360" wp14:editId="28A842C7">
            <wp:extent cx="6480810" cy="3645535"/>
            <wp:effectExtent l="0" t="0" r="0" b="0"/>
            <wp:docPr id="9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C97" w:rsidRPr="00D44C97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5F8E3" w14:textId="77777777" w:rsidR="001F3B78" w:rsidRDefault="001F3B78">
      <w:r>
        <w:separator/>
      </w:r>
    </w:p>
  </w:endnote>
  <w:endnote w:type="continuationSeparator" w:id="0">
    <w:p w14:paraId="49FD6F02" w14:textId="77777777" w:rsidR="001F3B78" w:rsidRDefault="001F3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Symbol">
    <w:altName w:val="Calibri"/>
    <w:charset w:val="01"/>
    <w:family w:val="roman"/>
    <w:pitch w:val="variable"/>
  </w:font>
  <w:font w:name="Lohit Devanagari">
    <w:altName w:val="Times New Roman"/>
    <w:charset w:val="00"/>
    <w:family w:val="auto"/>
    <w:pitch w:val="variable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D26CE4" w14:paraId="230D27C8" w14:textId="77777777">
      <w:trPr>
        <w:trHeight w:val="557"/>
      </w:trPr>
      <w:tc>
        <w:tcPr>
          <w:tcW w:w="7919" w:type="dxa"/>
        </w:tcPr>
        <w:p w14:paraId="21D8A7D1" w14:textId="77777777" w:rsidR="00D26CE4" w:rsidRDefault="00D26CE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0FAAB5CD" w14:textId="77777777" w:rsidR="00D26CE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4ABBE0DF" w14:textId="77777777" w:rsidR="00D26CE4" w:rsidRDefault="00D26CE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D26CE4" w14:paraId="5D44565B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4AEB437" w14:textId="77777777" w:rsidR="00D26CE4" w:rsidRDefault="00D26CE4">
          <w:pPr>
            <w:pStyle w:val="Piedepgina"/>
            <w:widowControl w:val="0"/>
          </w:pPr>
        </w:p>
      </w:tc>
    </w:tr>
  </w:tbl>
  <w:p w14:paraId="21B1B9A0" w14:textId="77777777" w:rsidR="00D26CE4" w:rsidRDefault="00D26CE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D26CE4" w14:paraId="1E491152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A2AFD6D" w14:textId="77777777" w:rsidR="00D26CE4" w:rsidRDefault="00D26CE4">
          <w:pPr>
            <w:pStyle w:val="Piedepgina"/>
            <w:widowControl w:val="0"/>
          </w:pPr>
        </w:p>
      </w:tc>
    </w:tr>
  </w:tbl>
  <w:p w14:paraId="742A3EA4" w14:textId="77777777" w:rsidR="00D26CE4" w:rsidRDefault="00D26CE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72AD" w14:textId="77777777" w:rsidR="00D26CE4" w:rsidRDefault="00D26CE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4"/>
      <w:gridCol w:w="3419"/>
      <w:gridCol w:w="2733"/>
    </w:tblGrid>
    <w:tr w:rsidR="00D26CE4" w14:paraId="3EEA41A3" w14:textId="77777777">
      <w:tc>
        <w:tcPr>
          <w:tcW w:w="4054" w:type="dxa"/>
        </w:tcPr>
        <w:p w14:paraId="132C25D3" w14:textId="77777777" w:rsidR="00D26CE4" w:rsidRDefault="00D26CE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1FB3D45D" w14:textId="77777777" w:rsidR="00D26CE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3" w:type="dxa"/>
        </w:tcPr>
        <w:p w14:paraId="50E6BCEA" w14:textId="77777777" w:rsidR="00D26CE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31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31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BE4E1E2" w14:textId="77777777" w:rsidR="00D26CE4" w:rsidRDefault="00D26CE4">
    <w:pPr>
      <w:pStyle w:val="Piedepgina"/>
      <w:rPr>
        <w:rFonts w:ascii="Montserrat" w:hAnsi="Montserrat"/>
        <w:sz w:val="20"/>
      </w:rPr>
    </w:pPr>
  </w:p>
  <w:p w14:paraId="56BA6282" w14:textId="77777777" w:rsidR="00D26CE4" w:rsidRDefault="00D26CE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589FF" w14:textId="77777777" w:rsidR="00D26CE4" w:rsidRDefault="00D26CE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4"/>
      <w:gridCol w:w="3419"/>
      <w:gridCol w:w="2733"/>
    </w:tblGrid>
    <w:tr w:rsidR="00D26CE4" w14:paraId="2A509DC9" w14:textId="77777777">
      <w:tc>
        <w:tcPr>
          <w:tcW w:w="4054" w:type="dxa"/>
        </w:tcPr>
        <w:p w14:paraId="367BBA6D" w14:textId="77777777" w:rsidR="00D26CE4" w:rsidRDefault="00D26CE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3ABC9AE" w14:textId="77777777" w:rsidR="00D26CE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3" w:type="dxa"/>
        </w:tcPr>
        <w:p w14:paraId="3064E923" w14:textId="77777777" w:rsidR="00D26CE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31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31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71C1F917" w14:textId="77777777" w:rsidR="00D26CE4" w:rsidRDefault="00D26CE4">
    <w:pPr>
      <w:pStyle w:val="Piedepgina"/>
      <w:rPr>
        <w:rFonts w:ascii="Montserrat" w:hAnsi="Montserrat"/>
        <w:sz w:val="20"/>
      </w:rPr>
    </w:pPr>
  </w:p>
  <w:p w14:paraId="397DD5BA" w14:textId="77777777" w:rsidR="00D26CE4" w:rsidRDefault="00D26CE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DB5A2" w14:textId="77777777" w:rsidR="001F3B78" w:rsidRDefault="001F3B78">
      <w:r>
        <w:separator/>
      </w:r>
    </w:p>
  </w:footnote>
  <w:footnote w:type="continuationSeparator" w:id="0">
    <w:p w14:paraId="10D75E6F" w14:textId="77777777" w:rsidR="001F3B78" w:rsidRDefault="001F3B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D26CE4" w14:paraId="1A591B3E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3C847468" w14:textId="77777777" w:rsidR="00D26CE4" w:rsidRDefault="00000000">
          <w:pPr>
            <w:pStyle w:val="Encabezado"/>
            <w:widowControl w:val="0"/>
            <w:jc w:val="both"/>
          </w:pPr>
          <w:r>
            <w:rPr>
              <w:noProof/>
            </w:rPr>
            <w:drawing>
              <wp:inline distT="0" distB="0" distL="0" distR="0" wp14:anchorId="3EBB5307" wp14:editId="336CF9E7">
                <wp:extent cx="3952875" cy="584835"/>
                <wp:effectExtent l="0" t="0" r="0" b="0"/>
                <wp:docPr id="41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07288FB" w14:textId="77777777" w:rsidR="00D26CE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4FDDECD" w14:textId="77777777" w:rsidR="00D26CE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D26CE4" w14:paraId="3830467D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6776D8E9" w14:textId="77777777" w:rsidR="00D26CE4" w:rsidRDefault="00D26CE4">
          <w:pPr>
            <w:pStyle w:val="Encabezado"/>
            <w:widowControl w:val="0"/>
            <w:jc w:val="both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556C561C" w14:textId="77777777" w:rsidR="00D26CE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D26CE4" w14:paraId="1EAE652E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0D0CD7" w14:textId="77777777" w:rsidR="00D26CE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2B26F5F" w14:textId="77777777" w:rsidR="00D26CE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>Reporte de Pruebas Funcionales o de Aceptación de Usuario_Doc-Pru</w:t>
          </w:r>
        </w:p>
        <w:p w14:paraId="32674C21" w14:textId="77777777" w:rsidR="00D26CE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FE065CE" w14:textId="77777777" w:rsidR="00D26CE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36C6B48" w14:textId="77777777" w:rsidR="00D26CE4" w:rsidRDefault="00D26C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0D1D"/>
    <w:multiLevelType w:val="multilevel"/>
    <w:tmpl w:val="8BD29E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76759E2"/>
    <w:multiLevelType w:val="multilevel"/>
    <w:tmpl w:val="153058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995253581">
    <w:abstractNumId w:val="1"/>
  </w:num>
  <w:num w:numId="2" w16cid:durableId="1425566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CE4"/>
    <w:rsid w:val="001F3B78"/>
    <w:rsid w:val="004E5D8E"/>
    <w:rsid w:val="00D26CE4"/>
    <w:rsid w:val="00D4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FDD40"/>
  <w15:docId w15:val="{4525240E-6DB7-4F64-8B0F-FB15212F9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BC41EC"/>
    <w:rPr>
      <w:color w:val="605E5C"/>
      <w:shd w:val="clear" w:color="auto" w:fill="E1DFDD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Textoindependiente1">
    <w:name w:val="Texto independiente1"/>
    <w:basedOn w:val="Normal"/>
    <w:link w:val="BodyTextCar"/>
    <w:qFormat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753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2</cp:revision>
  <dcterms:created xsi:type="dcterms:W3CDTF">2026-05-20T20:02:00Z</dcterms:created>
  <dcterms:modified xsi:type="dcterms:W3CDTF">2026-05-20T20:02:00Z</dcterms:modified>
  <dc:language>es-MX</dc:language>
</cp:coreProperties>
</file>