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xmlns:a="http://purl.oclc.org/ooxml/drawingml/main" xmlns:pic="http://purl.oclc.org/ooxml/drawingml/picture" xmlns:a14="http://schemas.microsoft.com/office/drawing/2010/main" w:conformance="strict" mc:Ignorable="w14 w15 w16se w16cid w16 w16cex w16sdtdh w16sdtfl w16du wne wp14">
  <w:body>
    <w:p w:rsidR="4855177B" w:rsidP="6569B095" w:rsidRDefault="6569B095" w14:paraId="219D007B" w14:textId="07FA0FB8">
      <w:pPr>
        <w:pStyle w:val="papertitle"/>
        <w:spacing w:beforeAutospacing="1" w:afterAutospacing="1"/>
      </w:pPr>
      <w:r>
        <w:t>Movie Trend Analysis</w:t>
      </w:r>
    </w:p>
    <w:p w:rsidR="00D7522C" w:rsidP="18052A9B" w:rsidRDefault="00D7522C" w14:paraId="517AC20D" w14:textId="59C330F2">
      <w:pPr>
        <w:pStyle w:val="Author"/>
        <w:spacing w:before="5pt" w:beforeAutospacing="1" w:after="5pt" w:afterAutospacing="1"/>
        <w:rPr>
          <w:sz w:val="16"/>
          <w:szCs w:val="16"/>
        </w:rPr>
      </w:pPr>
    </w:p>
    <w:p w:rsidRPr="00CA4392" w:rsidR="00D7522C" w:rsidP="00CA4392" w:rsidRDefault="00D7522C" w14:paraId="6D735D00" w14:textId="77777777">
      <w:pPr>
        <w:pStyle w:val="Author"/>
        <w:spacing w:before="5pt" w:beforeAutospacing="1" w:after="5pt" w:afterAutospacing="1" w:line="6pt" w:lineRule="auto"/>
        <w:rPr>
          <w:sz w:val="16"/>
          <w:szCs w:val="16"/>
        </w:rPr>
        <w:sectPr w:rsidRPr="00CA4392" w:rsidR="00D7522C" w:rsidSect="001A3B3D">
          <w:footerReference w:type="first" r:id="rId8"/>
          <w:pgSz w:w="612pt" w:h="792pt" w:orient="portrait" w:code="1"/>
          <w:pgMar w:top="54pt" w:right="44.65pt" w:bottom="72pt" w:left="44.65pt" w:header="36pt" w:footer="36pt" w:gutter="0pt"/>
          <w:cols w:space="720"/>
          <w:titlePg/>
          <w:docGrid w:linePitch="360"/>
          <w:headerReference w:type="default" r:id="R2dcd8f7cce9644b6"/>
          <w:footerReference w:type="default" r:id="R2ea3e23295784934"/>
        </w:sectPr>
      </w:pPr>
    </w:p>
    <w:p w:rsidR="75F76C2E" w:rsidP="18052A9B" w:rsidRDefault="75F76C2E" w14:paraId="55F63409" w14:textId="78E55B34">
      <w:pPr>
        <w:pStyle w:val="Author"/>
        <w:spacing w:before="0pt" w:after="0pt"/>
        <w:rPr>
          <w:sz w:val="18"/>
          <w:szCs w:val="18"/>
        </w:rPr>
      </w:pPr>
      <w:r w:rsidRPr="18052A9B">
        <w:rPr>
          <w:sz w:val="18"/>
          <w:szCs w:val="18"/>
        </w:rPr>
        <w:t>Huong Giang Ho</w:t>
      </w:r>
      <w:r w:rsidRPr="18052A9B" w:rsidR="001A3B3D">
        <w:rPr>
          <w:sz w:val="18"/>
          <w:szCs w:val="18"/>
        </w:rPr>
        <w:t xml:space="preserve"> </w:t>
      </w:r>
      <w:r>
        <w:br/>
      </w:r>
      <w:r w:rsidRPr="18052A9B" w:rsidR="59695ECC">
        <w:rPr>
          <w:sz w:val="18"/>
          <w:szCs w:val="18"/>
        </w:rPr>
        <w:t>Dept. of Computer &amp; Information Sciences</w:t>
      </w:r>
    </w:p>
    <w:p w:rsidR="59695ECC" w:rsidP="18052A9B" w:rsidRDefault="59695ECC" w14:paraId="676E8967" w14:textId="02D3EFFA">
      <w:pPr>
        <w:pStyle w:val="Author"/>
        <w:spacing w:before="0pt" w:after="0pt"/>
        <w:rPr>
          <w:sz w:val="18"/>
          <w:szCs w:val="18"/>
        </w:rPr>
      </w:pPr>
      <w:r w:rsidRPr="18052A9B">
        <w:rPr>
          <w:sz w:val="18"/>
          <w:szCs w:val="18"/>
        </w:rPr>
        <w:t>Towson Universit</w:t>
      </w:r>
      <w:r w:rsidRPr="18052A9B" w:rsidR="7010EFD3">
        <w:rPr>
          <w:sz w:val="18"/>
          <w:szCs w:val="18"/>
        </w:rPr>
        <w:t>y</w:t>
      </w:r>
    </w:p>
    <w:p w:rsidR="6FDB926A" w:rsidP="18052A9B" w:rsidRDefault="6FDB926A" w14:paraId="41F9E30F" w14:textId="0620F4A3">
      <w:pPr>
        <w:pStyle w:val="Author"/>
        <w:spacing w:before="0pt" w:after="0pt"/>
        <w:rPr>
          <w:sz w:val="18"/>
          <w:szCs w:val="18"/>
        </w:rPr>
      </w:pPr>
      <w:r w:rsidRPr="18052A9B">
        <w:rPr>
          <w:sz w:val="18"/>
          <w:szCs w:val="18"/>
        </w:rPr>
        <w:t>Towson, USA</w:t>
      </w:r>
    </w:p>
    <w:p w:rsidR="6FDB926A" w:rsidP="18052A9B" w:rsidRDefault="073BDF9C" w14:paraId="2362EF2E" w14:textId="2BA83CAC">
      <w:pPr>
        <w:pStyle w:val="Author"/>
        <w:spacing w:before="0pt" w:after="0pt"/>
        <w:rPr>
          <w:sz w:val="18"/>
          <w:szCs w:val="18"/>
        </w:rPr>
      </w:pPr>
      <w:r w:rsidRPr="2E4708BF" w:rsidR="6EC67EF3">
        <w:rPr>
          <w:sz w:val="18"/>
          <w:szCs w:val="18"/>
        </w:rPr>
        <w:t>gho2@students.towson.edu</w:t>
      </w:r>
    </w:p>
    <w:p w:rsidR="073BDF9C" w:rsidP="073BDF9C" w:rsidRDefault="073BDF9C" w14:paraId="2859FAF3" w14:textId="79BFE46B">
      <w:pPr>
        <w:pStyle w:val="Author"/>
        <w:spacing w:before="0pt" w:after="0pt"/>
        <w:rPr>
          <w:sz w:val="18"/>
          <w:szCs w:val="18"/>
        </w:rPr>
      </w:pPr>
    </w:p>
    <w:p w:rsidR="073BDF9C" w:rsidP="073BDF9C" w:rsidRDefault="073BDF9C" w14:paraId="5CF93B70" w14:textId="2E013CC9">
      <w:pPr>
        <w:pStyle w:val="Author"/>
        <w:spacing w:before="0pt" w:after="0pt"/>
        <w:rPr>
          <w:sz w:val="18"/>
          <w:szCs w:val="18"/>
        </w:rPr>
      </w:pPr>
      <w:r w:rsidRPr="073BDF9C">
        <w:rPr>
          <w:sz w:val="18"/>
          <w:szCs w:val="18"/>
        </w:rPr>
        <w:t>Ehren Dietrick</w:t>
      </w:r>
      <w:r>
        <w:br/>
      </w:r>
      <w:r w:rsidRPr="073BDF9C" w:rsidR="7C5D2E87">
        <w:rPr>
          <w:sz w:val="18"/>
          <w:szCs w:val="18"/>
        </w:rPr>
        <w:t>Dept. of Computer &amp; Information Sciences</w:t>
      </w:r>
    </w:p>
    <w:p w:rsidR="7C5D2E87" w:rsidP="18052A9B" w:rsidRDefault="7C5D2E87" w14:paraId="42D25491" w14:textId="02D3EFFA">
      <w:pPr>
        <w:pStyle w:val="Author"/>
        <w:spacing w:before="0pt" w:after="0pt"/>
        <w:rPr>
          <w:sz w:val="18"/>
          <w:szCs w:val="18"/>
        </w:rPr>
      </w:pPr>
      <w:r w:rsidRPr="18052A9B">
        <w:rPr>
          <w:sz w:val="18"/>
          <w:szCs w:val="18"/>
        </w:rPr>
        <w:t>Towson University</w:t>
      </w:r>
    </w:p>
    <w:p w:rsidR="7C5D2E87" w:rsidP="18052A9B" w:rsidRDefault="7C5D2E87" w14:paraId="61B4AD84" w14:textId="54EA4DAC">
      <w:pPr>
        <w:pStyle w:val="Author"/>
        <w:spacing w:before="0pt" w:after="0pt"/>
        <w:rPr>
          <w:sz w:val="18"/>
          <w:szCs w:val="18"/>
        </w:rPr>
      </w:pPr>
      <w:r w:rsidRPr="2E4708BF" w:rsidR="2E4708BF">
        <w:rPr>
          <w:sz w:val="18"/>
          <w:szCs w:val="18"/>
        </w:rPr>
        <w:t>Towson, USA</w:t>
      </w:r>
      <w:r>
        <w:br/>
      </w:r>
      <w:r w:rsidRPr="2E4708BF" w:rsidR="3B4A563D">
        <w:rPr>
          <w:sz w:val="18"/>
          <w:szCs w:val="18"/>
        </w:rPr>
        <w:t>edietri2@students.towson.edu</w:t>
      </w:r>
      <w:r>
        <w:br/>
      </w:r>
      <w:r>
        <w:br/>
      </w:r>
      <w:r w:rsidRPr="2E4708BF" w:rsidR="6E4ACAC0">
        <w:rPr>
          <w:sz w:val="18"/>
          <w:szCs w:val="18"/>
        </w:rPr>
        <w:t>Aminata Bangura</w:t>
      </w:r>
      <w:r>
        <w:br/>
      </w:r>
      <w:r w:rsidRPr="2E4708BF" w:rsidR="7D19CCA6">
        <w:rPr>
          <w:sz w:val="18"/>
          <w:szCs w:val="18"/>
        </w:rPr>
        <w:t>Dept. of Computer &amp; Information Sciences</w:t>
      </w:r>
    </w:p>
    <w:p w:rsidR="00F09A34" w:rsidP="18052A9B" w:rsidRDefault="00F09A34" w14:paraId="00210311" w14:textId="02D3EFFA">
      <w:pPr>
        <w:pStyle w:val="Author"/>
        <w:spacing w:before="0pt" w:after="0pt"/>
        <w:rPr>
          <w:sz w:val="18"/>
          <w:szCs w:val="18"/>
        </w:rPr>
      </w:pPr>
      <w:r w:rsidRPr="18052A9B">
        <w:rPr>
          <w:sz w:val="18"/>
          <w:szCs w:val="18"/>
        </w:rPr>
        <w:t>Towson University</w:t>
      </w:r>
    </w:p>
    <w:p w:rsidR="00F09A34" w:rsidP="18052A9B" w:rsidRDefault="00F09A34" w14:paraId="7D4F252F" w14:textId="7EFBBC2F">
      <w:pPr>
        <w:pStyle w:val="Author"/>
        <w:spacing w:before="0pt" w:after="0pt"/>
        <w:rPr>
          <w:sz w:val="18"/>
          <w:szCs w:val="18"/>
        </w:rPr>
        <w:sectPr w:rsidR="00F09A34" w:rsidSect="00F847A6">
          <w:type w:val="continuous"/>
          <w:pgSz w:w="612pt" w:h="792pt" w:orient="portrait" w:code="1"/>
          <w:pgMar w:top="54pt" w:right="44.65pt" w:bottom="72pt" w:left="44.65pt" w:header="36pt" w:footer="36pt" w:gutter="0pt"/>
          <w:cols w:space="216" w:num="3"/>
          <w:docGrid w:linePitch="360"/>
          <w:headerReference w:type="default" r:id="R9f2ed5e4b0e44fe4"/>
          <w:footerReference w:type="default" r:id="Rc46171b3c1704989"/>
        </w:sectPr>
      </w:pPr>
      <w:r w:rsidRPr="18052A9B">
        <w:rPr>
          <w:sz w:val="18"/>
          <w:szCs w:val="18"/>
        </w:rPr>
        <w:t>Towson, USA</w:t>
      </w:r>
      <w:r>
        <w:br/>
      </w:r>
      <w:r w:rsidR="009B09F7">
        <w:rPr>
          <w:sz w:val="18"/>
          <w:szCs w:val="18"/>
        </w:rPr>
        <w:t>abangu6@students</w:t>
      </w:r>
      <w:r w:rsidR="00C90C35">
        <w:rPr>
          <w:sz w:val="18"/>
          <w:szCs w:val="18"/>
        </w:rPr>
        <w:t>.towson.edu</w:t>
      </w:r>
    </w:p>
    <w:p w:rsidRPr="005B520E" w:rsidR="00D72D06" w:rsidRDefault="00D72D06" w14:paraId="59419620" w14:textId="77777777"/>
    <w:p w:rsidRPr="005B520E" w:rsidR="009303D9" w:rsidRDefault="009303D9" w14:paraId="44292629" w14:textId="77777777">
      <w:pPr>
        <w:sectPr w:rsidRPr="005B520E" w:rsidR="009303D9">
          <w:type w:val="continuous"/>
          <w:pgSz w:w="612pt" w:h="792pt" w:orient="portrait" w:code="1"/>
          <w:pgMar w:top="54pt" w:right="44.65pt" w:bottom="72pt" w:left="44.65pt" w:header="36pt" w:footer="36pt" w:gutter="0pt"/>
          <w:cols w:space="720"/>
          <w:docGrid w:linePitch="360"/>
          <w:headerReference w:type="default" r:id="R9ca4faafeebc4616"/>
          <w:footerReference w:type="default" r:id="R58b69b84c1ab4851"/>
        </w:sectPr>
      </w:pPr>
    </w:p>
    <w:p w:rsidR="00CA4392" w:rsidP="18052A9B" w:rsidRDefault="00CA4392" w14:paraId="4C1D13CB" w14:textId="192E48B5">
      <w:pPr>
        <w:pStyle w:val="Author"/>
        <w:spacing w:before="5pt" w:beforeAutospacing="1"/>
        <w:contextualSpacing/>
        <w:rPr>
          <w:sz w:val="18"/>
          <w:szCs w:val="18"/>
        </w:rPr>
      </w:pPr>
    </w:p>
    <w:p w:rsidRPr="00F847A6" w:rsidR="00CA4392" w:rsidP="00CA4392" w:rsidRDefault="00CA4392" w14:paraId="128D2612" w14:textId="77777777">
      <w:pPr>
        <w:pStyle w:val="Author"/>
        <w:spacing w:before="5pt" w:beforeAutospacing="1"/>
        <w:rPr>
          <w:sz w:val="16"/>
          <w:szCs w:val="16"/>
        </w:rPr>
        <w:sectPr w:rsidRPr="00F847A6" w:rsidR="00CA4392" w:rsidSect="00F847A6">
          <w:type w:val="continuous"/>
          <w:pgSz w:w="612pt" w:h="792pt" w:orient="portrait" w:code="1"/>
          <w:pgMar w:top="54pt" w:right="44.65pt" w:bottom="72pt" w:left="44.65pt" w:header="36pt" w:footer="36pt" w:gutter="0pt"/>
          <w:cols w:space="216" w:num="4"/>
          <w:docGrid w:linePitch="360"/>
          <w:headerReference w:type="default" r:id="R4972b6a768a04b0f"/>
          <w:footerReference w:type="default" r:id="Rfd4c1b517d424c81"/>
        </w:sectPr>
      </w:pPr>
    </w:p>
    <w:p w:rsidR="006347CF" w:rsidP="00CA4392" w:rsidRDefault="006347CF" w14:paraId="4BFA336A" w14:textId="77777777">
      <w:pPr>
        <w:pStyle w:val="Author"/>
        <w:spacing w:before="5pt" w:beforeAutospacing="1"/>
        <w:jc w:val="both"/>
        <w:rPr>
          <w:sz w:val="16"/>
          <w:szCs w:val="16"/>
        </w:rPr>
      </w:pPr>
    </w:p>
    <w:p w:rsidRPr="00F847A6" w:rsidR="006347CF" w:rsidP="00CA4392" w:rsidRDefault="006347CF" w14:paraId="58935029" w14:textId="77777777">
      <w:pPr>
        <w:pStyle w:val="Author"/>
        <w:spacing w:before="5pt" w:beforeAutospacing="1"/>
        <w:jc w:val="both"/>
        <w:rPr>
          <w:sz w:val="16"/>
          <w:szCs w:val="16"/>
        </w:rPr>
        <w:sectPr w:rsidRPr="00F847A6" w:rsidR="006347CF" w:rsidSect="00F847A6">
          <w:type w:val="continuous"/>
          <w:pgSz w:w="612pt" w:h="792pt" w:orient="portrait" w:code="1"/>
          <w:pgMar w:top="54pt" w:right="44.65pt" w:bottom="72pt" w:left="44.65pt" w:header="36pt" w:footer="36pt" w:gutter="0pt"/>
          <w:cols w:space="216" w:num="4"/>
          <w:docGrid w:linePitch="360"/>
          <w:headerReference w:type="default" r:id="Rf2cd972a563e4ad9"/>
          <w:footerReference w:type="default" r:id="R8ecbb41969b24277"/>
        </w:sectPr>
      </w:pPr>
    </w:p>
    <w:p w:rsidR="00ECC461" w:rsidP="2E4708BF" w:rsidRDefault="00ECC461" w14:paraId="06F6C34D" w14:textId="4A3A0621">
      <w:pPr>
        <w:pStyle w:val="Keywords"/>
        <w:spacing w:before="0pt" w:beforeAutospacing="0" w:after="6pt" w:afterAutospacing="0" w:line="13.8pt" w:lineRule="auto"/>
        <w:ind w:firstLine="0pt"/>
        <w:rPr>
          <w:rFonts w:ascii="Times New Roman" w:hAnsi="Times New Roman" w:eastAsia="Times New Roman" w:cs="Times New Roman"/>
          <w:b w:val="0"/>
          <w:bCs w:val="0"/>
          <w:i w:val="1"/>
          <w:iCs w:val="1"/>
          <w:caps w:val="0"/>
          <w:smallCaps w:val="0"/>
          <w:noProof w:val="0"/>
          <w:color w:val="auto"/>
          <w:sz w:val="18"/>
          <w:szCs w:val="18"/>
          <w:lang w:val="en-US"/>
        </w:rPr>
      </w:pPr>
      <w:r w:rsidRPr="2E4708BF" w:rsidR="2E4708BF">
        <w:rPr>
          <w:color w:val="auto"/>
        </w:rPr>
        <w:t>Abstract— This paper analyzes box office movie data</w:t>
      </w:r>
      <w:r w:rsidRPr="2E4708BF" w:rsidR="58D1EA86">
        <w:rPr>
          <w:color w:val="auto"/>
        </w:rPr>
        <w:t xml:space="preserve"> </w:t>
      </w:r>
      <w:r w:rsidRPr="2E4708BF" w:rsidR="2E4708BF">
        <w:rPr>
          <w:color w:val="auto"/>
        </w:rPr>
        <w:t>from 2000-2004 to uncover trends, patterns, and predictions within the film industry. Using</w:t>
      </w:r>
      <w:r w:rsidRPr="2E4708BF" w:rsidR="2E4708BF">
        <w:rPr>
          <w:color w:val="auto"/>
        </w:rPr>
        <w:t xml:space="preserve"> </w:t>
      </w:r>
      <w:r w:rsidRPr="2E4708BF" w:rsidR="2E4708BF">
        <w:rPr>
          <w:color w:val="auto"/>
        </w:rPr>
        <w:t>dataset</w:t>
      </w:r>
      <w:r w:rsidRPr="2E4708BF" w:rsidR="19CE5ECE">
        <w:rPr>
          <w:color w:val="auto"/>
        </w:rPr>
        <w:t xml:space="preserve">s </w:t>
      </w:r>
      <w:r w:rsidRPr="2E4708BF" w:rsidR="2E4708BF">
        <w:rPr>
          <w:color w:val="auto"/>
        </w:rPr>
        <w:t xml:space="preserve"> from</w:t>
      </w:r>
      <w:r w:rsidRPr="2E4708BF" w:rsidR="2E4708BF">
        <w:rPr>
          <w:color w:val="auto"/>
        </w:rPr>
        <w:t xml:space="preserve"> Kaggle, data mining techniques will be applied to explore relationships between </w:t>
      </w:r>
      <w:r w:rsidRPr="2E4708BF" w:rsidR="2E4708BF">
        <w:rPr>
          <w:color w:val="auto"/>
        </w:rPr>
        <w:t>genre</w:t>
      </w:r>
      <w:r w:rsidRPr="2E4708BF" w:rsidR="2E4708BF">
        <w:rPr>
          <w:color w:val="auto"/>
        </w:rPr>
        <w:t>, release dates, budgets, ratings, and revenue. Techniques such as classification, regression, and</w:t>
      </w:r>
      <w:r w:rsidRPr="2E4708BF" w:rsidR="2E4708BF">
        <w:rPr>
          <w:color w:val="auto"/>
          <w:sz w:val="18"/>
          <w:szCs w:val="18"/>
        </w:rPr>
        <w:t xml:space="preserve"> clustering will be used to </w:t>
      </w:r>
      <w:r w:rsidRPr="2E4708BF" w:rsidR="2E4708BF">
        <w:rPr>
          <w:color w:val="auto"/>
          <w:sz w:val="18"/>
          <w:szCs w:val="18"/>
        </w:rPr>
        <w:t>identify</w:t>
      </w:r>
      <w:r w:rsidRPr="2E4708BF" w:rsidR="47B5F367">
        <w:rPr>
          <w:color w:val="auto"/>
          <w:sz w:val="18"/>
          <w:szCs w:val="18"/>
        </w:rPr>
        <w:t xml:space="preserve"> </w:t>
      </w:r>
      <w:r w:rsidRPr="2E4708BF" w:rsidR="2E4708BF">
        <w:rPr>
          <w:color w:val="auto"/>
          <w:sz w:val="18"/>
          <w:szCs w:val="18"/>
        </w:rPr>
        <w:t>factors that influence movie performances. The goal is to examine movie trends in the past and create prediction models that can estimate a movie’s probability of success based o</w:t>
      </w:r>
      <w:r w:rsidRPr="2E4708BF" w:rsidR="2E4708BF">
        <w:rPr>
          <w:rFonts w:ascii="Times New Roman" w:hAnsi="Times New Roman" w:eastAsia="Times New Roman" w:cs="Times New Roman"/>
          <w:b w:val="0"/>
          <w:bCs w:val="0"/>
          <w:color w:val="auto"/>
          <w:sz w:val="18"/>
          <w:szCs w:val="18"/>
        </w:rPr>
        <w:t>n features from similar movies.</w:t>
      </w:r>
      <w:r w:rsidRPr="2E4708BF" w:rsidR="0443EA69">
        <w:rPr>
          <w:rFonts w:ascii="Times New Roman" w:hAnsi="Times New Roman" w:eastAsia="Times New Roman" w:cs="Times New Roman"/>
          <w:b w:val="0"/>
          <w:bCs w:val="0"/>
          <w:color w:val="auto"/>
          <w:sz w:val="18"/>
          <w:szCs w:val="18"/>
        </w:rPr>
        <w:t xml:space="preserve"> </w:t>
      </w:r>
      <w:r w:rsidRPr="2E4708BF" w:rsidR="0443EA69">
        <w:rPr>
          <w:rFonts w:ascii="Times New Roman" w:hAnsi="Times New Roman" w:eastAsia="Times New Roman" w:cs="Times New Roman"/>
          <w:b w:val="0"/>
          <w:bCs w:val="0"/>
          <w:i w:val="1"/>
          <w:iCs w:val="1"/>
          <w:caps w:val="0"/>
          <w:smallCaps w:val="0"/>
          <w:noProof w:val="0"/>
          <w:color w:val="auto"/>
          <w:sz w:val="18"/>
          <w:szCs w:val="18"/>
          <w:lang w:val="en-US"/>
        </w:rPr>
        <w:t>Furthermore, this study investigates the viability of a minimal-feature predictive model using movie ratings as a single predictor, benchmarking its performance against a comprehensive multi-variable Random Forest regression model to evaluate the trade-off between simplicity and predictive accuracy.</w:t>
      </w:r>
    </w:p>
    <w:p w:rsidR="00ECC461" w:rsidP="2E4708BF" w:rsidRDefault="00ECC461" w14:paraId="06DE4F54" w14:textId="2EB0170F">
      <w:pPr>
        <w:pStyle w:val="Keywords"/>
        <w:spacing w:before="0pt" w:beforeAutospacing="0" w:after="6pt" w:afterAutospacing="0" w:line="13.8pt" w:lineRule="auto"/>
        <w:rPr>
          <w:color w:val="auto"/>
          <w:sz w:val="18"/>
          <w:szCs w:val="18"/>
        </w:rPr>
      </w:pPr>
      <w:r w:rsidRPr="2E4708BF" w:rsidR="2E4708BF">
        <w:rPr>
          <w:color w:val="auto"/>
          <w:sz w:val="18"/>
          <w:szCs w:val="18"/>
        </w:rPr>
        <w:t xml:space="preserve"> </w:t>
      </w:r>
    </w:p>
    <w:p w:rsidR="00ECC461" w:rsidP="2E4708BF" w:rsidRDefault="00ECC461" w14:paraId="00DE44FF" w14:textId="4B43F3BB">
      <w:pPr>
        <w:pStyle w:val="Keywords"/>
        <w:spacing w:before="0pt" w:beforeAutospacing="0" w:after="6pt" w:afterAutospacing="0" w:line="13.8pt" w:lineRule="auto"/>
        <w:ind w:firstLine="0pt"/>
        <w:rPr>
          <w:color w:val="auto"/>
        </w:rPr>
      </w:pPr>
      <w:r w:rsidRPr="2E4708BF" w:rsidR="2E4708BF">
        <w:rPr>
          <w:color w:val="auto"/>
        </w:rPr>
        <w:t>Keywords— Movie Analytics, Movie Predictions, Data Mining, Data Analytic</w:t>
      </w:r>
    </w:p>
    <w:p w:rsidRPr="00D632BE" w:rsidR="009303D9" w:rsidP="2E4708BF" w:rsidRDefault="18052A9B" w14:paraId="7FFFA702" w14:textId="2B87F4C2">
      <w:pPr>
        <w:pStyle w:val="Heading1"/>
        <w:spacing w:before="0pt" w:beforeAutospacing="0" w:after="6pt" w:afterAutospacing="0"/>
        <w:rPr>
          <w:color w:val="auto"/>
        </w:rPr>
      </w:pPr>
      <w:r w:rsidRPr="2E4708BF" w:rsidR="2E4708BF">
        <w:rPr>
          <w:color w:val="auto"/>
        </w:rPr>
        <w:t xml:space="preserve">Introduction </w:t>
      </w:r>
    </w:p>
    <w:p w:rsidR="790FFAA3" w:rsidP="2E4708BF" w:rsidRDefault="6569B095" w14:paraId="46E58FE8" w14:textId="4DC1745D">
      <w:pPr>
        <w:pStyle w:val="BodyText"/>
        <w:spacing w:before="0pt" w:beforeAutospacing="0" w:after="6pt" w:afterAutospacing="0"/>
        <w:ind w:firstLine="36pt"/>
        <w:rPr>
          <w:color w:val="auto"/>
        </w:rPr>
      </w:pPr>
      <w:r w:rsidRPr="2E4708BF" w:rsidR="2E4708BF">
        <w:rPr>
          <w:color w:val="auto"/>
        </w:rPr>
        <w:t xml:space="preserve">This project focuses on applying data mining techniques to box office data to uncover meaningful patterns and predictive insights. Our problem statement centers on the question: Can historical movie data be used to </w:t>
      </w:r>
      <w:r w:rsidRPr="2E4708BF" w:rsidR="2E4708BF">
        <w:rPr>
          <w:color w:val="auto"/>
        </w:rPr>
        <w:t>identify</w:t>
      </w:r>
      <w:r w:rsidRPr="2E4708BF" w:rsidR="2E4708BF">
        <w:rPr>
          <w:color w:val="auto"/>
        </w:rPr>
        <w:t xml:space="preserve"> trends and predict how future movies may perform? By addressing this question, broader relevance of data mining in entertainment analytics will be explored, where uncovering hidden patterns can inform decision-making for filmmakers, studios, and analysts.</w:t>
      </w:r>
    </w:p>
    <w:p w:rsidR="790FFAA3" w:rsidP="2E4708BF" w:rsidRDefault="6569B095" w14:paraId="236EC0F4" w14:textId="1043DCAE">
      <w:pPr>
        <w:pStyle w:val="BodyText"/>
        <w:spacing w:before="0pt" w:beforeAutospacing="0" w:after="6pt" w:afterAutospacing="0"/>
        <w:ind w:firstLine="36pt"/>
        <w:rPr>
          <w:color w:val="auto"/>
        </w:rPr>
      </w:pPr>
      <w:r w:rsidRPr="2E4708BF" w:rsidR="2E4708BF">
        <w:rPr>
          <w:color w:val="auto"/>
        </w:rPr>
        <w:t xml:space="preserve">The </w:t>
      </w:r>
      <w:r w:rsidRPr="2E4708BF" w:rsidR="65269BCF">
        <w:rPr>
          <w:color w:val="auto"/>
        </w:rPr>
        <w:t xml:space="preserve">first </w:t>
      </w:r>
      <w:r w:rsidRPr="2E4708BF" w:rsidR="2E4708BF">
        <w:rPr>
          <w:color w:val="auto"/>
        </w:rPr>
        <w:t xml:space="preserve">primary objective of this study is to identify if one variable can have the standalone predictive power of movie ratings as an indicator of box office success, which in contrast to conventional multi-factor models that incorporate variables such as budget, marketing spend, and genre at the same time. The study specifically investigates whether a single feature can reliably predict a film's success across multiple datasets. This focused approach not only clarifies the functional role of public </w:t>
      </w:r>
      <w:r w:rsidRPr="2E4708BF" w:rsidR="2E4708BF">
        <w:rPr>
          <w:color w:val="auto"/>
        </w:rPr>
        <w:t>perception</w:t>
      </w:r>
      <w:r w:rsidRPr="2E4708BF" w:rsidR="2E4708BF">
        <w:rPr>
          <w:color w:val="auto"/>
        </w:rPr>
        <w:t xml:space="preserve"> in film outcomes but also explores the consistency of rating-performance correlations across different movie dataset. </w:t>
      </w:r>
      <w:r w:rsidRPr="2E4708BF" w:rsidR="2E4708BF">
        <w:rPr>
          <w:color w:val="auto"/>
        </w:rPr>
        <w:t>Ultimately, the</w:t>
      </w:r>
      <w:r w:rsidRPr="2E4708BF" w:rsidR="2E4708BF">
        <w:rPr>
          <w:color w:val="auto"/>
        </w:rPr>
        <w:t xml:space="preserve"> research aims to contribute insights into the viability of minimal-feature predictive systems in entertainment analytics.</w:t>
      </w:r>
    </w:p>
    <w:p w:rsidR="36028ED8" w:rsidP="2E4708BF" w:rsidRDefault="36028ED8" w14:paraId="39C29CF2" w14:textId="5C3FCA7E">
      <w:pPr>
        <w:pStyle w:val="BodyText"/>
        <w:spacing w:before="0pt" w:beforeAutospacing="0" w:after="6pt" w:afterAutospacing="0"/>
        <w:ind w:firstLine="36pt"/>
        <w:rPr>
          <w:rFonts w:ascii="Times New Roman" w:hAnsi="Times New Roman" w:eastAsia="Times New Roman" w:cs="Times New Roman"/>
          <w:b w:val="0"/>
          <w:bCs w:val="0"/>
          <w:i w:val="0"/>
          <w:iCs w:val="0"/>
          <w:caps w:val="0"/>
          <w:smallCaps w:val="0"/>
          <w:noProof w:val="0"/>
          <w:color w:val="auto"/>
          <w:sz w:val="20"/>
          <w:szCs w:val="20"/>
          <w:lang w:val="en-US"/>
        </w:rPr>
      </w:pPr>
      <w:r w:rsidRPr="2E4708BF" w:rsidR="36028ED8">
        <w:rPr>
          <w:rFonts w:ascii="Times New Roman" w:hAnsi="Times New Roman" w:eastAsia="Times New Roman" w:cs="Times New Roman"/>
          <w:b w:val="0"/>
          <w:bCs w:val="0"/>
          <w:i w:val="0"/>
          <w:iCs w:val="0"/>
          <w:caps w:val="0"/>
          <w:smallCaps w:val="0"/>
          <w:noProof w:val="0"/>
          <w:color w:val="auto"/>
          <w:sz w:val="20"/>
          <w:szCs w:val="20"/>
          <w:lang w:val="en-US"/>
        </w:rPr>
        <w:t xml:space="preserve">The second primary </w:t>
      </w:r>
      <w:r w:rsidRPr="2E4708BF" w:rsidR="36028ED8">
        <w:rPr>
          <w:rFonts w:ascii="Times New Roman" w:hAnsi="Times New Roman" w:eastAsia="Times New Roman" w:cs="Times New Roman"/>
          <w:b w:val="0"/>
          <w:bCs w:val="0"/>
          <w:i w:val="0"/>
          <w:iCs w:val="0"/>
          <w:caps w:val="0"/>
          <w:smallCaps w:val="0"/>
          <w:noProof w:val="0"/>
          <w:color w:val="auto"/>
          <w:sz w:val="20"/>
          <w:szCs w:val="20"/>
          <w:lang w:val="en-US"/>
        </w:rPr>
        <w:t>objective</w:t>
      </w:r>
      <w:r w:rsidRPr="2E4708BF" w:rsidR="36028ED8">
        <w:rPr>
          <w:rFonts w:ascii="Times New Roman" w:hAnsi="Times New Roman" w:eastAsia="Times New Roman" w:cs="Times New Roman"/>
          <w:b w:val="0"/>
          <w:bCs w:val="0"/>
          <w:i w:val="0"/>
          <w:iCs w:val="0"/>
          <w:caps w:val="0"/>
          <w:smallCaps w:val="0"/>
          <w:noProof w:val="0"/>
          <w:color w:val="auto"/>
          <w:sz w:val="20"/>
          <w:szCs w:val="20"/>
          <w:lang w:val="en-US"/>
        </w:rPr>
        <w:t xml:space="preserve"> of this study is to benchmark this minimal-feature approach against a comprehensive, multi-variable regression model that </w:t>
      </w:r>
      <w:r w:rsidRPr="2E4708BF" w:rsidR="36028ED8">
        <w:rPr>
          <w:rFonts w:ascii="Times New Roman" w:hAnsi="Times New Roman" w:eastAsia="Times New Roman" w:cs="Times New Roman"/>
          <w:b w:val="0"/>
          <w:bCs w:val="0"/>
          <w:i w:val="0"/>
          <w:iCs w:val="0"/>
          <w:caps w:val="0"/>
          <w:smallCaps w:val="0"/>
          <w:noProof w:val="0"/>
          <w:color w:val="auto"/>
          <w:sz w:val="20"/>
          <w:szCs w:val="20"/>
          <w:lang w:val="en-US"/>
        </w:rPr>
        <w:t>utilizes</w:t>
      </w:r>
      <w:r w:rsidRPr="2E4708BF" w:rsidR="36028ED8">
        <w:rPr>
          <w:rFonts w:ascii="Times New Roman" w:hAnsi="Times New Roman" w:eastAsia="Times New Roman" w:cs="Times New Roman"/>
          <w:b w:val="0"/>
          <w:bCs w:val="0"/>
          <w:i w:val="0"/>
          <w:iCs w:val="0"/>
          <w:caps w:val="0"/>
          <w:smallCaps w:val="0"/>
          <w:noProof w:val="0"/>
          <w:color w:val="auto"/>
          <w:sz w:val="20"/>
          <w:szCs w:val="20"/>
          <w:lang w:val="en-US"/>
        </w:rPr>
        <w:t xml:space="preserve"> all available predictors in the dataset, including budget, genre, runtime, and release timing. This comparative analysis is designed to quantify the predictive trade-off between parsimony and comprehensiveness, evaluating how much explanatory power is sacrificed or </w:t>
      </w:r>
      <w:r w:rsidRPr="2E4708BF" w:rsidR="36028ED8">
        <w:rPr>
          <w:rFonts w:ascii="Times New Roman" w:hAnsi="Times New Roman" w:eastAsia="Times New Roman" w:cs="Times New Roman"/>
          <w:b w:val="0"/>
          <w:bCs w:val="0"/>
          <w:i w:val="0"/>
          <w:iCs w:val="0"/>
          <w:caps w:val="0"/>
          <w:smallCaps w:val="0"/>
          <w:noProof w:val="0"/>
          <w:color w:val="auto"/>
          <w:sz w:val="20"/>
          <w:szCs w:val="20"/>
          <w:lang w:val="en-US"/>
        </w:rPr>
        <w:t>retained</w:t>
      </w:r>
      <w:r w:rsidRPr="2E4708BF" w:rsidR="36028ED8">
        <w:rPr>
          <w:rFonts w:ascii="Times New Roman" w:hAnsi="Times New Roman" w:eastAsia="Times New Roman" w:cs="Times New Roman"/>
          <w:b w:val="0"/>
          <w:bCs w:val="0"/>
          <w:i w:val="0"/>
          <w:iCs w:val="0"/>
          <w:caps w:val="0"/>
          <w:smallCaps w:val="0"/>
          <w:noProof w:val="0"/>
          <w:color w:val="auto"/>
          <w:sz w:val="20"/>
          <w:szCs w:val="20"/>
          <w:lang w:val="en-US"/>
        </w:rPr>
        <w:t xml:space="preserve"> </w:t>
      </w:r>
      <w:r w:rsidRPr="2E4708BF" w:rsidR="36028ED8">
        <w:rPr>
          <w:rFonts w:ascii="Times New Roman" w:hAnsi="Times New Roman" w:eastAsia="Times New Roman" w:cs="Times New Roman"/>
          <w:b w:val="0"/>
          <w:bCs w:val="0"/>
          <w:i w:val="0"/>
          <w:iCs w:val="0"/>
          <w:caps w:val="0"/>
          <w:smallCaps w:val="0"/>
          <w:noProof w:val="0"/>
          <w:color w:val="auto"/>
          <w:sz w:val="20"/>
          <w:szCs w:val="20"/>
          <w:lang w:val="en-US"/>
        </w:rPr>
        <w:t xml:space="preserve">when relying on a single proxy like ratings instead of a full suite of conventional factors. By systematically contrasting the performance of the simplified model with that of the holistic model, the research </w:t>
      </w:r>
      <w:r w:rsidRPr="2E4708BF" w:rsidR="36028ED8">
        <w:rPr>
          <w:rFonts w:ascii="Times New Roman" w:hAnsi="Times New Roman" w:eastAsia="Times New Roman" w:cs="Times New Roman"/>
          <w:b w:val="0"/>
          <w:bCs w:val="0"/>
          <w:i w:val="0"/>
          <w:iCs w:val="0"/>
          <w:caps w:val="0"/>
          <w:smallCaps w:val="0"/>
          <w:noProof w:val="0"/>
          <w:color w:val="auto"/>
          <w:sz w:val="20"/>
          <w:szCs w:val="20"/>
          <w:lang w:val="en-US"/>
        </w:rPr>
        <w:t>seeks</w:t>
      </w:r>
      <w:r w:rsidRPr="2E4708BF" w:rsidR="36028ED8">
        <w:rPr>
          <w:rFonts w:ascii="Times New Roman" w:hAnsi="Times New Roman" w:eastAsia="Times New Roman" w:cs="Times New Roman"/>
          <w:b w:val="0"/>
          <w:bCs w:val="0"/>
          <w:i w:val="0"/>
          <w:iCs w:val="0"/>
          <w:caps w:val="0"/>
          <w:smallCaps w:val="0"/>
          <w:noProof w:val="0"/>
          <w:color w:val="auto"/>
          <w:sz w:val="20"/>
          <w:szCs w:val="20"/>
          <w:lang w:val="en-US"/>
        </w:rPr>
        <w:t xml:space="preserve"> to </w:t>
      </w:r>
      <w:r w:rsidRPr="2E4708BF" w:rsidR="36028ED8">
        <w:rPr>
          <w:rFonts w:ascii="Times New Roman" w:hAnsi="Times New Roman" w:eastAsia="Times New Roman" w:cs="Times New Roman"/>
          <w:b w:val="0"/>
          <w:bCs w:val="0"/>
          <w:i w:val="0"/>
          <w:iCs w:val="0"/>
          <w:caps w:val="0"/>
          <w:smallCaps w:val="0"/>
          <w:noProof w:val="0"/>
          <w:color w:val="auto"/>
          <w:sz w:val="20"/>
          <w:szCs w:val="20"/>
          <w:lang w:val="en-US"/>
        </w:rPr>
        <w:t>determine</w:t>
      </w:r>
      <w:r w:rsidRPr="2E4708BF" w:rsidR="36028ED8">
        <w:rPr>
          <w:rFonts w:ascii="Times New Roman" w:hAnsi="Times New Roman" w:eastAsia="Times New Roman" w:cs="Times New Roman"/>
          <w:b w:val="0"/>
          <w:bCs w:val="0"/>
          <w:i w:val="0"/>
          <w:iCs w:val="0"/>
          <w:caps w:val="0"/>
          <w:smallCaps w:val="0"/>
          <w:noProof w:val="0"/>
          <w:color w:val="auto"/>
          <w:sz w:val="20"/>
          <w:szCs w:val="20"/>
          <w:lang w:val="en-US"/>
        </w:rPr>
        <w:t xml:space="preserve"> the practical cost of simplicity in predictive accuracy, thereby situating the utility of a single-feature system within the broader context of </w:t>
      </w:r>
      <w:r w:rsidRPr="2E4708BF" w:rsidR="36028ED8">
        <w:rPr>
          <w:rFonts w:ascii="Times New Roman" w:hAnsi="Times New Roman" w:eastAsia="Times New Roman" w:cs="Times New Roman"/>
          <w:b w:val="0"/>
          <w:bCs w:val="0"/>
          <w:i w:val="0"/>
          <w:iCs w:val="0"/>
          <w:caps w:val="0"/>
          <w:smallCaps w:val="0"/>
          <w:noProof w:val="0"/>
          <w:color w:val="auto"/>
          <w:sz w:val="20"/>
          <w:szCs w:val="20"/>
          <w:lang w:val="en-US"/>
        </w:rPr>
        <w:t>established</w:t>
      </w:r>
      <w:r w:rsidRPr="2E4708BF" w:rsidR="36028ED8">
        <w:rPr>
          <w:rFonts w:ascii="Times New Roman" w:hAnsi="Times New Roman" w:eastAsia="Times New Roman" w:cs="Times New Roman"/>
          <w:b w:val="0"/>
          <w:bCs w:val="0"/>
          <w:i w:val="0"/>
          <w:iCs w:val="0"/>
          <w:caps w:val="0"/>
          <w:smallCaps w:val="0"/>
          <w:noProof w:val="0"/>
          <w:color w:val="auto"/>
          <w:sz w:val="20"/>
          <w:szCs w:val="20"/>
          <w:lang w:val="en-US"/>
        </w:rPr>
        <w:t xml:space="preserve"> analytical frameworks in film industry forecasting.</w:t>
      </w:r>
    </w:p>
    <w:p w:rsidR="0DDF4404" w:rsidP="2E4708BF" w:rsidRDefault="0DDF4404" w14:paraId="6E825CD1" w14:textId="274CCD19">
      <w:pPr>
        <w:pStyle w:val="Heading1"/>
        <w:spacing w:before="0pt" w:beforeAutospacing="0" w:after="6pt" w:afterAutospacing="0" w:line="12.95pt" w:lineRule="auto"/>
        <w:rPr>
          <w:color w:val="auto"/>
        </w:rPr>
      </w:pPr>
      <w:r w:rsidRPr="2E4708BF" w:rsidR="2E4708BF">
        <w:rPr>
          <w:color w:val="auto"/>
        </w:rPr>
        <w:t>Literature review</w:t>
      </w:r>
    </w:p>
    <w:p w:rsidR="18052A9B" w:rsidP="2E4708BF" w:rsidRDefault="18052A9B" w14:paraId="16734270" w14:textId="1A537471">
      <w:pPr>
        <w:pStyle w:val="BodyText"/>
        <w:spacing w:before="0pt" w:beforeAutospacing="0" w:after="6pt" w:afterAutospacing="0"/>
        <w:ind w:firstLine="36pt"/>
        <w:rPr>
          <w:color w:val="auto"/>
        </w:rPr>
      </w:pPr>
      <w:r w:rsidRPr="2E4708BF" w:rsidR="2E4708BF">
        <w:rPr>
          <w:color w:val="auto"/>
        </w:rPr>
        <w:t xml:space="preserve">Studies have shown that data mining methods can reveal patterns of movie success factors. For example, </w:t>
      </w:r>
      <w:r w:rsidRPr="2E4708BF" w:rsidR="2E4708BF">
        <w:rPr>
          <w:color w:val="auto"/>
        </w:rPr>
        <w:t>budget</w:t>
      </w:r>
      <w:r w:rsidRPr="2E4708BF" w:rsidR="2E4708BF">
        <w:rPr>
          <w:color w:val="auto"/>
        </w:rPr>
        <w:t xml:space="preserve"> can predict revenue, while genres can significantly </w:t>
      </w:r>
      <w:r w:rsidRPr="2E4708BF" w:rsidR="2E4708BF">
        <w:rPr>
          <w:color w:val="auto"/>
        </w:rPr>
        <w:t>impact</w:t>
      </w:r>
      <w:r w:rsidRPr="2E4708BF" w:rsidR="2E4708BF">
        <w:rPr>
          <w:color w:val="auto"/>
        </w:rPr>
        <w:t xml:space="preserve"> performance. The methodologies used in these studies include the use of regression analysis and machine learning, providing a framework for our analysis [4], [5], [6].</w:t>
      </w:r>
    </w:p>
    <w:p w:rsidR="2E4708BF" w:rsidP="2E4708BF" w:rsidRDefault="2E4708BF" w14:paraId="7031C608" w14:textId="68EE905D">
      <w:pPr>
        <w:pStyle w:val="Heading1"/>
        <w:spacing w:before="0pt" w:beforeAutospacing="0" w:after="6pt" w:afterAutospacing="0" w:line="12.95pt" w:lineRule="auto"/>
        <w:rPr>
          <w:color w:val="auto"/>
          <w:highlight w:val="yellow"/>
        </w:rPr>
      </w:pPr>
      <w:r w:rsidRPr="2E4708BF" w:rsidR="2E4708BF">
        <w:rPr>
          <w:color w:val="auto"/>
          <w:highlight w:val="yellow"/>
        </w:rPr>
        <w:t>Eda</w:t>
      </w:r>
    </w:p>
    <w:p w:rsidR="267B8B50" w:rsidP="2E4708BF" w:rsidRDefault="073BDF9C" w14:paraId="56C991AC" w14:textId="479D6A52">
      <w:pPr>
        <w:pStyle w:val="Heading2"/>
        <w:spacing w:before="0pt" w:beforeAutospacing="0" w:after="6pt" w:afterAutospacing="0"/>
        <w:rPr>
          <w:noProof w:val="0"/>
          <w:color w:val="auto"/>
        </w:rPr>
      </w:pPr>
      <w:r w:rsidRPr="2E4708BF" w:rsidR="2E4708BF">
        <w:rPr>
          <w:noProof w:val="0"/>
          <w:color w:val="auto"/>
        </w:rPr>
        <w:t>Movies Box Office Dataset (2000-2024</w:t>
      </w:r>
      <w:r w:rsidRPr="2E4708BF" w:rsidR="2E4708BF">
        <w:rPr>
          <w:noProof w:val="0"/>
          <w:color w:val="auto"/>
        </w:rPr>
        <w:t>)</w:t>
      </w:r>
    </w:p>
    <w:p w:rsidR="18052A9B" w:rsidP="2E4708BF" w:rsidRDefault="4DF3EA90" w14:paraId="678BB190" w14:textId="08064F83">
      <w:pPr>
        <w:spacing w:before="0pt" w:beforeAutospacing="0" w:after="6pt" w:afterAutospacing="0"/>
        <w:jc w:val="start"/>
        <w:rPr>
          <w:color w:val="auto"/>
        </w:rPr>
      </w:pPr>
      <w:r w:rsidR="2E4708BF">
        <w:drawing>
          <wp:inline wp14:editId="6ADDF7DC" wp14:anchorId="6DE1AB18">
            <wp:extent cx="3286125" cy="2154063"/>
            <wp:effectExtent l="0" t="0" r="0" b="0"/>
            <wp:docPr id="1661970082" name="drawing"/>
            <wp:cNvGraphicFramePr>
              <a:graphicFrameLocks noChangeAspect="1"/>
            </wp:cNvGraphicFramePr>
            <a:graphic>
              <a:graphicData xmlns:a="http://purl.oclc.org/ooxml/drawingml/main" uri="http://purl.oclc.org/ooxml/drawingml/picture">
                <pic:pic xmlns:pic="http://purl.oclc.org/ooxml/drawingml/picture">
                  <pic:nvPicPr xmlns:pic="http://purl.oclc.org/ooxml/drawingml/picture">
                    <pic:cNvPr id="1661970082" name="Picture 1661970082"/>
                    <pic:cNvPicPr/>
                  </pic:nvPicPr>
                  <pic:blipFill xmlns:pic="http://purl.oclc.org/ooxml/drawingml/picture">
                    <a:blip xmlns:r="http://purl.oclc.org/ooxml/officeDocument/relationships" r:embed="rId9">
                      <a:extLst>
                        <a:ext uri="{28A0092B-C50C-407E-A947-70E740481C1C}">
                          <a14:useLocalDpi xmlns:a14="http://schemas.microsoft.com/office/drawing/2010/main"/>
                        </a:ext>
                      </a:extLst>
                    </a:blip>
                    <a:stretch>
                      <a:fillRect/>
                    </a:stretch>
                  </pic:blipFill>
                  <pic:spPr xmlns:pic="http://purl.oclc.org/ooxml/drawingml/picture">
                    <a:xfrm>
                      <a:off x="0" y="0"/>
                      <a:ext cx="3286125" cy="2154063"/>
                    </a:xfrm>
                    <a:prstGeom prst="rect">
                      <a:avLst/>
                    </a:prstGeom>
                  </pic:spPr>
                </pic:pic>
              </a:graphicData>
            </a:graphic>
          </wp:inline>
        </w:drawing>
      </w:r>
    </w:p>
    <w:p w:rsidR="18052A9B" w:rsidP="2E4708BF" w:rsidRDefault="18052A9B" w14:paraId="798CBAB5" w14:textId="6D879E38">
      <w:pPr>
        <w:spacing w:before="0pt" w:beforeAutospacing="0" w:after="6pt" w:afterAutospacing="0"/>
        <w:ind w:firstLine="36pt"/>
        <w:jc w:val="both"/>
        <w:rPr>
          <w:color w:val="auto"/>
        </w:rPr>
      </w:pPr>
      <w:r w:rsidRPr="2E4708BF" w:rsidR="378E3551">
        <w:rPr>
          <w:color w:val="auto"/>
        </w:rPr>
        <w:t xml:space="preserve">The visual analysis of the Popular Movies dataset reveals several critical relationships between rank, revenue, and rating. First, a steep inverse curve in the Rank vs. Worldwide Revenue plot confirms that the highest-ranked films are </w:t>
      </w:r>
      <w:r w:rsidRPr="2E4708BF" w:rsidR="378E3551">
        <w:rPr>
          <w:color w:val="auto"/>
        </w:rPr>
        <w:t>predominantly those</w:t>
      </w:r>
      <w:r w:rsidRPr="2E4708BF" w:rsidR="378E3551">
        <w:rPr>
          <w:color w:val="auto"/>
        </w:rPr>
        <w:t xml:space="preserve"> with the greatest commercial success, with revenue declining sharply for lower-ranked titles. However, the relationship between Rank and Rating displays high variance, </w:t>
      </w:r>
      <w:r w:rsidRPr="2E4708BF" w:rsidR="378E3551">
        <w:rPr>
          <w:color w:val="auto"/>
        </w:rPr>
        <w:t>indicating</w:t>
      </w:r>
      <w:r w:rsidRPr="2E4708BF" w:rsidR="378E3551">
        <w:rPr>
          <w:color w:val="auto"/>
        </w:rPr>
        <w:t xml:space="preserve"> that a film's popularity-based ranking does not strongly correspond to its critical reception, as movies across all rank positions achieve a broad range of ratings. This is further illustrated in the Revenue vs. Rating plot, which shows only a slight upward trend; while higher-rated films tend to earn more, the widespread </w:t>
      </w:r>
      <w:r w:rsidRPr="2E4708BF" w:rsidR="378E3551">
        <w:rPr>
          <w:color w:val="auto"/>
        </w:rPr>
        <w:t>demonstrates</w:t>
      </w:r>
      <w:r w:rsidRPr="2E4708BF" w:rsidR="378E3551">
        <w:rPr>
          <w:color w:val="auto"/>
        </w:rPr>
        <w:t xml:space="preserve"> that significant revenue can be generated by lower-rated films, and vice versa. Finally, plots of Year against both Rating and Revenue show broad scattering with no clear temporal pattern, suggesting that the stability of ratings and the potential for high earnings have </w:t>
      </w:r>
      <w:r w:rsidRPr="2E4708BF" w:rsidR="378E3551">
        <w:rPr>
          <w:color w:val="auto"/>
        </w:rPr>
        <w:t>remained</w:t>
      </w:r>
      <w:r w:rsidRPr="2E4708BF" w:rsidR="378E3551">
        <w:rPr>
          <w:color w:val="auto"/>
        </w:rPr>
        <w:t xml:space="preserve"> </w:t>
      </w:r>
      <w:r w:rsidRPr="2E4708BF" w:rsidR="378E3551">
        <w:rPr>
          <w:color w:val="auto"/>
        </w:rPr>
        <w:t>relatively constant</w:t>
      </w:r>
      <w:r w:rsidRPr="2E4708BF" w:rsidR="378E3551">
        <w:rPr>
          <w:color w:val="auto"/>
        </w:rPr>
        <w:t xml:space="preserve"> across the years in this dataset.</w:t>
      </w:r>
    </w:p>
    <w:p w:rsidR="267B8B50" w:rsidP="2E4708BF" w:rsidRDefault="073BDF9C" w14:paraId="2BC8A605" w14:textId="2CFF8B21">
      <w:pPr>
        <w:pStyle w:val="Heading2"/>
        <w:spacing w:before="0pt" w:beforeAutospacing="0" w:after="6pt" w:afterAutospacing="0" w:line="12.95pt" w:lineRule="auto"/>
        <w:jc w:val="center"/>
        <w:rPr>
          <w:noProof w:val="0"/>
          <w:color w:val="auto"/>
        </w:rPr>
      </w:pPr>
      <w:r w:rsidRPr="2E4708BF" w:rsidR="2E4708BF">
        <w:rPr>
          <w:noProof w:val="0"/>
          <w:color w:val="auto"/>
        </w:rPr>
        <w:t xml:space="preserve">IMDB Top 250 Movies </w:t>
      </w:r>
      <w:r w:rsidRPr="2E4708BF" w:rsidR="1D77B7BF">
        <w:rPr>
          <w:noProof w:val="0"/>
          <w:color w:val="auto"/>
        </w:rPr>
        <w:t>Datase</w:t>
      </w:r>
      <w:r w:rsidRPr="2E4708BF" w:rsidR="1D77B7BF">
        <w:rPr>
          <w:noProof w:val="0"/>
          <w:color w:val="auto"/>
        </w:rPr>
        <w:t>t</w:t>
      </w:r>
    </w:p>
    <w:p w:rsidR="2E4708BF" w:rsidP="2E4708BF" w:rsidRDefault="2E4708BF" w14:paraId="7174C2F0" w14:textId="1629EEAD">
      <w:pPr>
        <w:spacing w:before="0pt" w:beforeAutospacing="0" w:after="6pt" w:afterAutospacing="0"/>
        <w:rPr>
          <w:color w:val="auto"/>
        </w:rPr>
      </w:pPr>
      <w:r w:rsidR="2E4708BF">
        <w:drawing>
          <wp:inline wp14:editId="6F6BD3F1" wp14:anchorId="1B04834A">
            <wp:extent cx="3209346" cy="2190750"/>
            <wp:effectExtent l="0" t="0" r="0" b="0"/>
            <wp:docPr id="967800332" name="drawing"/>
            <wp:cNvGraphicFramePr>
              <a:graphicFrameLocks noChangeAspect="1"/>
            </wp:cNvGraphicFramePr>
            <a:graphic>
              <a:graphicData xmlns:a="http://purl.oclc.org/ooxml/drawingml/main" uri="http://purl.oclc.org/ooxml/drawingml/picture">
                <pic:pic xmlns:pic="http://purl.oclc.org/ooxml/drawingml/picture">
                  <pic:nvPicPr xmlns:pic="http://purl.oclc.org/ooxml/drawingml/picture">
                    <pic:cNvPr id="967800332" name="Picture 967800332"/>
                    <pic:cNvPicPr/>
                  </pic:nvPicPr>
                  <pic:blipFill xmlns:pic="http://purl.oclc.org/ooxml/drawingml/picture">
                    <a:blip xmlns:r="http://purl.oclc.org/ooxml/officeDocument/relationships" r:embed="rId10">
                      <a:extLst>
                        <a:ext uri="{28A0092B-C50C-407E-A947-70E740481C1C}">
                          <a14:useLocalDpi xmlns:a14="http://schemas.microsoft.com/office/drawing/2010/main"/>
                        </a:ext>
                      </a:extLst>
                    </a:blip>
                    <a:stretch>
                      <a:fillRect/>
                    </a:stretch>
                  </pic:blipFill>
                  <pic:spPr xmlns:pic="http://purl.oclc.org/ooxml/drawingml/picture">
                    <a:xfrm>
                      <a:off x="0" y="0"/>
                      <a:ext cx="3209346" cy="2190750"/>
                    </a:xfrm>
                    <a:prstGeom prst="rect">
                      <a:avLst/>
                    </a:prstGeom>
                  </pic:spPr>
                </pic:pic>
              </a:graphicData>
            </a:graphic>
          </wp:inline>
        </w:drawing>
      </w:r>
    </w:p>
    <w:p w:rsidR="6F0EC285" w:rsidP="2E4708BF" w:rsidRDefault="6F0EC285" w14:paraId="08F03E5D" w14:textId="1966365D">
      <w:pPr>
        <w:spacing w:before="0pt" w:beforeAutospacing="0" w:after="6pt" w:afterAutospacing="0"/>
        <w:ind w:firstLine="36pt"/>
        <w:jc w:val="both"/>
        <w:rPr>
          <w:color w:val="auto"/>
        </w:rPr>
      </w:pPr>
      <w:r w:rsidRPr="2E4708BF" w:rsidR="6F0EC285">
        <w:rPr>
          <w:color w:val="auto"/>
        </w:rPr>
        <w:t xml:space="preserve">The analysis of the IMDB Top 250 dataset reveals a distinct set of patterns. First, the relationship between Rating and Year shows no discernible trend, as ratings are tightly clustered between approximately 8 and 9.3 across all years. This distribution confirms that the inherent selection bias of a "top" list flattens any temporal effect, isolating only the highest-rated films regardless of release date. Second, examining Rating against both Budget and Box Office </w:t>
      </w:r>
      <w:r w:rsidRPr="2E4708BF" w:rsidR="6F0EC285">
        <w:rPr>
          <w:color w:val="auto"/>
        </w:rPr>
        <w:t>demonstrates</w:t>
      </w:r>
      <w:r w:rsidRPr="2E4708BF" w:rsidR="6F0EC285">
        <w:rPr>
          <w:color w:val="auto"/>
        </w:rPr>
        <w:t xml:space="preserve"> a critical insight: films with similar, high ratings achieve vastly different commercial outcomes. The presence of dense vertical bands in these plots visually confirms a weak correlation, where mid-high ratings can correspond to both exceptional and modest box office returns. Finally, while the Budget vs. Revenue plot shows a general positive trend, the substantial spread around this trend underscores that significant financial success within this elite group is driven by factors well beyond a film's critical rating alone, highlighting the complex, multi-variable nature of blockbuster performance.</w:t>
      </w:r>
    </w:p>
    <w:p w:rsidR="2E4708BF" w:rsidP="2E4708BF" w:rsidRDefault="2E4708BF" w14:paraId="0F7A5979" w14:textId="1F19C6B2">
      <w:pPr>
        <w:pStyle w:val="Heading2"/>
        <w:spacing w:before="0pt" w:beforeAutospacing="0" w:after="6pt" w:afterAutospacing="0" w:line="12.95pt" w:lineRule="auto"/>
        <w:jc w:val="center"/>
        <w:rPr>
          <w:noProof w:val="0"/>
          <w:color w:val="auto"/>
        </w:rPr>
      </w:pPr>
      <w:r w:rsidRPr="2E4708BF" w:rsidR="2E4708BF">
        <w:rPr>
          <w:noProof w:val="0"/>
          <w:color w:val="auto"/>
        </w:rPr>
        <w:t>Popular Movies Datase</w:t>
      </w:r>
      <w:r w:rsidRPr="2E4708BF" w:rsidR="2E4708BF">
        <w:rPr>
          <w:noProof w:val="0"/>
          <w:color w:val="auto"/>
        </w:rPr>
        <w:t>t</w:t>
      </w:r>
    </w:p>
    <w:p w:rsidR="18052A9B" w:rsidP="2E4708BF" w:rsidRDefault="1E98173A" w14:paraId="120BD730" w14:textId="471BFC27">
      <w:pPr>
        <w:spacing w:before="0pt" w:beforeAutospacing="0" w:after="6pt" w:afterAutospacing="0"/>
        <w:rPr>
          <w:color w:val="auto"/>
        </w:rPr>
      </w:pPr>
      <w:r w:rsidR="2E4708BF">
        <w:drawing>
          <wp:inline wp14:editId="3CB81466" wp14:anchorId="281D488E">
            <wp:extent cx="3257550" cy="2140527"/>
            <wp:effectExtent l="0" t="0" r="0" b="0"/>
            <wp:docPr id="1058789734" name="drawing"/>
            <wp:cNvGraphicFramePr>
              <a:graphicFrameLocks noChangeAspect="1"/>
            </wp:cNvGraphicFramePr>
            <a:graphic>
              <a:graphicData xmlns:a="http://purl.oclc.org/ooxml/drawingml/main" uri="http://purl.oclc.org/ooxml/drawingml/picture">
                <pic:pic xmlns:pic="http://purl.oclc.org/ooxml/drawingml/picture">
                  <pic:nvPicPr xmlns:pic="http://purl.oclc.org/ooxml/drawingml/picture">
                    <pic:cNvPr id="1058789734" name="Picture 1058789734"/>
                    <pic:cNvPicPr/>
                  </pic:nvPicPr>
                  <pic:blipFill xmlns:pic="http://purl.oclc.org/ooxml/drawingml/picture">
                    <a:blip xmlns:r="http://purl.oclc.org/ooxml/officeDocument/relationships" r:embed="rId11">
                      <a:extLst>
                        <a:ext uri="{28A0092B-C50C-407E-A947-70E740481C1C}">
                          <a14:useLocalDpi xmlns:a14="http://schemas.microsoft.com/office/drawing/2010/main"/>
                        </a:ext>
                      </a:extLst>
                    </a:blip>
                    <a:stretch>
                      <a:fillRect/>
                    </a:stretch>
                  </pic:blipFill>
                  <pic:spPr xmlns:pic="http://purl.oclc.org/ooxml/drawingml/picture">
                    <a:xfrm>
                      <a:off x="0" y="0"/>
                      <a:ext cx="3257550" cy="2140527"/>
                    </a:xfrm>
                    <a:prstGeom prst="rect">
                      <a:avLst/>
                    </a:prstGeom>
                  </pic:spPr>
                </pic:pic>
              </a:graphicData>
            </a:graphic>
          </wp:inline>
        </w:drawing>
      </w:r>
    </w:p>
    <w:p w:rsidR="66E496A6" w:rsidP="2E4708BF" w:rsidRDefault="66E496A6" w14:paraId="6AAC0747" w14:textId="38D54CC1">
      <w:pPr>
        <w:pStyle w:val="Normal"/>
        <w:spacing w:before="0pt" w:beforeAutospacing="0" w:after="6pt" w:afterAutospacing="0"/>
        <w:ind w:firstLine="36pt"/>
        <w:jc w:val="both"/>
      </w:pPr>
      <w:r w:rsidR="66E496A6">
        <w:rPr/>
        <w:t xml:space="preserve">Based on visual analysis of bivariate relationships, several key patterns </w:t>
      </w:r>
      <w:r w:rsidR="66E496A6">
        <w:rPr/>
        <w:t>emerge</w:t>
      </w:r>
      <w:r w:rsidR="66E496A6">
        <w:rPr/>
        <w:t xml:space="preserve">. First, plots of popularity versus budget and revenue reveal significant variance, </w:t>
      </w:r>
      <w:r w:rsidR="66E496A6">
        <w:rPr/>
        <w:t>indicating</w:t>
      </w:r>
      <w:r w:rsidR="66E496A6">
        <w:rPr/>
        <w:t xml:space="preserve"> that while high-budget films can achieve substantial popularity, a notable number of modestly budgeted films also reach high popularity. This suggests that commercial success is not strictly tethered to budget or rating </w:t>
      </w:r>
      <w:r w:rsidR="66E496A6">
        <w:rPr/>
        <w:t>alone but</w:t>
      </w:r>
      <w:r w:rsidR="66E496A6">
        <w:rPr/>
        <w:t xml:space="preserve"> is </w:t>
      </w:r>
      <w:r w:rsidR="66E496A6">
        <w:rPr/>
        <w:t>likely influenced</w:t>
      </w:r>
      <w:r w:rsidR="66E496A6">
        <w:rPr/>
        <w:t xml:space="preserve"> by other attributes such as </w:t>
      </w:r>
      <w:r w:rsidR="66E496A6">
        <w:rPr/>
        <w:t>genre</w:t>
      </w:r>
      <w:r w:rsidR="66E496A6">
        <w:rPr/>
        <w:t xml:space="preserve"> novelty, cast, or franchise appeal. Second, the relationships between runtime and both popularity and rating show a broad spread, </w:t>
      </w:r>
      <w:r w:rsidR="66E496A6">
        <w:rPr/>
        <w:t>indicating</w:t>
      </w:r>
      <w:r w:rsidR="66E496A6">
        <w:rPr/>
        <w:t xml:space="preserve"> no strict correlation, as highly popular films exist across the entire spectrum of film lengths. Most notably, the plot of popularity versus rating shows the strongest trend, with lower-rated films clustering at lower popularity scores and higher ratings correlating with a clear, though dispersed, upward trend in popularity. This </w:t>
      </w:r>
      <w:r w:rsidR="66E496A6">
        <w:rPr/>
        <w:t>indicates</w:t>
      </w:r>
      <w:r w:rsidR="66E496A6">
        <w:rPr/>
        <w:t xml:space="preserve"> that while higher ratings are </w:t>
      </w:r>
      <w:r w:rsidR="66E496A6">
        <w:rPr/>
        <w:t>generally associated</w:t>
      </w:r>
      <w:r w:rsidR="66E496A6">
        <w:rPr/>
        <w:t xml:space="preserve"> with greater popularity, the relationship is not deterministic, further underscoring the multifaceted drivers of a film's success.</w:t>
      </w:r>
    </w:p>
    <w:p w:rsidR="1A5CC9EA" w:rsidP="2E4708BF" w:rsidRDefault="1A5CC9EA" w14:paraId="25D3A32E" w14:textId="5239BE83">
      <w:pPr>
        <w:pStyle w:val="Heading1"/>
        <w:spacing w:before="0pt" w:beforeAutospacing="0" w:after="6pt" w:afterAutospacing="0" w:line="12.95pt" w:lineRule="auto"/>
        <w:rPr>
          <w:color w:val="auto"/>
        </w:rPr>
      </w:pPr>
      <w:r w:rsidRPr="2E4708BF" w:rsidR="2E4708BF">
        <w:rPr>
          <w:color w:val="auto"/>
        </w:rPr>
        <w:t>Methodology</w:t>
      </w:r>
    </w:p>
    <w:p w:rsidRPr="005B520E" w:rsidR="006347CF" w:rsidP="2E4708BF" w:rsidRDefault="64A2A6D3" w14:paraId="4F7A7B88" w14:textId="7324F8AE">
      <w:pPr>
        <w:pStyle w:val="Heading2"/>
        <w:spacing w:before="0pt" w:beforeAutospacing="0" w:after="6pt" w:afterAutospacing="0"/>
        <w:rPr>
          <w:color w:val="auto"/>
        </w:rPr>
      </w:pPr>
      <w:r w:rsidRPr="2E4708BF" w:rsidR="2E4708BF">
        <w:rPr>
          <w:color w:val="auto"/>
        </w:rPr>
        <w:t>Data collectio</w:t>
      </w:r>
      <w:r w:rsidRPr="2E4708BF" w:rsidR="2E4708BF">
        <w:rPr>
          <w:color w:val="auto"/>
        </w:rPr>
        <w:t>n</w:t>
      </w:r>
    </w:p>
    <w:p w:rsidRPr="005B520E" w:rsidR="006347CF" w:rsidP="2E4708BF" w:rsidRDefault="006347CF" w14:paraId="6112573B" w14:textId="12821AC0">
      <w:pPr>
        <w:spacing w:before="0pt" w:beforeAutospacing="0" w:after="6pt" w:afterAutospacing="0"/>
        <w:ind w:firstLine="36pt"/>
        <w:jc w:val="start"/>
        <w:rPr>
          <w:rFonts w:eastAsia="Times New Roman"/>
          <w:color w:val="auto"/>
          <w:sz w:val="22"/>
          <w:szCs w:val="22"/>
        </w:rPr>
      </w:pPr>
      <w:r w:rsidRPr="2E4708BF" w:rsidR="2E4708BF">
        <w:rPr>
          <w:color w:val="auto"/>
        </w:rPr>
        <w:t>Three public datasets on Kaggle: “Movies Box Office Dataset (2000-2024)”, “IMDB Top 250 Movies Dataset”, “Popular Movies Dataset”. These datasets provide variables such as genres, movie titles, release dates, budgets, and ratings [1], [2], [3].</w:t>
      </w:r>
    </w:p>
    <w:p w:rsidR="64A2A6D3" w:rsidP="2E4708BF" w:rsidRDefault="64A2A6D3" w14:paraId="60DC7593" w14:textId="3203AF29">
      <w:pPr>
        <w:pStyle w:val="Heading2"/>
        <w:spacing w:before="0pt" w:beforeAutospacing="0" w:after="6pt" w:afterAutospacing="0" w:line="12.95pt" w:lineRule="auto"/>
        <w:jc w:val="center"/>
        <w:rPr>
          <w:color w:val="auto"/>
        </w:rPr>
      </w:pPr>
      <w:r w:rsidRPr="2E4708BF" w:rsidR="2E4708BF">
        <w:rPr>
          <w:color w:val="auto"/>
        </w:rPr>
        <w:t>Data Preprocessin</w:t>
      </w:r>
      <w:r w:rsidRPr="2E4708BF" w:rsidR="2E4708BF">
        <w:rPr>
          <w:color w:val="auto"/>
        </w:rPr>
        <w:t>g</w:t>
      </w:r>
    </w:p>
    <w:p w:rsidR="18052A9B" w:rsidP="2E4708BF" w:rsidRDefault="000E0781" w14:paraId="37F51B16" w14:textId="38E84B26">
      <w:pPr>
        <w:spacing w:before="0pt" w:beforeAutospacing="0" w:after="6pt" w:afterAutospacing="0"/>
        <w:ind w:firstLine="36pt"/>
        <w:jc w:val="both"/>
        <w:rPr>
          <w:color w:val="auto"/>
        </w:rPr>
      </w:pPr>
      <w:r w:rsidRPr="2E4708BF" w:rsidR="2E4708BF">
        <w:rPr>
          <w:color w:val="auto"/>
        </w:rPr>
        <w:t xml:space="preserve">All datasets were </w:t>
      </w:r>
      <w:r w:rsidRPr="2E4708BF" w:rsidR="361C7718">
        <w:rPr>
          <w:color w:val="auto"/>
        </w:rPr>
        <w:t>preprocessed to ensure data quality and consistency</w:t>
      </w:r>
      <w:r w:rsidRPr="2E4708BF" w:rsidR="1AF560A8">
        <w:rPr>
          <w:color w:val="auto"/>
        </w:rPr>
        <w:t xml:space="preserve">. </w:t>
      </w:r>
      <w:r w:rsidRPr="2E4708BF" w:rsidR="4EA0A1A7">
        <w:rPr>
          <w:color w:val="auto"/>
        </w:rPr>
        <w:t xml:space="preserve">Removal of duplicate movie records and handling </w:t>
      </w:r>
      <w:r w:rsidRPr="2E4708BF" w:rsidR="7433B946">
        <w:rPr>
          <w:color w:val="auto"/>
        </w:rPr>
        <w:t xml:space="preserve">missing </w:t>
      </w:r>
      <w:r w:rsidRPr="2E4708BF" w:rsidR="77CDA0EE">
        <w:rPr>
          <w:color w:val="auto"/>
        </w:rPr>
        <w:t xml:space="preserve">or invalid values </w:t>
      </w:r>
      <w:r w:rsidRPr="2E4708BF" w:rsidR="659D73DD">
        <w:rPr>
          <w:color w:val="auto"/>
        </w:rPr>
        <w:t xml:space="preserve">were involved. </w:t>
      </w:r>
      <w:r w:rsidRPr="2E4708BF" w:rsidR="5D4A4F20">
        <w:rPr>
          <w:color w:val="auto"/>
        </w:rPr>
        <w:t xml:space="preserve">Movies with </w:t>
      </w:r>
      <w:r w:rsidRPr="2E4708BF" w:rsidR="66391B0D">
        <w:rPr>
          <w:color w:val="auto"/>
        </w:rPr>
        <w:t xml:space="preserve">missing ratings, box office </w:t>
      </w:r>
      <w:r w:rsidRPr="2E4708BF" w:rsidR="3AFFFA11">
        <w:rPr>
          <w:color w:val="auto"/>
        </w:rPr>
        <w:t xml:space="preserve">revenue, </w:t>
      </w:r>
      <w:r w:rsidRPr="2E4708BF" w:rsidR="3AFFFA11">
        <w:rPr>
          <w:color w:val="auto"/>
        </w:rPr>
        <w:t>budget</w:t>
      </w:r>
      <w:r w:rsidRPr="2E4708BF" w:rsidR="197F6E50">
        <w:rPr>
          <w:color w:val="auto"/>
        </w:rPr>
        <w:t xml:space="preserve"> </w:t>
      </w:r>
      <w:r w:rsidRPr="2E4708BF" w:rsidR="670FB4AF">
        <w:rPr>
          <w:color w:val="auto"/>
        </w:rPr>
        <w:t xml:space="preserve">or ranking information </w:t>
      </w:r>
      <w:r w:rsidRPr="2E4708BF" w:rsidR="6EF27407">
        <w:rPr>
          <w:color w:val="auto"/>
        </w:rPr>
        <w:t xml:space="preserve">were excluded. </w:t>
      </w:r>
      <w:r w:rsidRPr="2E4708BF" w:rsidR="5084028A">
        <w:rPr>
          <w:color w:val="auto"/>
        </w:rPr>
        <w:t xml:space="preserve">After preprocessing, each dataset was structured </w:t>
      </w:r>
      <w:r w:rsidRPr="2E4708BF" w:rsidR="41894988">
        <w:rPr>
          <w:color w:val="auto"/>
        </w:rPr>
        <w:t xml:space="preserve">into independent </w:t>
      </w:r>
      <w:r w:rsidRPr="2E4708BF" w:rsidR="7B5E19A7">
        <w:rPr>
          <w:color w:val="auto"/>
        </w:rPr>
        <w:t xml:space="preserve">variables </w:t>
      </w:r>
      <w:r w:rsidRPr="2E4708BF" w:rsidR="6C23C68F">
        <w:rPr>
          <w:color w:val="auto"/>
        </w:rPr>
        <w:t>and a dependent variable</w:t>
      </w:r>
      <w:r w:rsidRPr="2E4708BF" w:rsidR="0FAF54D7">
        <w:rPr>
          <w:color w:val="auto"/>
        </w:rPr>
        <w:t xml:space="preserve"> for regression mod</w:t>
      </w:r>
      <w:r w:rsidRPr="2E4708BF" w:rsidR="1400A8F9">
        <w:rPr>
          <w:color w:val="auto"/>
        </w:rPr>
        <w:t>eling.</w:t>
      </w:r>
    </w:p>
    <w:p w:rsidR="0B1F9E48" w:rsidP="2E4708BF" w:rsidRDefault="073BDF9C" w14:paraId="0B8983DB" w14:textId="37A4C4A4">
      <w:pPr>
        <w:pStyle w:val="Heading2"/>
        <w:spacing w:before="0pt" w:beforeAutospacing="0" w:after="6pt" w:afterAutospacing="0" w:line="12.95pt" w:lineRule="auto"/>
        <w:jc w:val="center"/>
        <w:rPr>
          <w:color w:val="auto"/>
        </w:rPr>
      </w:pPr>
      <w:r w:rsidRPr="2E4708BF" w:rsidR="2E4708BF">
        <w:rPr>
          <w:color w:val="auto"/>
        </w:rPr>
        <w:t>Linear regressi</w:t>
      </w:r>
      <w:r w:rsidRPr="2E4708BF" w:rsidR="2E4708BF">
        <w:rPr>
          <w:color w:val="auto"/>
        </w:rPr>
        <w:t>on</w:t>
      </w:r>
      <w:r w:rsidRPr="2E4708BF" w:rsidR="2E4708BF">
        <w:rPr>
          <w:color w:val="auto"/>
        </w:rPr>
        <w:t xml:space="preserve"> </w:t>
      </w:r>
    </w:p>
    <w:p w:rsidRPr="005B3B33" w:rsidR="005B3B33" w:rsidP="2E4708BF" w:rsidRDefault="005B3B33" w14:paraId="714DB9DC" w14:textId="2C1AB2C8">
      <w:pPr>
        <w:spacing w:before="0pt" w:beforeAutospacing="0" w:after="6pt" w:afterAutospacing="0"/>
        <w:ind w:firstLine="36pt"/>
        <w:jc w:val="both"/>
        <w:rPr>
          <w:color w:val="auto"/>
        </w:rPr>
      </w:pPr>
      <w:r w:rsidRPr="2E4708BF" w:rsidR="2E4708BF">
        <w:rPr>
          <w:color w:val="auto"/>
        </w:rPr>
        <w:t xml:space="preserve">Linear regression was used </w:t>
      </w:r>
      <w:r w:rsidRPr="2E4708BF" w:rsidR="07483BCE">
        <w:rPr>
          <w:color w:val="auto"/>
        </w:rPr>
        <w:t>to evaluate whether a single feature such as movie ratin</w:t>
      </w:r>
      <w:r w:rsidRPr="2E4708BF" w:rsidR="23BF5051">
        <w:rPr>
          <w:color w:val="auto"/>
        </w:rPr>
        <w:t xml:space="preserve">g, budget or rank </w:t>
      </w:r>
      <w:r w:rsidRPr="2E4708BF" w:rsidR="6758FA73">
        <w:rPr>
          <w:color w:val="auto"/>
        </w:rPr>
        <w:t>could indepen</w:t>
      </w:r>
      <w:r w:rsidRPr="2E4708BF" w:rsidR="209EBE5E">
        <w:rPr>
          <w:color w:val="auto"/>
        </w:rPr>
        <w:t xml:space="preserve">dently </w:t>
      </w:r>
      <w:r w:rsidRPr="2E4708BF" w:rsidR="5854F31B">
        <w:rPr>
          <w:color w:val="auto"/>
        </w:rPr>
        <w:t xml:space="preserve">predict box office performance. </w:t>
      </w:r>
      <w:r w:rsidRPr="2E4708BF" w:rsidR="004B7631">
        <w:rPr>
          <w:color w:val="auto"/>
        </w:rPr>
        <w:t>This aligns with</w:t>
      </w:r>
      <w:r w:rsidRPr="2E4708BF" w:rsidR="2E203380">
        <w:rPr>
          <w:color w:val="auto"/>
        </w:rPr>
        <w:t xml:space="preserve"> this project’s </w:t>
      </w:r>
      <w:r w:rsidRPr="2E4708BF" w:rsidR="59A4A870">
        <w:rPr>
          <w:color w:val="auto"/>
        </w:rPr>
        <w:t>objective</w:t>
      </w:r>
      <w:r w:rsidRPr="2E4708BF" w:rsidR="59A4A870">
        <w:rPr>
          <w:color w:val="auto"/>
        </w:rPr>
        <w:t xml:space="preserve"> of assessing minimal feature </w:t>
      </w:r>
      <w:r w:rsidRPr="2E4708BF" w:rsidR="08977C1B">
        <w:rPr>
          <w:color w:val="auto"/>
        </w:rPr>
        <w:t xml:space="preserve">predictive </w:t>
      </w:r>
      <w:r w:rsidRPr="2E4708BF" w:rsidR="1A440956">
        <w:rPr>
          <w:color w:val="auto"/>
        </w:rPr>
        <w:t>models rather than complex multi-variable systems</w:t>
      </w:r>
      <w:r w:rsidRPr="2E4708BF" w:rsidR="6C301916">
        <w:rPr>
          <w:color w:val="auto"/>
        </w:rPr>
        <w:t xml:space="preserve">. Separate </w:t>
      </w:r>
      <w:r w:rsidRPr="2E4708BF" w:rsidR="7AEC89E0">
        <w:rPr>
          <w:color w:val="auto"/>
        </w:rPr>
        <w:t xml:space="preserve">regression models were created for each dataset to </w:t>
      </w:r>
      <w:r w:rsidRPr="2E4708BF" w:rsidR="7AEC89E0">
        <w:rPr>
          <w:color w:val="auto"/>
        </w:rPr>
        <w:t>maintain</w:t>
      </w:r>
      <w:r w:rsidRPr="2E4708BF" w:rsidR="7AEC89E0">
        <w:rPr>
          <w:color w:val="auto"/>
        </w:rPr>
        <w:t xml:space="preserve"> consistency and enable compar</w:t>
      </w:r>
      <w:r w:rsidRPr="2E4708BF" w:rsidR="29C1D3EF">
        <w:rPr>
          <w:color w:val="auto"/>
        </w:rPr>
        <w:t xml:space="preserve">ative analysis. </w:t>
      </w:r>
    </w:p>
    <w:p w:rsidR="18052A9B" w:rsidP="2E4708BF" w:rsidRDefault="18052A9B" w14:paraId="0CF0894F" w14:textId="2647FB13">
      <w:pPr>
        <w:spacing w:before="0pt" w:beforeAutospacing="0" w:after="6pt" w:afterAutospacing="0"/>
        <w:rPr>
          <w:color w:val="auto"/>
        </w:rPr>
      </w:pPr>
    </w:p>
    <w:p w:rsidR="18052A9B" w:rsidP="2E4708BF" w:rsidRDefault="18052A9B" w14:paraId="3F3B5C09" w14:textId="321CDC45">
      <w:pPr>
        <w:spacing w:before="0pt" w:beforeAutospacing="0" w:after="6pt" w:afterAutospacing="0"/>
        <w:rPr>
          <w:color w:val="auto"/>
        </w:rPr>
      </w:pPr>
      <w:r w:rsidR="2E4708BF">
        <w:drawing>
          <wp:inline wp14:editId="2E494FA5" wp14:anchorId="6C05CD2F">
            <wp:extent cx="3146080" cy="2286000"/>
            <wp:effectExtent l="0" t="0" r="0" b="0"/>
            <wp:docPr id="1114464731" name="drawing"/>
            <wp:cNvGraphicFramePr>
              <a:graphicFrameLocks noChangeAspect="1"/>
            </wp:cNvGraphicFramePr>
            <a:graphic>
              <a:graphicData xmlns:a="http://purl.oclc.org/ooxml/drawingml/main" uri="http://purl.oclc.org/ooxml/drawingml/picture">
                <pic:pic xmlns:pic="http://purl.oclc.org/ooxml/drawingml/picture">
                  <pic:nvPicPr xmlns:pic="http://purl.oclc.org/ooxml/drawingml/picture">
                    <pic:cNvPr id="1114464731" name="Picture 1114464731"/>
                    <pic:cNvPicPr/>
                  </pic:nvPicPr>
                  <pic:blipFill xmlns:pic="http://purl.oclc.org/ooxml/drawingml/picture">
                    <a:blip xmlns:r="http://purl.oclc.org/ooxml/officeDocument/relationships" r:embed="rId12">
                      <a:extLst>
                        <a:ext uri="{28A0092B-C50C-407E-A947-70E740481C1C}">
                          <a14:useLocalDpi xmlns:a14="http://schemas.microsoft.com/office/drawing/2010/main"/>
                        </a:ext>
                      </a:extLst>
                    </a:blip>
                    <a:stretch>
                      <a:fillRect/>
                    </a:stretch>
                  </pic:blipFill>
                  <pic:spPr xmlns:pic="http://purl.oclc.org/ooxml/drawingml/picture">
                    <a:xfrm>
                      <a:off x="0" y="0"/>
                      <a:ext cx="3146080" cy="2286000"/>
                    </a:xfrm>
                    <a:prstGeom prst="rect">
                      <a:avLst/>
                    </a:prstGeom>
                  </pic:spPr>
                </pic:pic>
              </a:graphicData>
            </a:graphic>
          </wp:inline>
        </w:drawing>
      </w:r>
    </w:p>
    <w:p w:rsidR="18052A9B" w:rsidP="2E4708BF" w:rsidRDefault="18052A9B" w14:paraId="21A6C506" w14:textId="2F144E58">
      <w:pPr>
        <w:spacing w:before="0pt" w:beforeAutospacing="0" w:after="6pt" w:afterAutospacing="0"/>
        <w:rPr>
          <w:color w:val="auto"/>
        </w:rPr>
      </w:pPr>
    </w:p>
    <w:p w:rsidR="18052A9B" w:rsidP="2E4708BF" w:rsidRDefault="0A37A0D0" w14:paraId="791DDC8F" w14:textId="23BFB7FA">
      <w:pPr>
        <w:spacing w:before="0pt" w:beforeAutospacing="0" w:after="6pt" w:afterAutospacing="0"/>
        <w:rPr>
          <w:color w:val="auto"/>
        </w:rPr>
      </w:pPr>
      <w:r w:rsidR="2E4708BF">
        <w:drawing>
          <wp:inline wp14:editId="033C994D" wp14:anchorId="6DEFD2E4">
            <wp:extent cx="3067050" cy="2265169"/>
            <wp:effectExtent l="0" t="0" r="0" b="0"/>
            <wp:docPr id="1041420365" name="drawing"/>
            <wp:cNvGraphicFramePr>
              <a:graphicFrameLocks noChangeAspect="1"/>
            </wp:cNvGraphicFramePr>
            <a:graphic>
              <a:graphicData xmlns:a="http://purl.oclc.org/ooxml/drawingml/main" uri="http://purl.oclc.org/ooxml/drawingml/picture">
                <pic:pic xmlns:pic="http://purl.oclc.org/ooxml/drawingml/picture">
                  <pic:nvPicPr xmlns:pic="http://purl.oclc.org/ooxml/drawingml/picture">
                    <pic:cNvPr id="1041420365" name="Picture 1041420365"/>
                    <pic:cNvPicPr/>
                  </pic:nvPicPr>
                  <pic:blipFill xmlns:pic="http://purl.oclc.org/ooxml/drawingml/picture">
                    <a:blip xmlns:r="http://purl.oclc.org/ooxml/officeDocument/relationships" r:embed="rId13">
                      <a:extLst>
                        <a:ext uri="{28A0092B-C50C-407E-A947-70E740481C1C}">
                          <a14:useLocalDpi xmlns:a14="http://schemas.microsoft.com/office/drawing/2010/main"/>
                        </a:ext>
                      </a:extLst>
                    </a:blip>
                    <a:stretch>
                      <a:fillRect/>
                    </a:stretch>
                  </pic:blipFill>
                  <pic:spPr xmlns:pic="http://purl.oclc.org/ooxml/drawingml/picture">
                    <a:xfrm>
                      <a:off x="0" y="0"/>
                      <a:ext cx="3067050" cy="2265169"/>
                    </a:xfrm>
                    <a:prstGeom prst="rect">
                      <a:avLst/>
                    </a:prstGeom>
                  </pic:spPr>
                </pic:pic>
              </a:graphicData>
            </a:graphic>
          </wp:inline>
        </w:drawing>
      </w:r>
    </w:p>
    <w:p w:rsidR="18052A9B" w:rsidP="2E4708BF" w:rsidRDefault="18052A9B" w14:paraId="30CC3CC0" w14:textId="187CE7F3">
      <w:pPr>
        <w:spacing w:before="0pt" w:beforeAutospacing="0" w:after="6pt" w:afterAutospacing="0"/>
        <w:rPr>
          <w:color w:val="auto"/>
        </w:rPr>
      </w:pPr>
    </w:p>
    <w:p w:rsidR="18052A9B" w:rsidP="2E4708BF" w:rsidRDefault="073BDF9C" w14:paraId="2E8C1CE3" w14:textId="19565359">
      <w:pPr>
        <w:spacing w:before="0pt" w:beforeAutospacing="0" w:after="6pt" w:afterAutospacing="0"/>
        <w:rPr>
          <w:color w:val="auto"/>
        </w:rPr>
      </w:pPr>
      <w:r w:rsidR="2E4708BF">
        <w:drawing>
          <wp:inline wp14:editId="3EC4E5D7" wp14:anchorId="3ECCE0AE">
            <wp:extent cx="3050329" cy="2368627"/>
            <wp:effectExtent l="0" t="0" r="0" b="0"/>
            <wp:docPr id="1812618046" name="drawing"/>
            <wp:cNvGraphicFramePr>
              <a:graphicFrameLocks noChangeAspect="1"/>
            </wp:cNvGraphicFramePr>
            <a:graphic>
              <a:graphicData xmlns:a="http://purl.oclc.org/ooxml/drawingml/main" uri="http://purl.oclc.org/ooxml/drawingml/picture">
                <pic:pic xmlns:pic="http://purl.oclc.org/ooxml/drawingml/picture">
                  <pic:nvPicPr xmlns:pic="http://purl.oclc.org/ooxml/drawingml/picture">
                    <pic:cNvPr id="1812618046" name="Picture 1812618046"/>
                    <pic:cNvPicPr/>
                  </pic:nvPicPr>
                  <pic:blipFill xmlns:pic="http://purl.oclc.org/ooxml/drawingml/picture">
                    <a:blip xmlns:r="http://purl.oclc.org/ooxml/officeDocument/relationships" r:embed="rId14">
                      <a:extLst>
                        <a:ext uri="{28A0092B-C50C-407E-A947-70E740481C1C}">
                          <a14:useLocalDpi xmlns:a14="http://schemas.microsoft.com/office/drawing/2010/main"/>
                        </a:ext>
                      </a:extLst>
                    </a:blip>
                    <a:stretch>
                      <a:fillRect/>
                    </a:stretch>
                  </pic:blipFill>
                  <pic:spPr xmlns:pic="http://purl.oclc.org/ooxml/drawingml/picture">
                    <a:xfrm>
                      <a:off x="0" y="0"/>
                      <a:ext cx="3050329" cy="2368627"/>
                    </a:xfrm>
                    <a:prstGeom prst="rect">
                      <a:avLst/>
                    </a:prstGeom>
                  </pic:spPr>
                </pic:pic>
              </a:graphicData>
            </a:graphic>
          </wp:inline>
        </w:drawing>
      </w:r>
    </w:p>
    <w:p w:rsidR="18052A9B" w:rsidP="2E4708BF" w:rsidRDefault="18052A9B" w14:paraId="1E3832F9" w14:textId="7971E458">
      <w:pPr>
        <w:pStyle w:val="Normal"/>
        <w:spacing w:before="0pt" w:beforeAutospacing="0" w:after="6pt" w:afterAutospacing="0" w:line="12.95pt" w:lineRule="auto"/>
        <w:ind w:start="0pt"/>
        <w:rPr>
          <w:color w:val="auto"/>
        </w:rPr>
      </w:pPr>
    </w:p>
    <w:p w:rsidR="18052A9B" w:rsidP="2E4708BF" w:rsidRDefault="18052A9B" w14:paraId="5F078B60" w14:textId="5EE5C7C6">
      <w:pPr>
        <w:pStyle w:val="Heading2"/>
        <w:suppressLineNumbers w:val="0"/>
        <w:bidi w:val="0"/>
        <w:spacing w:before="0pt" w:beforeAutospacing="0" w:after="6pt" w:afterAutospacing="0" w:line="12.95pt" w:lineRule="auto"/>
        <w:ind w:start="14.4pt" w:end="0pt" w:hanging="14.4pt"/>
        <w:jc w:val="center"/>
        <w:rPr/>
      </w:pPr>
      <w:r w:rsidRPr="2E4708BF" w:rsidR="381F0A63">
        <w:rPr>
          <w:color w:val="auto"/>
        </w:rPr>
        <w:t>Comparative Random Forest Regressio</w:t>
      </w:r>
      <w:r w:rsidRPr="2E4708BF" w:rsidR="7803762A">
        <w:rPr>
          <w:color w:val="auto"/>
        </w:rPr>
        <w:t>n</w:t>
      </w:r>
      <w:r w:rsidRPr="2E4708BF" w:rsidR="381F0A63">
        <w:rPr>
          <w:color w:val="auto"/>
        </w:rPr>
        <w:t xml:space="preserve"> Model</w:t>
      </w:r>
    </w:p>
    <w:p w:rsidR="18052A9B" w:rsidP="2E4708BF" w:rsidRDefault="18052A9B" w14:paraId="3531C45B" w14:textId="19EF8660">
      <w:pPr>
        <w:pStyle w:val="Normal"/>
        <w:spacing w:before="0pt" w:beforeAutospacing="0" w:after="6pt" w:afterAutospacing="0"/>
        <w:ind w:firstLine="36pt"/>
        <w:jc w:val="both"/>
        <w:rPr>
          <w:noProof w:val="0"/>
        </w:rPr>
      </w:pPr>
      <w:r w:rsidRPr="2E4708BF" w:rsidR="7A491E63">
        <w:rPr>
          <w:rFonts w:ascii="Times New Roman" w:hAnsi="Times New Roman" w:eastAsia="Times New Roman" w:cs="Times New Roman"/>
          <w:noProof w:val="0"/>
          <w:sz w:val="20"/>
          <w:szCs w:val="20"/>
          <w:lang w:val="en-US"/>
        </w:rPr>
        <w:t>Random Forest Regression</w:t>
      </w:r>
      <w:r w:rsidRPr="2E4708BF" w:rsidR="6B1D5525">
        <w:rPr>
          <w:rFonts w:ascii="Times New Roman" w:hAnsi="Times New Roman" w:eastAsia="Times New Roman" w:cs="Times New Roman"/>
          <w:noProof w:val="0"/>
          <w:sz w:val="20"/>
          <w:szCs w:val="20"/>
          <w:lang w:val="en-US"/>
        </w:rPr>
        <w:t xml:space="preserve"> is</w:t>
      </w:r>
      <w:r w:rsidRPr="2E4708BF" w:rsidR="7A491E63">
        <w:rPr>
          <w:rFonts w:ascii="Times New Roman" w:hAnsi="Times New Roman" w:eastAsia="Times New Roman" w:cs="Times New Roman"/>
          <w:noProof w:val="0"/>
          <w:sz w:val="20"/>
          <w:szCs w:val="20"/>
          <w:lang w:val="en-US"/>
        </w:rPr>
        <w:t xml:space="preserve"> an ensemble learning algorithm chosen for its robustness in handling complex, non-linear relationships and mitigating overfitting through the averaging of multiple decision trees. To ensure a rigorous comparative analysis, a consistent methodological pipeline was applied across all models. This process began with the independent preparation of the two primary datasets (</w:t>
      </w:r>
      <w:r w:rsidRPr="2E4708BF" w:rsidR="7A491E63">
        <w:rPr>
          <w:rFonts w:ascii="Times New Roman" w:hAnsi="Times New Roman" w:eastAsia="Times New Roman" w:cs="Times New Roman"/>
          <w:noProof w:val="0"/>
          <w:sz w:val="20"/>
          <w:szCs w:val="20"/>
          <w:lang w:val="en-US"/>
        </w:rPr>
        <w:t>enhanced_box_office_data</w:t>
      </w:r>
      <w:r w:rsidRPr="2E4708BF" w:rsidR="7A491E63">
        <w:rPr>
          <w:rFonts w:ascii="Times New Roman" w:hAnsi="Times New Roman" w:eastAsia="Times New Roman" w:cs="Times New Roman"/>
          <w:noProof w:val="0"/>
          <w:sz w:val="20"/>
          <w:szCs w:val="20"/>
          <w:lang w:val="en-US"/>
        </w:rPr>
        <w:t xml:space="preserve"> and </w:t>
      </w:r>
      <w:r w:rsidRPr="2E4708BF" w:rsidR="7A491E63">
        <w:rPr>
          <w:rFonts w:ascii="Times New Roman" w:hAnsi="Times New Roman" w:eastAsia="Times New Roman" w:cs="Times New Roman"/>
          <w:noProof w:val="0"/>
          <w:sz w:val="20"/>
          <w:szCs w:val="20"/>
          <w:lang w:val="en-US"/>
        </w:rPr>
        <w:t>popular_movies</w:t>
      </w:r>
      <w:r w:rsidRPr="2E4708BF" w:rsidR="7A491E63">
        <w:rPr>
          <w:rFonts w:ascii="Times New Roman" w:hAnsi="Times New Roman" w:eastAsia="Times New Roman" w:cs="Times New Roman"/>
          <w:noProof w:val="0"/>
          <w:sz w:val="20"/>
          <w:szCs w:val="20"/>
          <w:lang w:val="en-US"/>
        </w:rPr>
        <w:t xml:space="preserve">), involving the encoding of categorical variables and standardization of all features. The target variable for prediction </w:t>
      </w:r>
      <w:r w:rsidRPr="2E4708BF" w:rsidR="7A491E63">
        <w:rPr>
          <w:rFonts w:ascii="Times New Roman" w:hAnsi="Times New Roman" w:eastAsia="Times New Roman" w:cs="Times New Roman"/>
          <w:noProof w:val="0"/>
          <w:sz w:val="20"/>
          <w:szCs w:val="20"/>
          <w:lang w:val="en-US"/>
        </w:rPr>
        <w:t>remained</w:t>
      </w:r>
      <w:r w:rsidRPr="2E4708BF" w:rsidR="7A491E63">
        <w:rPr>
          <w:rFonts w:ascii="Times New Roman" w:hAnsi="Times New Roman" w:eastAsia="Times New Roman" w:cs="Times New Roman"/>
          <w:noProof w:val="0"/>
          <w:sz w:val="20"/>
          <w:szCs w:val="20"/>
          <w:lang w:val="en-US"/>
        </w:rPr>
        <w:t xml:space="preserve"> the film's rating (</w:t>
      </w:r>
      <w:r w:rsidRPr="2E4708BF" w:rsidR="7A491E63">
        <w:rPr>
          <w:rFonts w:ascii="Times New Roman" w:hAnsi="Times New Roman" w:eastAsia="Times New Roman" w:cs="Times New Roman"/>
          <w:noProof w:val="0"/>
          <w:sz w:val="20"/>
          <w:szCs w:val="20"/>
          <w:lang w:val="en-US"/>
        </w:rPr>
        <w:t>vote_average</w:t>
      </w:r>
      <w:r w:rsidRPr="2E4708BF" w:rsidR="7A491E63">
        <w:rPr>
          <w:rFonts w:ascii="Times New Roman" w:hAnsi="Times New Roman" w:eastAsia="Times New Roman" w:cs="Times New Roman"/>
          <w:noProof w:val="0"/>
          <w:sz w:val="20"/>
          <w:szCs w:val="20"/>
          <w:lang w:val="en-US"/>
        </w:rPr>
        <w:t>) across all experiments. Each model configuration whether utilizing the full feature set or a single variable was trained and validated using an 80/20 train-test split, with performance evaluated against the standardized metrics of Mean Absolute Error (MAE), Root Mean Squared Error (RMSE), and R-squared (R²) to facilitate direct and meaningful comparison.</w:t>
      </w:r>
    </w:p>
    <w:p w:rsidR="2E4708BF" w:rsidP="2E4708BF" w:rsidRDefault="2E4708BF" w14:paraId="76775CB4" w14:textId="02381EC0">
      <w:pPr>
        <w:pStyle w:val="Heading1"/>
        <w:spacing w:before="0pt" w:beforeAutospacing="0" w:after="6pt" w:afterAutospacing="0" w:line="12.95pt" w:lineRule="auto"/>
        <w:rPr>
          <w:color w:val="auto"/>
        </w:rPr>
      </w:pPr>
      <w:r w:rsidRPr="2E4708BF" w:rsidR="2E4708BF">
        <w:rPr>
          <w:color w:val="auto"/>
        </w:rPr>
        <w:t xml:space="preserve"> Experiements and results</w:t>
      </w:r>
    </w:p>
    <w:tbl>
      <w:tblPr>
        <w:tblStyle w:val="TableNormal"/>
        <w:bidiVisual w:val="0"/>
        <w:tblW w:w="0pt"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66.75pt"/>
        <w:gridCol w:w="33.75pt"/>
        <w:gridCol w:w="52.5pt"/>
        <w:gridCol w:w="49.1pt"/>
        <w:gridCol w:w="49.15pt"/>
      </w:tblGrid>
      <w:tr w:rsidR="2E4708BF" w:rsidTr="2E4708BF" w14:paraId="0A1A6DBC">
        <w:trPr>
          <w:trHeight w:val="315"/>
        </w:trPr>
        <w:tc>
          <w:tcPr>
            <w:tcW w:w="66.75pt" w:type="dxa"/>
            <w:tcMar>
              <w:top w:w="0.75pt" w:type="dxa"/>
              <w:left w:w="0.75pt" w:type="dxa"/>
              <w:right w:w="0.75pt" w:type="dxa"/>
            </w:tcMar>
            <w:vAlign w:val="bottom"/>
          </w:tcPr>
          <w:p w:rsidR="2E4708BF" w:rsidP="2E4708BF" w:rsidRDefault="2E4708BF" w14:paraId="0ABBC216" w14:textId="4D5B2B91">
            <w:pPr>
              <w:spacing w:before="0pt" w:beforeAutospacing="0" w:after="6pt" w:afterAutospacing="0"/>
              <w:rPr>
                <w:rFonts w:ascii="Times New Roman" w:hAnsi="Times New Roman" w:eastAsia="Times New Roman" w:cs="Times New Roman"/>
              </w:rPr>
            </w:pPr>
          </w:p>
        </w:tc>
        <w:tc>
          <w:tcPr>
            <w:tcW w:w="33.75pt" w:type="dxa"/>
            <w:tcMar>
              <w:top w:w="0.75pt" w:type="dxa"/>
              <w:left w:w="0.75pt" w:type="dxa"/>
              <w:right w:w="0.75pt" w:type="dxa"/>
            </w:tcMar>
            <w:vAlign w:val="bottom"/>
          </w:tcPr>
          <w:p w:rsidR="2E4708BF" w:rsidP="2E4708BF" w:rsidRDefault="2E4708BF" w14:paraId="27D5C691" w14:textId="2470C104">
            <w:pPr>
              <w:spacing w:before="0pt" w:beforeAutospacing="0" w:after="6pt" w:afterAutospacing="0"/>
              <w:rPr>
                <w:rFonts w:ascii="Times New Roman" w:hAnsi="Times New Roman" w:eastAsia="Times New Roman" w:cs="Times New Roman"/>
              </w:rPr>
            </w:pPr>
          </w:p>
        </w:tc>
        <w:tc>
          <w:tcPr>
            <w:tcW w:w="52.5pt" w:type="dxa"/>
            <w:tcMar>
              <w:top w:w="0.75pt" w:type="dxa"/>
              <w:left w:w="0.75pt" w:type="dxa"/>
              <w:right w:w="0.75pt" w:type="dxa"/>
            </w:tcMar>
            <w:vAlign w:val="center"/>
          </w:tcPr>
          <w:p w:rsidR="2E4708BF" w:rsidP="2E4708BF" w:rsidRDefault="2E4708BF" w14:paraId="2B4F7C39" w14:textId="7ED89999">
            <w:pPr>
              <w:spacing w:before="0pt" w:beforeAutospacing="0" w:after="6pt" w:afterAutospacing="0"/>
              <w:jc w:val="end"/>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2E4708BF" w:rsidR="2E4708BF">
              <w:rPr>
                <w:rFonts w:ascii="Times New Roman" w:hAnsi="Times New Roman" w:eastAsia="Times New Roman" w:cs="Times New Roman"/>
                <w:b w:val="0"/>
                <w:bCs w:val="0"/>
                <w:i w:val="0"/>
                <w:iCs w:val="0"/>
                <w:strike w:val="0"/>
                <w:dstrike w:val="0"/>
                <w:color w:val="000000" w:themeColor="text1" w:themeTint="FF" w:themeShade="FF"/>
                <w:sz w:val="22"/>
                <w:szCs w:val="22"/>
                <w:u w:val="none"/>
              </w:rPr>
              <w:t>Dataset 1</w:t>
            </w:r>
          </w:p>
        </w:tc>
        <w:tc>
          <w:tcPr>
            <w:tcW w:w="49.1pt" w:type="dxa"/>
            <w:tcMar>
              <w:top w:w="0.75pt" w:type="dxa"/>
              <w:left w:w="0.75pt" w:type="dxa"/>
              <w:right w:w="0.75pt" w:type="dxa"/>
            </w:tcMar>
            <w:vAlign w:val="center"/>
          </w:tcPr>
          <w:p w:rsidR="2E4708BF" w:rsidP="2E4708BF" w:rsidRDefault="2E4708BF" w14:paraId="1347837F" w14:textId="595E7BB3">
            <w:pPr>
              <w:spacing w:before="0pt" w:beforeAutospacing="0" w:after="6pt" w:afterAutospacing="0"/>
              <w:jc w:val="end"/>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2E4708BF" w:rsidR="2E4708BF">
              <w:rPr>
                <w:rFonts w:ascii="Times New Roman" w:hAnsi="Times New Roman" w:eastAsia="Times New Roman" w:cs="Times New Roman"/>
                <w:b w:val="0"/>
                <w:bCs w:val="0"/>
                <w:i w:val="0"/>
                <w:iCs w:val="0"/>
                <w:strike w:val="0"/>
                <w:dstrike w:val="0"/>
                <w:color w:val="000000" w:themeColor="text1" w:themeTint="FF" w:themeShade="FF"/>
                <w:sz w:val="22"/>
                <w:szCs w:val="22"/>
                <w:u w:val="none"/>
              </w:rPr>
              <w:t>Dataset 2</w:t>
            </w:r>
          </w:p>
        </w:tc>
        <w:tc>
          <w:tcPr>
            <w:tcW w:w="49.15pt" w:type="dxa"/>
            <w:tcMar>
              <w:top w:w="0.75pt" w:type="dxa"/>
              <w:left w:w="0.75pt" w:type="dxa"/>
              <w:right w:w="0.75pt" w:type="dxa"/>
            </w:tcMar>
            <w:vAlign w:val="center"/>
          </w:tcPr>
          <w:p w:rsidR="2E4708BF" w:rsidP="2E4708BF" w:rsidRDefault="2E4708BF" w14:paraId="0BE3D3F4" w14:textId="53D37855">
            <w:pPr>
              <w:spacing w:before="0pt" w:beforeAutospacing="0" w:after="6pt" w:afterAutospacing="0"/>
              <w:jc w:val="end"/>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2E4708BF" w:rsidR="2E4708BF">
              <w:rPr>
                <w:rFonts w:ascii="Times New Roman" w:hAnsi="Times New Roman" w:eastAsia="Times New Roman" w:cs="Times New Roman"/>
                <w:b w:val="0"/>
                <w:bCs w:val="0"/>
                <w:i w:val="0"/>
                <w:iCs w:val="0"/>
                <w:strike w:val="0"/>
                <w:dstrike w:val="0"/>
                <w:color w:val="000000" w:themeColor="text1" w:themeTint="FF" w:themeShade="FF"/>
                <w:sz w:val="22"/>
                <w:szCs w:val="22"/>
                <w:u w:val="none"/>
              </w:rPr>
              <w:t>Dataset 3</w:t>
            </w:r>
          </w:p>
        </w:tc>
      </w:tr>
      <w:tr w:rsidR="2E4708BF" w:rsidTr="2E4708BF" w14:paraId="149BD061">
        <w:trPr>
          <w:trHeight w:val="300"/>
        </w:trPr>
        <w:tc>
          <w:tcPr>
            <w:tcW w:w="66.75pt" w:type="dxa"/>
            <w:vMerge w:val="restart"/>
            <w:tcMar>
              <w:top w:w="0.75pt" w:type="dxa"/>
              <w:left w:w="0.75pt" w:type="dxa"/>
              <w:right w:w="0.75pt" w:type="dxa"/>
            </w:tcMar>
            <w:vAlign w:val="center"/>
          </w:tcPr>
          <w:p w:rsidR="2E4708BF" w:rsidP="2E4708BF" w:rsidRDefault="2E4708BF" w14:paraId="63EDAA67" w14:textId="7CD1DFAB">
            <w:pPr>
              <w:spacing w:before="0pt" w:beforeAutospacing="0" w:after="6pt" w:afterAutospacing="0"/>
              <w:jc w:val="center"/>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2E4708BF" w:rsidR="2E4708BF">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Linear regression </w:t>
            </w:r>
          </w:p>
        </w:tc>
        <w:tc>
          <w:tcPr>
            <w:tcW w:w="33.75pt" w:type="dxa"/>
            <w:tcMar>
              <w:top w:w="0.75pt" w:type="dxa"/>
              <w:left w:w="0.75pt" w:type="dxa"/>
              <w:right w:w="0.75pt" w:type="dxa"/>
            </w:tcMar>
            <w:vAlign w:val="bottom"/>
          </w:tcPr>
          <w:p w:rsidR="2E4708BF" w:rsidP="2E4708BF" w:rsidRDefault="2E4708BF" w14:paraId="6B8214B9" w14:textId="38D25507">
            <w:pPr>
              <w:spacing w:before="0pt" w:beforeAutospacing="0" w:after="6pt" w:afterAutospacing="0"/>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2E4708BF" w:rsidR="2E4708BF">
              <w:rPr>
                <w:rFonts w:ascii="Times New Roman" w:hAnsi="Times New Roman" w:eastAsia="Times New Roman" w:cs="Times New Roman"/>
                <w:b w:val="0"/>
                <w:bCs w:val="0"/>
                <w:i w:val="0"/>
                <w:iCs w:val="0"/>
                <w:strike w:val="0"/>
                <w:dstrike w:val="0"/>
                <w:color w:val="000000" w:themeColor="text1" w:themeTint="FF" w:themeShade="FF"/>
                <w:sz w:val="22"/>
                <w:szCs w:val="22"/>
                <w:u w:val="none"/>
              </w:rPr>
              <w:t>MSE</w:t>
            </w:r>
          </w:p>
        </w:tc>
        <w:tc>
          <w:tcPr>
            <w:tcW w:w="52.5pt" w:type="dxa"/>
            <w:tcMar>
              <w:top w:w="0.75pt" w:type="dxa"/>
              <w:left w:w="0.75pt" w:type="dxa"/>
              <w:right w:w="0.75pt" w:type="dxa"/>
            </w:tcMar>
            <w:vAlign w:val="center"/>
          </w:tcPr>
          <w:p w:rsidR="2E4708BF" w:rsidP="2E4708BF" w:rsidRDefault="2E4708BF" w14:paraId="20947A44" w14:textId="6DBA7CD6">
            <w:pPr>
              <w:spacing w:before="0pt" w:beforeAutospacing="0" w:after="6pt" w:afterAutospacing="0"/>
              <w:jc w:val="end"/>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2E4708BF" w:rsidR="2E4708BF">
              <w:rPr>
                <w:rFonts w:ascii="Times New Roman" w:hAnsi="Times New Roman" w:eastAsia="Times New Roman" w:cs="Times New Roman"/>
                <w:b w:val="0"/>
                <w:bCs w:val="0"/>
                <w:i w:val="0"/>
                <w:iCs w:val="0"/>
                <w:strike w:val="0"/>
                <w:dstrike w:val="0"/>
                <w:color w:val="000000" w:themeColor="text1" w:themeTint="FF" w:themeShade="FF"/>
                <w:sz w:val="22"/>
                <w:szCs w:val="22"/>
                <w:u w:val="none"/>
              </w:rPr>
              <w:t>1.1629</w:t>
            </w:r>
          </w:p>
        </w:tc>
        <w:tc>
          <w:tcPr>
            <w:tcW w:w="49.1pt" w:type="dxa"/>
            <w:tcMar>
              <w:top w:w="0.75pt" w:type="dxa"/>
              <w:left w:w="0.75pt" w:type="dxa"/>
              <w:right w:w="0.75pt" w:type="dxa"/>
            </w:tcMar>
            <w:vAlign w:val="center"/>
          </w:tcPr>
          <w:p w:rsidR="2E4708BF" w:rsidP="2E4708BF" w:rsidRDefault="2E4708BF" w14:paraId="02585C44" w14:textId="3C234D56">
            <w:pPr>
              <w:spacing w:before="0pt" w:beforeAutospacing="0" w:after="6pt" w:afterAutospacing="0"/>
              <w:jc w:val="end"/>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2E4708BF" w:rsidR="2E4708BF">
              <w:rPr>
                <w:rFonts w:ascii="Times New Roman" w:hAnsi="Times New Roman" w:eastAsia="Times New Roman" w:cs="Times New Roman"/>
                <w:b w:val="0"/>
                <w:bCs w:val="0"/>
                <w:i w:val="0"/>
                <w:iCs w:val="0"/>
                <w:strike w:val="0"/>
                <w:dstrike w:val="0"/>
                <w:color w:val="000000" w:themeColor="text1" w:themeTint="FF" w:themeShade="FF"/>
                <w:sz w:val="22"/>
                <w:szCs w:val="22"/>
                <w:u w:val="none"/>
              </w:rPr>
              <w:t>0.062</w:t>
            </w:r>
          </w:p>
        </w:tc>
        <w:tc>
          <w:tcPr>
            <w:tcW w:w="49.15pt" w:type="dxa"/>
            <w:tcMar>
              <w:top w:w="0.75pt" w:type="dxa"/>
              <w:left w:w="0.75pt" w:type="dxa"/>
              <w:right w:w="0.75pt" w:type="dxa"/>
            </w:tcMar>
            <w:vAlign w:val="center"/>
          </w:tcPr>
          <w:p w:rsidR="2E4708BF" w:rsidP="2E4708BF" w:rsidRDefault="2E4708BF" w14:paraId="30194D83" w14:textId="4BB10CC9">
            <w:pPr>
              <w:spacing w:before="0pt" w:beforeAutospacing="0" w:after="6pt" w:afterAutospacing="0"/>
              <w:jc w:val="end"/>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2E4708BF" w:rsidR="2E4708BF">
              <w:rPr>
                <w:rFonts w:ascii="Times New Roman" w:hAnsi="Times New Roman" w:eastAsia="Times New Roman" w:cs="Times New Roman"/>
                <w:b w:val="0"/>
                <w:bCs w:val="0"/>
                <w:i w:val="0"/>
                <w:iCs w:val="0"/>
                <w:strike w:val="0"/>
                <w:dstrike w:val="0"/>
                <w:color w:val="000000" w:themeColor="text1" w:themeTint="FF" w:themeShade="FF"/>
                <w:sz w:val="22"/>
                <w:szCs w:val="22"/>
                <w:u w:val="none"/>
              </w:rPr>
              <w:t>0.0692</w:t>
            </w:r>
          </w:p>
        </w:tc>
      </w:tr>
      <w:tr w:rsidR="2E4708BF" w:rsidTr="2E4708BF" w14:paraId="1806480D">
        <w:trPr>
          <w:trHeight w:val="300"/>
        </w:trPr>
        <w:tc>
          <w:tcPr>
            <w:tcW w:w="66.75pt" w:type="dxa"/>
            <w:vMerge/>
            <w:tcBorders>
              <w:top w:sz="0"/>
              <w:left w:val="nil" w:sz="0"/>
              <w:bottom w:sz="0"/>
              <w:right w:sz="0"/>
            </w:tcBorders>
            <w:tcMar/>
            <w:vAlign w:val="center"/>
          </w:tcPr>
          <w:p w14:paraId="148104C6"/>
        </w:tc>
        <w:tc>
          <w:tcPr>
            <w:tcW w:w="33.75pt" w:type="dxa"/>
            <w:tcMar>
              <w:top w:w="0.75pt" w:type="dxa"/>
              <w:left w:w="0.75pt" w:type="dxa"/>
              <w:right w:w="0.75pt" w:type="dxa"/>
            </w:tcMar>
            <w:vAlign w:val="bottom"/>
          </w:tcPr>
          <w:p w:rsidR="2E4708BF" w:rsidP="2E4708BF" w:rsidRDefault="2E4708BF" w14:paraId="313D385D" w14:textId="2DCBE3A1">
            <w:pPr>
              <w:spacing w:before="0pt" w:beforeAutospacing="0" w:after="6pt" w:afterAutospacing="0"/>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2E4708BF" w:rsidR="2E4708BF">
              <w:rPr>
                <w:rFonts w:ascii="Times New Roman" w:hAnsi="Times New Roman" w:eastAsia="Times New Roman" w:cs="Times New Roman"/>
                <w:b w:val="0"/>
                <w:bCs w:val="0"/>
                <w:i w:val="0"/>
                <w:iCs w:val="0"/>
                <w:strike w:val="0"/>
                <w:dstrike w:val="0"/>
                <w:color w:val="000000" w:themeColor="text1" w:themeTint="FF" w:themeShade="FF"/>
                <w:sz w:val="22"/>
                <w:szCs w:val="22"/>
                <w:u w:val="none"/>
              </w:rPr>
              <w:t>RMSE</w:t>
            </w:r>
          </w:p>
        </w:tc>
        <w:tc>
          <w:tcPr>
            <w:tcW w:w="52.5pt" w:type="dxa"/>
            <w:tcMar>
              <w:top w:w="0.75pt" w:type="dxa"/>
              <w:left w:w="0.75pt" w:type="dxa"/>
              <w:right w:w="0.75pt" w:type="dxa"/>
            </w:tcMar>
            <w:vAlign w:val="center"/>
          </w:tcPr>
          <w:p w:rsidR="2E4708BF" w:rsidP="2E4708BF" w:rsidRDefault="2E4708BF" w14:paraId="4FE3DB7E" w14:textId="0AE4D20C">
            <w:pPr>
              <w:spacing w:before="0pt" w:beforeAutospacing="0" w:after="6pt" w:afterAutospacing="0"/>
              <w:jc w:val="end"/>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2E4708BF" w:rsidR="2E4708BF">
              <w:rPr>
                <w:rFonts w:ascii="Times New Roman" w:hAnsi="Times New Roman" w:eastAsia="Times New Roman" w:cs="Times New Roman"/>
                <w:b w:val="0"/>
                <w:bCs w:val="0"/>
                <w:i w:val="0"/>
                <w:iCs w:val="0"/>
                <w:strike w:val="0"/>
                <w:dstrike w:val="0"/>
                <w:color w:val="000000" w:themeColor="text1" w:themeTint="FF" w:themeShade="FF"/>
                <w:sz w:val="22"/>
                <w:szCs w:val="22"/>
                <w:u w:val="none"/>
              </w:rPr>
              <w:t>1.878</w:t>
            </w:r>
          </w:p>
        </w:tc>
        <w:tc>
          <w:tcPr>
            <w:tcW w:w="49.1pt" w:type="dxa"/>
            <w:tcMar>
              <w:top w:w="0.75pt" w:type="dxa"/>
              <w:left w:w="0.75pt" w:type="dxa"/>
              <w:right w:w="0.75pt" w:type="dxa"/>
            </w:tcMar>
            <w:vAlign w:val="center"/>
          </w:tcPr>
          <w:p w:rsidR="2E4708BF" w:rsidP="2E4708BF" w:rsidRDefault="2E4708BF" w14:paraId="2374BF03" w14:textId="2C3E8568">
            <w:pPr>
              <w:spacing w:before="0pt" w:beforeAutospacing="0" w:after="6pt" w:afterAutospacing="0"/>
              <w:jc w:val="end"/>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2E4708BF" w:rsidR="2E4708BF">
              <w:rPr>
                <w:rFonts w:ascii="Times New Roman" w:hAnsi="Times New Roman" w:eastAsia="Times New Roman" w:cs="Times New Roman"/>
                <w:b w:val="0"/>
                <w:bCs w:val="0"/>
                <w:i w:val="0"/>
                <w:iCs w:val="0"/>
                <w:strike w:val="0"/>
                <w:dstrike w:val="0"/>
                <w:color w:val="000000" w:themeColor="text1" w:themeTint="FF" w:themeShade="FF"/>
                <w:sz w:val="22"/>
                <w:szCs w:val="22"/>
                <w:u w:val="none"/>
              </w:rPr>
              <w:t>0.23</w:t>
            </w:r>
          </w:p>
        </w:tc>
        <w:tc>
          <w:tcPr>
            <w:tcW w:w="49.15pt" w:type="dxa"/>
            <w:tcMar>
              <w:top w:w="0.75pt" w:type="dxa"/>
              <w:left w:w="0.75pt" w:type="dxa"/>
              <w:right w:w="0.75pt" w:type="dxa"/>
            </w:tcMar>
            <w:vAlign w:val="center"/>
          </w:tcPr>
          <w:p w:rsidR="2E4708BF" w:rsidP="2E4708BF" w:rsidRDefault="2E4708BF" w14:paraId="710A6A8E" w14:textId="521813D1">
            <w:pPr>
              <w:spacing w:before="0pt" w:beforeAutospacing="0" w:after="6pt" w:afterAutospacing="0"/>
              <w:jc w:val="end"/>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2E4708BF" w:rsidR="2E4708BF">
              <w:rPr>
                <w:rFonts w:ascii="Times New Roman" w:hAnsi="Times New Roman" w:eastAsia="Times New Roman" w:cs="Times New Roman"/>
                <w:b w:val="0"/>
                <w:bCs w:val="0"/>
                <w:i w:val="0"/>
                <w:iCs w:val="0"/>
                <w:strike w:val="0"/>
                <w:dstrike w:val="0"/>
                <w:color w:val="000000" w:themeColor="text1" w:themeTint="FF" w:themeShade="FF"/>
                <w:sz w:val="22"/>
                <w:szCs w:val="22"/>
                <w:u w:val="none"/>
              </w:rPr>
              <w:t>0.24</w:t>
            </w:r>
          </w:p>
        </w:tc>
      </w:tr>
      <w:tr w:rsidR="2E4708BF" w:rsidTr="2E4708BF" w14:paraId="4811D889">
        <w:trPr>
          <w:trHeight w:val="300"/>
        </w:trPr>
        <w:tc>
          <w:tcPr>
            <w:tcW w:w="66.75pt" w:type="dxa"/>
            <w:vMerge/>
            <w:tcBorders>
              <w:top w:sz="0"/>
              <w:left w:val="nil" w:sz="0"/>
              <w:bottom w:sz="0"/>
              <w:right w:sz="0"/>
            </w:tcBorders>
            <w:tcMar/>
            <w:vAlign w:val="center"/>
          </w:tcPr>
          <w:p w14:paraId="44C9B0D3"/>
        </w:tc>
        <w:tc>
          <w:tcPr>
            <w:tcW w:w="33.75pt" w:type="dxa"/>
            <w:tcMar>
              <w:top w:w="0.75pt" w:type="dxa"/>
              <w:left w:w="0.75pt" w:type="dxa"/>
              <w:right w:w="0.75pt" w:type="dxa"/>
            </w:tcMar>
            <w:vAlign w:val="bottom"/>
          </w:tcPr>
          <w:p w:rsidR="2E4708BF" w:rsidP="2E4708BF" w:rsidRDefault="2E4708BF" w14:paraId="704E5C7C" w14:textId="0F61B105">
            <w:pPr>
              <w:spacing w:before="0pt" w:beforeAutospacing="0" w:after="6pt" w:afterAutospacing="0"/>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2E4708BF" w:rsidR="2E4708BF">
              <w:rPr>
                <w:rFonts w:ascii="Times New Roman" w:hAnsi="Times New Roman" w:eastAsia="Times New Roman" w:cs="Times New Roman"/>
                <w:b w:val="0"/>
                <w:bCs w:val="0"/>
                <w:i w:val="0"/>
                <w:iCs w:val="0"/>
                <w:strike w:val="0"/>
                <w:dstrike w:val="0"/>
                <w:color w:val="000000" w:themeColor="text1" w:themeTint="FF" w:themeShade="FF"/>
                <w:sz w:val="22"/>
                <w:szCs w:val="22"/>
                <w:u w:val="none"/>
              </w:rPr>
              <w:t>R^2</w:t>
            </w:r>
          </w:p>
        </w:tc>
        <w:tc>
          <w:tcPr>
            <w:tcW w:w="52.5pt" w:type="dxa"/>
            <w:tcMar>
              <w:top w:w="0.75pt" w:type="dxa"/>
              <w:left w:w="0.75pt" w:type="dxa"/>
              <w:right w:w="0.75pt" w:type="dxa"/>
            </w:tcMar>
            <w:vAlign w:val="center"/>
          </w:tcPr>
          <w:p w:rsidR="2E4708BF" w:rsidP="2E4708BF" w:rsidRDefault="2E4708BF" w14:paraId="6FA850F6" w14:textId="58EC0E37">
            <w:pPr>
              <w:spacing w:before="0pt" w:beforeAutospacing="0" w:after="6pt" w:afterAutospacing="0"/>
              <w:jc w:val="end"/>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2E4708BF" w:rsidR="2E4708BF">
              <w:rPr>
                <w:rFonts w:ascii="Times New Roman" w:hAnsi="Times New Roman" w:eastAsia="Times New Roman" w:cs="Times New Roman"/>
                <w:b w:val="0"/>
                <w:bCs w:val="0"/>
                <w:i w:val="0"/>
                <w:iCs w:val="0"/>
                <w:strike w:val="0"/>
                <w:dstrike w:val="0"/>
                <w:color w:val="000000" w:themeColor="text1" w:themeTint="FF" w:themeShade="FF"/>
                <w:sz w:val="22"/>
                <w:szCs w:val="22"/>
                <w:u w:val="none"/>
              </w:rPr>
              <w:t>0.018</w:t>
            </w:r>
          </w:p>
        </w:tc>
        <w:tc>
          <w:tcPr>
            <w:tcW w:w="49.1pt" w:type="dxa"/>
            <w:tcMar>
              <w:top w:w="0.75pt" w:type="dxa"/>
              <w:left w:w="0.75pt" w:type="dxa"/>
              <w:right w:w="0.75pt" w:type="dxa"/>
            </w:tcMar>
            <w:vAlign w:val="center"/>
          </w:tcPr>
          <w:p w:rsidR="2E4708BF" w:rsidP="2E4708BF" w:rsidRDefault="2E4708BF" w14:paraId="017F8F59" w14:textId="43C25271">
            <w:pPr>
              <w:spacing w:before="0pt" w:beforeAutospacing="0" w:after="6pt" w:afterAutospacing="0"/>
              <w:jc w:val="end"/>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2E4708BF" w:rsidR="2E4708BF">
              <w:rPr>
                <w:rFonts w:ascii="Times New Roman" w:hAnsi="Times New Roman" w:eastAsia="Times New Roman" w:cs="Times New Roman"/>
                <w:b w:val="0"/>
                <w:bCs w:val="0"/>
                <w:i w:val="0"/>
                <w:iCs w:val="0"/>
                <w:strike w:val="0"/>
                <w:dstrike w:val="0"/>
                <w:color w:val="000000" w:themeColor="text1" w:themeTint="FF" w:themeShade="FF"/>
                <w:sz w:val="22"/>
                <w:szCs w:val="22"/>
                <w:u w:val="none"/>
              </w:rPr>
              <w:t>0.036</w:t>
            </w:r>
          </w:p>
        </w:tc>
        <w:tc>
          <w:tcPr>
            <w:tcW w:w="49.15pt" w:type="dxa"/>
            <w:tcMar>
              <w:top w:w="0.75pt" w:type="dxa"/>
              <w:left w:w="0.75pt" w:type="dxa"/>
              <w:right w:w="0.75pt" w:type="dxa"/>
            </w:tcMar>
            <w:vAlign w:val="center"/>
          </w:tcPr>
          <w:p w:rsidR="2E4708BF" w:rsidP="2E4708BF" w:rsidRDefault="2E4708BF" w14:paraId="259C5A91" w14:textId="49EF8C5C">
            <w:pPr>
              <w:spacing w:before="0pt" w:beforeAutospacing="0" w:after="6pt" w:afterAutospacing="0"/>
              <w:jc w:val="end"/>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2E4708BF" w:rsidR="2E4708BF">
              <w:rPr>
                <w:rFonts w:ascii="Times New Roman" w:hAnsi="Times New Roman" w:eastAsia="Times New Roman" w:cs="Times New Roman"/>
                <w:b w:val="0"/>
                <w:bCs w:val="0"/>
                <w:i w:val="0"/>
                <w:iCs w:val="0"/>
                <w:strike w:val="0"/>
                <w:dstrike w:val="0"/>
                <w:color w:val="000000" w:themeColor="text1" w:themeTint="FF" w:themeShade="FF"/>
                <w:sz w:val="22"/>
                <w:szCs w:val="22"/>
                <w:u w:val="none"/>
              </w:rPr>
              <w:t>0.037</w:t>
            </w:r>
          </w:p>
        </w:tc>
      </w:tr>
      <w:tr w:rsidR="2E4708BF" w:rsidTr="2E4708BF" w14:paraId="3009D8C0">
        <w:trPr>
          <w:trHeight w:val="960"/>
        </w:trPr>
        <w:tc>
          <w:tcPr>
            <w:tcW w:w="66.75pt" w:type="dxa"/>
            <w:vMerge w:val="restart"/>
            <w:tcMar>
              <w:top w:w="0.75pt" w:type="dxa"/>
              <w:left w:w="0.75pt" w:type="dxa"/>
              <w:right w:w="0.75pt" w:type="dxa"/>
            </w:tcMar>
            <w:vAlign w:val="center"/>
          </w:tcPr>
          <w:p w:rsidR="2E4708BF" w:rsidP="2E4708BF" w:rsidRDefault="2E4708BF" w14:paraId="5BA87A92" w14:textId="0E72534A">
            <w:pPr>
              <w:spacing w:before="0pt" w:beforeAutospacing="0" w:after="6pt" w:afterAutospacing="0"/>
              <w:jc w:val="center"/>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2E4708BF" w:rsidR="2E4708BF">
              <w:rPr>
                <w:rFonts w:ascii="Times New Roman" w:hAnsi="Times New Roman" w:eastAsia="Times New Roman" w:cs="Times New Roman"/>
                <w:b w:val="0"/>
                <w:bCs w:val="0"/>
                <w:i w:val="0"/>
                <w:iCs w:val="0"/>
                <w:strike w:val="0"/>
                <w:dstrike w:val="0"/>
                <w:color w:val="000000" w:themeColor="text1" w:themeTint="FF" w:themeShade="FF"/>
                <w:sz w:val="22"/>
                <w:szCs w:val="22"/>
                <w:u w:val="none"/>
              </w:rPr>
              <w:t>Random Forest Regression</w:t>
            </w:r>
          </w:p>
        </w:tc>
        <w:tc>
          <w:tcPr>
            <w:tcW w:w="33.75pt" w:type="dxa"/>
            <w:tcMar>
              <w:top w:w="0.75pt" w:type="dxa"/>
              <w:left w:w="0.75pt" w:type="dxa"/>
              <w:right w:w="0.75pt" w:type="dxa"/>
            </w:tcMar>
            <w:vAlign w:val="center"/>
          </w:tcPr>
          <w:p w:rsidR="2E4708BF" w:rsidP="2E4708BF" w:rsidRDefault="2E4708BF" w14:paraId="68BC9853" w14:textId="07AF8069">
            <w:pPr>
              <w:spacing w:before="0pt" w:beforeAutospacing="0" w:after="6pt" w:afterAutospacing="0"/>
              <w:jc w:val="start"/>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2E4708BF" w:rsidR="2E4708BF">
              <w:rPr>
                <w:rFonts w:ascii="Times New Roman" w:hAnsi="Times New Roman" w:eastAsia="Times New Roman" w:cs="Times New Roman"/>
                <w:b w:val="0"/>
                <w:bCs w:val="0"/>
                <w:i w:val="0"/>
                <w:iCs w:val="0"/>
                <w:strike w:val="0"/>
                <w:dstrike w:val="0"/>
                <w:color w:val="000000" w:themeColor="text1" w:themeTint="FF" w:themeShade="FF"/>
                <w:sz w:val="22"/>
                <w:szCs w:val="22"/>
                <w:u w:val="none"/>
              </w:rPr>
              <w:t>MAE</w:t>
            </w:r>
          </w:p>
        </w:tc>
        <w:tc>
          <w:tcPr>
            <w:tcW w:w="52.5pt" w:type="dxa"/>
            <w:tcMar>
              <w:top w:w="0.75pt" w:type="dxa"/>
              <w:left w:w="0.75pt" w:type="dxa"/>
              <w:right w:w="0.75pt" w:type="dxa"/>
            </w:tcMar>
            <w:vAlign w:val="center"/>
          </w:tcPr>
          <w:p w:rsidR="0620FDEC" w:rsidP="2E4708BF" w:rsidRDefault="0620FDEC" w14:paraId="6033A297" w14:textId="00595135">
            <w:pPr>
              <w:spacing w:before="0pt" w:beforeAutospacing="0" w:after="6pt" w:afterAutospacing="0"/>
              <w:jc w:val="end"/>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2E4708BF" w:rsidR="0620FDE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r w:rsidRPr="2E4708BF" w:rsidR="2E4708BF">
              <w:rPr>
                <w:rFonts w:ascii="Times New Roman" w:hAnsi="Times New Roman" w:eastAsia="Times New Roman" w:cs="Times New Roman"/>
                <w:b w:val="0"/>
                <w:bCs w:val="0"/>
                <w:i w:val="0"/>
                <w:iCs w:val="0"/>
                <w:strike w:val="0"/>
                <w:dstrike w:val="0"/>
                <w:color w:val="000000" w:themeColor="text1" w:themeTint="FF" w:themeShade="FF"/>
                <w:sz w:val="22"/>
                <w:szCs w:val="22"/>
                <w:u w:val="none"/>
              </w:rPr>
              <w:t>0.5008</w:t>
            </w:r>
            <w:r>
              <w:tab/>
            </w:r>
          </w:p>
        </w:tc>
        <w:tc>
          <w:tcPr>
            <w:tcW w:w="49.1pt" w:type="dxa"/>
            <w:tcMar>
              <w:top w:w="0.75pt" w:type="dxa"/>
              <w:left w:w="0.75pt" w:type="dxa"/>
              <w:right w:w="0.75pt" w:type="dxa"/>
            </w:tcMar>
            <w:vAlign w:val="center"/>
          </w:tcPr>
          <w:p w:rsidR="2E4708BF" w:rsidP="2E4708BF" w:rsidRDefault="2E4708BF" w14:paraId="4AC1A7D3" w14:textId="01924B28">
            <w:pPr>
              <w:spacing w:before="0pt" w:beforeAutospacing="0" w:after="6pt" w:afterAutospacing="0"/>
              <w:jc w:val="end"/>
              <w:rPr>
                <w:rFonts w:ascii="Times New Roman" w:hAnsi="Times New Roman" w:eastAsia="Times New Roman" w:cs="Times New Roman"/>
                <w:b w:val="0"/>
                <w:bCs w:val="0"/>
                <w:i w:val="0"/>
                <w:iCs w:val="0"/>
                <w:strike w:val="0"/>
                <w:dstrike w:val="0"/>
                <w:color w:val="1F1F1F"/>
                <w:sz w:val="22"/>
                <w:szCs w:val="22"/>
                <w:u w:val="none"/>
              </w:rPr>
            </w:pPr>
            <w:r w:rsidRPr="2E4708BF" w:rsidR="2E4708BF">
              <w:rPr>
                <w:rFonts w:ascii="Times New Roman" w:hAnsi="Times New Roman" w:eastAsia="Times New Roman" w:cs="Times New Roman"/>
                <w:b w:val="0"/>
                <w:bCs w:val="0"/>
                <w:i w:val="0"/>
                <w:iCs w:val="0"/>
                <w:strike w:val="0"/>
                <w:dstrike w:val="0"/>
                <w:color w:val="1F1F1F"/>
                <w:sz w:val="22"/>
                <w:szCs w:val="22"/>
                <w:u w:val="none"/>
              </w:rPr>
              <w:t>0.162</w:t>
            </w:r>
          </w:p>
        </w:tc>
        <w:tc>
          <w:tcPr>
            <w:tcW w:w="49.15pt" w:type="dxa"/>
            <w:tcMar>
              <w:top w:w="0.75pt" w:type="dxa"/>
              <w:left w:w="0.75pt" w:type="dxa"/>
              <w:right w:w="0.75pt" w:type="dxa"/>
            </w:tcMar>
            <w:vAlign w:val="center"/>
          </w:tcPr>
          <w:p w:rsidR="2E4708BF" w:rsidP="2E4708BF" w:rsidRDefault="2E4708BF" w14:paraId="024F830A" w14:textId="5E39129F">
            <w:pPr>
              <w:spacing w:before="0pt" w:beforeAutospacing="0" w:after="6pt" w:afterAutospacing="0"/>
              <w:jc w:val="end"/>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2E4708BF" w:rsidR="2E4708BF">
              <w:rPr>
                <w:rFonts w:ascii="Times New Roman" w:hAnsi="Times New Roman" w:eastAsia="Times New Roman" w:cs="Times New Roman"/>
                <w:b w:val="0"/>
                <w:bCs w:val="0"/>
                <w:i w:val="0"/>
                <w:iCs w:val="0"/>
                <w:strike w:val="0"/>
                <w:dstrike w:val="0"/>
                <w:color w:val="000000" w:themeColor="text1" w:themeTint="FF" w:themeShade="FF"/>
                <w:sz w:val="22"/>
                <w:szCs w:val="22"/>
                <w:u w:val="none"/>
              </w:rPr>
              <w:t>0.401</w:t>
            </w:r>
          </w:p>
        </w:tc>
      </w:tr>
      <w:tr w:rsidR="2E4708BF" w:rsidTr="2E4708BF" w14:paraId="0F3033EF">
        <w:trPr>
          <w:trHeight w:val="300"/>
        </w:trPr>
        <w:tc>
          <w:tcPr>
            <w:tcW w:w="66.75pt" w:type="dxa"/>
            <w:vMerge/>
            <w:tcBorders>
              <w:top w:sz="0"/>
              <w:left w:val="nil" w:sz="0"/>
              <w:bottom w:sz="0"/>
              <w:right w:sz="0"/>
            </w:tcBorders>
            <w:tcMar/>
            <w:vAlign w:val="center"/>
          </w:tcPr>
          <w:p w14:paraId="0C1F5A0A"/>
        </w:tc>
        <w:tc>
          <w:tcPr>
            <w:tcW w:w="33.75pt" w:type="dxa"/>
            <w:tcMar>
              <w:top w:w="0.75pt" w:type="dxa"/>
              <w:left w:w="0.75pt" w:type="dxa"/>
              <w:right w:w="0.75pt" w:type="dxa"/>
            </w:tcMar>
            <w:vAlign w:val="bottom"/>
          </w:tcPr>
          <w:p w:rsidR="2E4708BF" w:rsidP="2E4708BF" w:rsidRDefault="2E4708BF" w14:paraId="6F85D413" w14:textId="5E8B4229">
            <w:pPr>
              <w:spacing w:before="0pt" w:beforeAutospacing="0" w:after="6pt" w:afterAutospacing="0"/>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2E4708BF" w:rsidR="2E4708BF">
              <w:rPr>
                <w:rFonts w:ascii="Times New Roman" w:hAnsi="Times New Roman" w:eastAsia="Times New Roman" w:cs="Times New Roman"/>
                <w:b w:val="0"/>
                <w:bCs w:val="0"/>
                <w:i w:val="0"/>
                <w:iCs w:val="0"/>
                <w:strike w:val="0"/>
                <w:dstrike w:val="0"/>
                <w:color w:val="000000" w:themeColor="text1" w:themeTint="FF" w:themeShade="FF"/>
                <w:sz w:val="22"/>
                <w:szCs w:val="22"/>
                <w:u w:val="none"/>
              </w:rPr>
              <w:t>RMSE</w:t>
            </w:r>
          </w:p>
        </w:tc>
        <w:tc>
          <w:tcPr>
            <w:tcW w:w="52.5pt" w:type="dxa"/>
            <w:tcMar>
              <w:top w:w="0.75pt" w:type="dxa"/>
              <w:left w:w="0.75pt" w:type="dxa"/>
              <w:right w:w="0.75pt" w:type="dxa"/>
            </w:tcMar>
            <w:vAlign w:val="center"/>
          </w:tcPr>
          <w:p w:rsidR="2E4708BF" w:rsidP="2E4708BF" w:rsidRDefault="2E4708BF" w14:paraId="67AB4102" w14:textId="14A75BF9">
            <w:pPr>
              <w:spacing w:before="0pt" w:beforeAutospacing="0" w:after="6pt" w:afterAutospacing="0"/>
              <w:jc w:val="end"/>
              <w:rPr>
                <w:rFonts w:ascii="Times New Roman" w:hAnsi="Times New Roman" w:eastAsia="Times New Roman" w:cs="Times New Roman"/>
                <w:b w:val="0"/>
                <w:bCs w:val="0"/>
                <w:i w:val="0"/>
                <w:iCs w:val="0"/>
                <w:strike w:val="0"/>
                <w:dstrike w:val="0"/>
                <w:color w:val="1F1F1F"/>
                <w:sz w:val="22"/>
                <w:szCs w:val="22"/>
                <w:u w:val="none"/>
              </w:rPr>
            </w:pPr>
            <w:r w:rsidRPr="2E4708BF" w:rsidR="2E4708BF">
              <w:rPr>
                <w:rFonts w:ascii="Times New Roman" w:hAnsi="Times New Roman" w:eastAsia="Times New Roman" w:cs="Times New Roman"/>
                <w:b w:val="0"/>
                <w:bCs w:val="0"/>
                <w:i w:val="0"/>
                <w:iCs w:val="0"/>
                <w:strike w:val="0"/>
                <w:dstrike w:val="0"/>
                <w:color w:val="1F1F1F"/>
                <w:sz w:val="22"/>
                <w:szCs w:val="22"/>
                <w:u w:val="none"/>
              </w:rPr>
              <w:t>0.6775</w:t>
            </w:r>
          </w:p>
        </w:tc>
        <w:tc>
          <w:tcPr>
            <w:tcW w:w="49.1pt" w:type="dxa"/>
            <w:tcMar>
              <w:top w:w="0.75pt" w:type="dxa"/>
              <w:left w:w="0.75pt" w:type="dxa"/>
              <w:right w:w="0.75pt" w:type="dxa"/>
            </w:tcMar>
            <w:vAlign w:val="center"/>
          </w:tcPr>
          <w:p w:rsidR="2E4708BF" w:rsidP="2E4708BF" w:rsidRDefault="2E4708BF" w14:paraId="09B601EE" w14:textId="17C4BD24">
            <w:pPr>
              <w:spacing w:before="0pt" w:beforeAutospacing="0" w:after="6pt" w:afterAutospacing="0"/>
              <w:jc w:val="end"/>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2E4708BF" w:rsidR="2E4708BF">
              <w:rPr>
                <w:rFonts w:ascii="Times New Roman" w:hAnsi="Times New Roman" w:eastAsia="Times New Roman" w:cs="Times New Roman"/>
                <w:b w:val="0"/>
                <w:bCs w:val="0"/>
                <w:i w:val="0"/>
                <w:iCs w:val="0"/>
                <w:strike w:val="0"/>
                <w:dstrike w:val="0"/>
                <w:color w:val="000000" w:themeColor="text1" w:themeTint="FF" w:themeShade="FF"/>
                <w:sz w:val="22"/>
                <w:szCs w:val="22"/>
                <w:u w:val="none"/>
              </w:rPr>
              <w:t>0.2066</w:t>
            </w:r>
          </w:p>
        </w:tc>
        <w:tc>
          <w:tcPr>
            <w:tcW w:w="49.15pt" w:type="dxa"/>
            <w:tcMar>
              <w:top w:w="0.75pt" w:type="dxa"/>
              <w:left w:w="0.75pt" w:type="dxa"/>
              <w:right w:w="0.75pt" w:type="dxa"/>
            </w:tcMar>
            <w:vAlign w:val="center"/>
          </w:tcPr>
          <w:p w:rsidR="2E4708BF" w:rsidP="2E4708BF" w:rsidRDefault="2E4708BF" w14:paraId="1A8E943F" w14:textId="1981C546">
            <w:pPr>
              <w:spacing w:before="0pt" w:beforeAutospacing="0" w:after="6pt" w:afterAutospacing="0"/>
              <w:jc w:val="end"/>
              <w:rPr>
                <w:rFonts w:ascii="Times New Roman" w:hAnsi="Times New Roman" w:eastAsia="Times New Roman" w:cs="Times New Roman"/>
                <w:b w:val="0"/>
                <w:bCs w:val="0"/>
                <w:i w:val="0"/>
                <w:iCs w:val="0"/>
                <w:strike w:val="0"/>
                <w:dstrike w:val="0"/>
                <w:color w:val="1F1F1F"/>
                <w:sz w:val="22"/>
                <w:szCs w:val="22"/>
                <w:u w:val="none"/>
              </w:rPr>
            </w:pPr>
            <w:r w:rsidRPr="2E4708BF" w:rsidR="2E4708BF">
              <w:rPr>
                <w:rFonts w:ascii="Times New Roman" w:hAnsi="Times New Roman" w:eastAsia="Times New Roman" w:cs="Times New Roman"/>
                <w:b w:val="0"/>
                <w:bCs w:val="0"/>
                <w:i w:val="0"/>
                <w:iCs w:val="0"/>
                <w:strike w:val="0"/>
                <w:dstrike w:val="0"/>
                <w:color w:val="1F1F1F"/>
                <w:sz w:val="22"/>
                <w:szCs w:val="22"/>
                <w:u w:val="none"/>
              </w:rPr>
              <w:t>0.6527</w:t>
            </w:r>
          </w:p>
        </w:tc>
      </w:tr>
      <w:tr w:rsidR="2E4708BF" w:rsidTr="2E4708BF" w14:paraId="0F6D1161">
        <w:trPr>
          <w:trHeight w:val="315"/>
        </w:trPr>
        <w:tc>
          <w:tcPr>
            <w:tcW w:w="66.75pt" w:type="dxa"/>
            <w:vMerge/>
            <w:tcBorders>
              <w:top w:sz="0"/>
              <w:left w:val="nil" w:sz="0"/>
              <w:bottom w:sz="0"/>
              <w:right w:sz="0"/>
            </w:tcBorders>
            <w:tcMar/>
            <w:vAlign w:val="center"/>
          </w:tcPr>
          <w:p w14:paraId="30ACFDE9"/>
        </w:tc>
        <w:tc>
          <w:tcPr>
            <w:tcW w:w="33.75pt" w:type="dxa"/>
            <w:tcMar>
              <w:top w:w="0.75pt" w:type="dxa"/>
              <w:left w:w="0.75pt" w:type="dxa"/>
              <w:right w:w="0.75pt" w:type="dxa"/>
            </w:tcMar>
            <w:vAlign w:val="bottom"/>
          </w:tcPr>
          <w:p w:rsidR="2E4708BF" w:rsidP="2E4708BF" w:rsidRDefault="2E4708BF" w14:paraId="52E767A6" w14:textId="4E844029">
            <w:pPr>
              <w:spacing w:before="0pt" w:beforeAutospacing="0" w:after="6pt" w:afterAutospacing="0"/>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2E4708BF" w:rsidR="2E4708BF">
              <w:rPr>
                <w:rFonts w:ascii="Times New Roman" w:hAnsi="Times New Roman" w:eastAsia="Times New Roman" w:cs="Times New Roman"/>
                <w:b w:val="0"/>
                <w:bCs w:val="0"/>
                <w:i w:val="0"/>
                <w:iCs w:val="0"/>
                <w:strike w:val="0"/>
                <w:dstrike w:val="0"/>
                <w:color w:val="000000" w:themeColor="text1" w:themeTint="FF" w:themeShade="FF"/>
                <w:sz w:val="22"/>
                <w:szCs w:val="22"/>
                <w:u w:val="none"/>
              </w:rPr>
              <w:t>R^2</w:t>
            </w:r>
          </w:p>
        </w:tc>
        <w:tc>
          <w:tcPr>
            <w:tcW w:w="52.5pt" w:type="dxa"/>
            <w:tcMar>
              <w:top w:w="0.75pt" w:type="dxa"/>
              <w:left w:w="0.75pt" w:type="dxa"/>
              <w:right w:w="0.75pt" w:type="dxa"/>
            </w:tcMar>
            <w:vAlign w:val="center"/>
          </w:tcPr>
          <w:p w:rsidR="2E4708BF" w:rsidP="2E4708BF" w:rsidRDefault="2E4708BF" w14:paraId="09E092AB" w14:textId="10F72426">
            <w:pPr>
              <w:spacing w:before="0pt" w:beforeAutospacing="0" w:after="6pt" w:afterAutospacing="0"/>
              <w:jc w:val="end"/>
              <w:rPr>
                <w:rFonts w:ascii="Times New Roman" w:hAnsi="Times New Roman" w:eastAsia="Times New Roman" w:cs="Times New Roman"/>
                <w:b w:val="0"/>
                <w:bCs w:val="0"/>
                <w:i w:val="0"/>
                <w:iCs w:val="0"/>
                <w:strike w:val="0"/>
                <w:dstrike w:val="0"/>
                <w:color w:val="1F1F1F"/>
                <w:sz w:val="22"/>
                <w:szCs w:val="22"/>
                <w:u w:val="none"/>
              </w:rPr>
            </w:pPr>
            <w:r w:rsidRPr="2E4708BF" w:rsidR="2E4708BF">
              <w:rPr>
                <w:rFonts w:ascii="Times New Roman" w:hAnsi="Times New Roman" w:eastAsia="Times New Roman" w:cs="Times New Roman"/>
                <w:b w:val="0"/>
                <w:bCs w:val="0"/>
                <w:i w:val="0"/>
                <w:iCs w:val="0"/>
                <w:strike w:val="0"/>
                <w:dstrike w:val="0"/>
                <w:color w:val="1F1F1F"/>
                <w:sz w:val="22"/>
                <w:szCs w:val="22"/>
                <w:u w:val="none"/>
              </w:rPr>
              <w:t>0.4435</w:t>
            </w:r>
          </w:p>
        </w:tc>
        <w:tc>
          <w:tcPr>
            <w:tcW w:w="49.1pt" w:type="dxa"/>
            <w:tcMar>
              <w:top w:w="0.75pt" w:type="dxa"/>
              <w:left w:w="0.75pt" w:type="dxa"/>
              <w:right w:w="0.75pt" w:type="dxa"/>
            </w:tcMar>
            <w:vAlign w:val="center"/>
          </w:tcPr>
          <w:p w:rsidR="2E4708BF" w:rsidP="2E4708BF" w:rsidRDefault="2E4708BF" w14:paraId="060F3BC9" w14:textId="36193638">
            <w:pPr>
              <w:spacing w:before="0pt" w:beforeAutospacing="0" w:after="6pt" w:afterAutospacing="0"/>
              <w:jc w:val="end"/>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2E4708BF" w:rsidR="2E4708BF">
              <w:rPr>
                <w:rFonts w:ascii="Times New Roman" w:hAnsi="Times New Roman" w:eastAsia="Times New Roman" w:cs="Times New Roman"/>
                <w:b w:val="0"/>
                <w:bCs w:val="0"/>
                <w:i w:val="0"/>
                <w:iCs w:val="0"/>
                <w:strike w:val="0"/>
                <w:dstrike w:val="0"/>
                <w:color w:val="000000" w:themeColor="text1" w:themeTint="FF" w:themeShade="FF"/>
                <w:sz w:val="22"/>
                <w:szCs w:val="22"/>
                <w:u w:val="none"/>
              </w:rPr>
              <w:t>0.2097</w:t>
            </w:r>
          </w:p>
        </w:tc>
        <w:tc>
          <w:tcPr>
            <w:tcW w:w="49.15pt" w:type="dxa"/>
            <w:tcMar>
              <w:top w:w="0.75pt" w:type="dxa"/>
              <w:left w:w="0.75pt" w:type="dxa"/>
              <w:right w:w="0.75pt" w:type="dxa"/>
            </w:tcMar>
            <w:vAlign w:val="center"/>
          </w:tcPr>
          <w:p w:rsidR="2E4708BF" w:rsidP="2E4708BF" w:rsidRDefault="2E4708BF" w14:paraId="60551C92" w14:textId="64CCAAA1">
            <w:pPr>
              <w:spacing w:before="0pt" w:beforeAutospacing="0" w:after="6pt" w:afterAutospacing="0"/>
              <w:jc w:val="end"/>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2E4708BF" w:rsidR="2E4708BF">
              <w:rPr>
                <w:rFonts w:ascii="Times New Roman" w:hAnsi="Times New Roman" w:eastAsia="Times New Roman" w:cs="Times New Roman"/>
                <w:b w:val="0"/>
                <w:bCs w:val="0"/>
                <w:i w:val="0"/>
                <w:iCs w:val="0"/>
                <w:strike w:val="0"/>
                <w:dstrike w:val="0"/>
                <w:color w:val="000000" w:themeColor="text1" w:themeTint="FF" w:themeShade="FF"/>
                <w:sz w:val="22"/>
                <w:szCs w:val="22"/>
                <w:u w:val="none"/>
              </w:rPr>
              <w:t>0.7846</w:t>
            </w:r>
          </w:p>
        </w:tc>
      </w:tr>
    </w:tbl>
    <w:p w:rsidR="2E4708BF" w:rsidP="2E4708BF" w:rsidRDefault="2E4708BF" w14:paraId="4534326A" w14:textId="3AF239E3">
      <w:pPr>
        <w:pStyle w:val="Normal"/>
        <w:spacing w:before="0pt" w:beforeAutospacing="0" w:after="6pt" w:afterAutospacing="0"/>
      </w:pPr>
    </w:p>
    <w:p w:rsidR="16550BCC" w:rsidP="2E4708BF" w:rsidRDefault="16550BCC" w14:paraId="52A8608A" w14:textId="3B0D67F8">
      <w:pPr>
        <w:pStyle w:val="Heading2"/>
        <w:spacing w:before="0pt" w:beforeAutospacing="0" w:after="6pt" w:afterAutospacing="0" w:line="12.95pt" w:lineRule="auto"/>
        <w:jc w:val="center"/>
        <w:rPr>
          <w:color w:val="auto"/>
        </w:rPr>
      </w:pPr>
      <w:r w:rsidRPr="2E4708BF" w:rsidR="2E4708BF">
        <w:rPr>
          <w:color w:val="auto"/>
        </w:rPr>
        <w:t>Linear regressi</w:t>
      </w:r>
      <w:r w:rsidRPr="2E4708BF" w:rsidR="2E4708BF">
        <w:rPr>
          <w:color w:val="auto"/>
        </w:rPr>
        <w:t>on</w:t>
      </w:r>
    </w:p>
    <w:p w:rsidRPr="005B520E" w:rsidR="009303D9" w:rsidP="2E4708BF" w:rsidRDefault="04C50A80" w14:paraId="5BFF2E12" w14:textId="7290C05B">
      <w:pPr>
        <w:pStyle w:val="BodyText"/>
        <w:spacing w:before="0pt" w:beforeAutospacing="0" w:after="6pt" w:afterAutospacing="0"/>
        <w:ind w:firstLine="36pt"/>
        <w:rPr>
          <w:color w:val="auto"/>
          <w:lang w:val="en-US"/>
        </w:rPr>
      </w:pPr>
      <w:r w:rsidRPr="2E4708BF" w:rsidR="36997BB2">
        <w:rPr>
          <w:color w:val="auto"/>
        </w:rPr>
        <w:t>After conducting EDA on each dataset, Rank, box-office and budget all seemed the most likely to be significant. A linear regression was made for each model, and each was found to be statistically insignificant (An r^2 value less than 0.05).</w:t>
      </w:r>
      <w:r w:rsidRPr="2E4708BF" w:rsidR="36997BB2">
        <w:rPr>
          <w:color w:val="auto"/>
          <w:lang w:val="en-US"/>
        </w:rPr>
        <w:t xml:space="preserve"> </w:t>
      </w:r>
      <w:r w:rsidRPr="2E4708BF" w:rsidR="1FB48A2B">
        <w:rPr>
          <w:color w:val="auto"/>
          <w:lang w:val="en-US"/>
        </w:rPr>
        <w:t xml:space="preserve">With linear regression, </w:t>
      </w:r>
      <w:r w:rsidRPr="2E4708BF" w:rsidR="1C83A98E">
        <w:rPr>
          <w:color w:val="auto"/>
          <w:lang w:val="en-US"/>
        </w:rPr>
        <w:t xml:space="preserve">with each of our datasets, there seemed to be almost no significance. Each </w:t>
      </w:r>
      <w:r w:rsidRPr="2E4708BF" w:rsidR="793DD270">
        <w:rPr>
          <w:color w:val="auto"/>
          <w:lang w:val="en-US"/>
        </w:rPr>
        <w:t>test had an r^2 value below 0.05, meaning the models could not conclude there to be</w:t>
      </w:r>
      <w:r w:rsidRPr="2E4708BF" w:rsidR="7729730F">
        <w:rPr>
          <w:color w:val="auto"/>
          <w:lang w:val="en-US"/>
        </w:rPr>
        <w:t xml:space="preserve"> a </w:t>
      </w:r>
      <w:r w:rsidRPr="2E4708BF" w:rsidR="7729730F">
        <w:rPr>
          <w:color w:val="auto"/>
          <w:lang w:val="en-US"/>
        </w:rPr>
        <w:t>significant relationship</w:t>
      </w:r>
      <w:r w:rsidRPr="2E4708BF" w:rsidR="7729730F">
        <w:rPr>
          <w:color w:val="auto"/>
          <w:lang w:val="en-US"/>
        </w:rPr>
        <w:t xml:space="preserve">. </w:t>
      </w:r>
    </w:p>
    <w:p w:rsidR="36746E5B" w:rsidP="2E4708BF" w:rsidRDefault="36746E5B" w14:paraId="46862E3C" w14:textId="0F2FA503">
      <w:pPr>
        <w:pStyle w:val="Heading2"/>
        <w:spacing w:before="0pt" w:beforeAutospacing="0" w:after="6pt" w:afterAutospacing="0"/>
        <w:rPr>
          <w:noProof w:val="0"/>
          <w:color w:val="auto"/>
        </w:rPr>
      </w:pPr>
      <w:r w:rsidRPr="2E4708BF" w:rsidR="36746E5B">
        <w:rPr>
          <w:noProof w:val="0"/>
          <w:color w:val="auto"/>
        </w:rPr>
        <w:t>Comparation of linear regression and r</w:t>
      </w:r>
      <w:r w:rsidRPr="2E4708BF" w:rsidR="39C8FEDF">
        <w:rPr>
          <w:noProof w:val="0"/>
          <w:color w:val="auto"/>
        </w:rPr>
        <w:t>andom forest regression</w:t>
      </w:r>
    </w:p>
    <w:p w:rsidR="7FC9EA49" w:rsidP="2E4708BF" w:rsidRDefault="7FC9EA49" w14:paraId="6B64B35F" w14:textId="0ADA461E">
      <w:pPr>
        <w:pStyle w:val="Normal"/>
        <w:spacing w:before="0pt" w:beforeAutospacing="0" w:after="6pt" w:afterAutospacing="0"/>
        <w:ind w:firstLine="36pt"/>
        <w:jc w:val="both"/>
        <w:rPr>
          <w:rFonts w:ascii="Times New Roman" w:hAnsi="Times New Roman" w:eastAsia="Times New Roman" w:cs="Times New Roman"/>
          <w:b w:val="0"/>
          <w:bCs w:val="0"/>
          <w:i w:val="0"/>
          <w:iCs w:val="0"/>
          <w:caps w:val="0"/>
          <w:smallCaps w:val="0"/>
          <w:noProof w:val="0"/>
          <w:color w:val="auto"/>
          <w:sz w:val="20"/>
          <w:szCs w:val="20"/>
          <w:lang w:val="en-US"/>
        </w:rPr>
      </w:pPr>
      <w:r w:rsidRPr="2E4708BF" w:rsidR="7FC9EA49">
        <w:rPr>
          <w:rFonts w:ascii="Times New Roman" w:hAnsi="Times New Roman" w:eastAsia="Times New Roman" w:cs="Times New Roman"/>
          <w:b w:val="0"/>
          <w:bCs w:val="0"/>
          <w:i w:val="0"/>
          <w:iCs w:val="0"/>
          <w:caps w:val="0"/>
          <w:smallCaps w:val="0"/>
          <w:noProof w:val="0"/>
          <w:color w:val="auto"/>
          <w:sz w:val="20"/>
          <w:szCs w:val="20"/>
          <w:lang w:val="en-US"/>
        </w:rPr>
        <w:t xml:space="preserve">The Random Forest models </w:t>
      </w:r>
      <w:r w:rsidRPr="2E4708BF" w:rsidR="7FC9EA49">
        <w:rPr>
          <w:rFonts w:ascii="Times New Roman" w:hAnsi="Times New Roman" w:eastAsia="Times New Roman" w:cs="Times New Roman"/>
          <w:b w:val="0"/>
          <w:bCs w:val="0"/>
          <w:i w:val="0"/>
          <w:iCs w:val="0"/>
          <w:caps w:val="0"/>
          <w:smallCaps w:val="0"/>
          <w:noProof w:val="0"/>
          <w:color w:val="auto"/>
          <w:sz w:val="20"/>
          <w:szCs w:val="20"/>
          <w:lang w:val="en-US"/>
        </w:rPr>
        <w:t>demonstrated</w:t>
      </w:r>
      <w:r w:rsidRPr="2E4708BF" w:rsidR="7FC9EA49">
        <w:rPr>
          <w:rFonts w:ascii="Times New Roman" w:hAnsi="Times New Roman" w:eastAsia="Times New Roman" w:cs="Times New Roman"/>
          <w:b w:val="0"/>
          <w:bCs w:val="0"/>
          <w:i w:val="0"/>
          <w:iCs w:val="0"/>
          <w:caps w:val="0"/>
          <w:smallCaps w:val="0"/>
          <w:noProof w:val="0"/>
          <w:color w:val="auto"/>
          <w:sz w:val="20"/>
          <w:szCs w:val="20"/>
          <w:lang w:val="en-US"/>
        </w:rPr>
        <w:t xml:space="preserve"> </w:t>
      </w:r>
      <w:r w:rsidRPr="2E4708BF" w:rsidR="7FC9EA49">
        <w:rPr>
          <w:rFonts w:ascii="Times New Roman" w:hAnsi="Times New Roman" w:eastAsia="Times New Roman" w:cs="Times New Roman"/>
          <w:b w:val="0"/>
          <w:bCs w:val="0"/>
          <w:i w:val="0"/>
          <w:iCs w:val="0"/>
          <w:caps w:val="0"/>
          <w:smallCaps w:val="0"/>
          <w:noProof w:val="0"/>
          <w:color w:val="auto"/>
          <w:sz w:val="20"/>
          <w:szCs w:val="20"/>
          <w:lang w:val="en-US"/>
        </w:rPr>
        <w:t>substantially better</w:t>
      </w:r>
      <w:r w:rsidRPr="2E4708BF" w:rsidR="7FC9EA49">
        <w:rPr>
          <w:rFonts w:ascii="Times New Roman" w:hAnsi="Times New Roman" w:eastAsia="Times New Roman" w:cs="Times New Roman"/>
          <w:b w:val="0"/>
          <w:bCs w:val="0"/>
          <w:i w:val="0"/>
          <w:iCs w:val="0"/>
          <w:caps w:val="0"/>
          <w:smallCaps w:val="0"/>
          <w:noProof w:val="0"/>
          <w:color w:val="auto"/>
          <w:sz w:val="20"/>
          <w:szCs w:val="20"/>
          <w:lang w:val="en-US"/>
        </w:rPr>
        <w:t xml:space="preserve"> performance across all datasets compared to simple linear regression. Dataset 3 showed the strongest results with an R² of 0.7846, </w:t>
      </w:r>
      <w:r w:rsidRPr="2E4708BF" w:rsidR="7FC9EA49">
        <w:rPr>
          <w:rFonts w:ascii="Times New Roman" w:hAnsi="Times New Roman" w:eastAsia="Times New Roman" w:cs="Times New Roman"/>
          <w:b w:val="0"/>
          <w:bCs w:val="0"/>
          <w:i w:val="0"/>
          <w:iCs w:val="0"/>
          <w:caps w:val="0"/>
          <w:smallCaps w:val="0"/>
          <w:noProof w:val="0"/>
          <w:color w:val="auto"/>
          <w:sz w:val="20"/>
          <w:szCs w:val="20"/>
          <w:lang w:val="en-US"/>
        </w:rPr>
        <w:t>indicating</w:t>
      </w:r>
      <w:r w:rsidRPr="2E4708BF" w:rsidR="7FC9EA49">
        <w:rPr>
          <w:rFonts w:ascii="Times New Roman" w:hAnsi="Times New Roman" w:eastAsia="Times New Roman" w:cs="Times New Roman"/>
          <w:b w:val="0"/>
          <w:bCs w:val="0"/>
          <w:i w:val="0"/>
          <w:iCs w:val="0"/>
          <w:caps w:val="0"/>
          <w:smallCaps w:val="0"/>
          <w:noProof w:val="0"/>
          <w:color w:val="auto"/>
          <w:sz w:val="20"/>
          <w:szCs w:val="20"/>
          <w:lang w:val="en-US"/>
        </w:rPr>
        <w:t xml:space="preserve"> that the multi-variable ensemble approach could explain approximately 78% of the variance in movie ratings. Interestingly, the single-feature linear regression models performed particularly poorly on Dataset 1 (R² = 0.018), suggesting minimal linear relationship between any single predictor and the target variable in that dataset. The Random Forest's superior performance highlights the importance of capturing non-linear interactions and feature combinations when predicting movie success metrics.</w:t>
      </w:r>
    </w:p>
    <w:p w:rsidR="2D048978" w:rsidP="2E4708BF" w:rsidRDefault="2D048978" w14:paraId="066C63AE" w14:textId="1C55BF3C">
      <w:pPr>
        <w:pStyle w:val="Heading1"/>
        <w:spacing w:before="0pt" w:beforeAutospacing="0" w:after="6pt" w:afterAutospacing="0" w:line="12.95pt" w:lineRule="auto"/>
        <w:rPr>
          <w:color w:val="auto"/>
        </w:rPr>
      </w:pPr>
      <w:r w:rsidRPr="2E4708BF" w:rsidR="2E4708BF">
        <w:rPr>
          <w:color w:val="auto"/>
        </w:rPr>
        <w:t>Discussio</w:t>
      </w:r>
      <w:r w:rsidRPr="2E4708BF" w:rsidR="2E4708BF">
        <w:rPr>
          <w:color w:val="auto"/>
        </w:rPr>
        <w:t>n</w:t>
      </w:r>
    </w:p>
    <w:p w:rsidR="7067B953" w:rsidP="2E4708BF" w:rsidRDefault="7067B953" w14:paraId="1DCDC4C0" w14:textId="023F87AB">
      <w:pPr>
        <w:pStyle w:val="BodyText"/>
        <w:spacing w:before="0pt" w:beforeAutospacing="0" w:after="6pt" w:afterAutospacing="0"/>
        <w:ind w:firstLine="36pt"/>
        <w:rPr>
          <w:color w:val="auto"/>
        </w:rPr>
      </w:pPr>
      <w:r w:rsidRPr="2E4708BF" w:rsidR="7067B953">
        <w:rPr>
          <w:color w:val="auto"/>
        </w:rPr>
        <w:t xml:space="preserve">This analysis concludes that while movie rating can inform predictions of success, its reliability is not universal but contingent on the dataset's inherent variability. Models proved effective only when datasets </w:t>
      </w:r>
      <w:r w:rsidRPr="2E4708BF" w:rsidR="7067B953">
        <w:rPr>
          <w:color w:val="auto"/>
        </w:rPr>
        <w:t>contained</w:t>
      </w:r>
      <w:r w:rsidRPr="2E4708BF" w:rsidR="7067B953">
        <w:rPr>
          <w:color w:val="auto"/>
        </w:rPr>
        <w:t xml:space="preserve"> a broad spectrum of movie quality and commercial performance. For </w:t>
      </w:r>
      <w:r w:rsidRPr="2E4708BF" w:rsidR="7067B953">
        <w:rPr>
          <w:color w:val="auto"/>
        </w:rPr>
        <w:t>i</w:t>
      </w:r>
      <w:r w:rsidRPr="2E4708BF" w:rsidR="7067B953">
        <w:rPr>
          <w:color w:val="auto"/>
        </w:rPr>
        <w:t xml:space="preserve">nstance, Dataset 2, with its uniformly high ratings and minimal variance, </w:t>
      </w:r>
      <w:r w:rsidRPr="2E4708BF" w:rsidR="7067B953">
        <w:rPr>
          <w:color w:val="auto"/>
        </w:rPr>
        <w:t>demonstrated</w:t>
      </w:r>
      <w:r w:rsidRPr="2E4708BF" w:rsidR="7067B953">
        <w:rPr>
          <w:color w:val="auto"/>
        </w:rPr>
        <w:t xml:space="preserve"> a sharp failure of single-feature prediction, as the near-constant rating offered no discriminative power. Conversely, in datasets like Dataset 3, where ratings </w:t>
      </w:r>
      <w:r w:rsidRPr="2E4708BF" w:rsidR="7067B953">
        <w:rPr>
          <w:color w:val="auto"/>
        </w:rPr>
        <w:t>exhibited</w:t>
      </w:r>
      <w:r w:rsidRPr="2E4708BF" w:rsidR="7067B953">
        <w:rPr>
          <w:color w:val="auto"/>
        </w:rPr>
        <w:t xml:space="preserve"> meaningful variance and correlated positively with popularity, even simple models could capture </w:t>
      </w:r>
      <w:r w:rsidRPr="2E4708BF" w:rsidR="7067B953">
        <w:rPr>
          <w:color w:val="auto"/>
        </w:rPr>
        <w:t>a real predictive</w:t>
      </w:r>
      <w:r w:rsidRPr="2E4708BF" w:rsidR="7067B953">
        <w:rPr>
          <w:color w:val="auto"/>
        </w:rPr>
        <w:t xml:space="preserve"> trend. Therefore, a </w:t>
      </w:r>
      <w:r w:rsidRPr="2E4708BF" w:rsidR="7067B953">
        <w:rPr>
          <w:color w:val="auto"/>
        </w:rPr>
        <w:t>rating</w:t>
      </w:r>
      <w:r w:rsidRPr="2E4708BF" w:rsidR="7067B953">
        <w:rPr>
          <w:color w:val="auto"/>
        </w:rPr>
        <w:t xml:space="preserve"> utility as a standalone predictor is </w:t>
      </w:r>
      <w:r w:rsidRPr="2E4708BF" w:rsidR="7067B953">
        <w:rPr>
          <w:color w:val="auto"/>
        </w:rPr>
        <w:t>viable</w:t>
      </w:r>
      <w:r w:rsidRPr="2E4708BF" w:rsidR="7067B953">
        <w:rPr>
          <w:color w:val="auto"/>
        </w:rPr>
        <w:t xml:space="preserve"> not in curated, elite sets, but specifically in non-curated, mixed-quality movie pools where audience reception displays significant volatility.</w:t>
      </w:r>
    </w:p>
    <w:p w:rsidR="162B0435" w:rsidP="2E4708BF" w:rsidRDefault="162B0435" w14:paraId="09FF3BC8" w14:textId="40A5479E">
      <w:pPr>
        <w:pStyle w:val="BodyText"/>
        <w:spacing w:before="0pt" w:beforeAutospacing="0" w:after="6pt" w:afterAutospacing="0"/>
        <w:ind w:firstLine="36pt"/>
        <w:rPr>
          <w:rFonts w:ascii="Times New Roman" w:hAnsi="Times New Roman" w:eastAsia="Times New Roman" w:cs="Times New Roman"/>
          <w:b w:val="0"/>
          <w:bCs w:val="0"/>
          <w:i w:val="0"/>
          <w:iCs w:val="0"/>
          <w:caps w:val="0"/>
          <w:smallCaps w:val="0"/>
          <w:noProof w:val="0"/>
          <w:color w:val="auto"/>
          <w:sz w:val="20"/>
          <w:szCs w:val="20"/>
          <w:lang w:val="en-US"/>
        </w:rPr>
      </w:pPr>
      <w:r w:rsidRPr="2E4708BF" w:rsidR="162B0435">
        <w:rPr>
          <w:rFonts w:ascii="Times New Roman" w:hAnsi="Times New Roman" w:eastAsia="Times New Roman" w:cs="Times New Roman"/>
          <w:b w:val="0"/>
          <w:bCs w:val="0"/>
          <w:i w:val="0"/>
          <w:iCs w:val="0"/>
          <w:caps w:val="0"/>
          <w:smallCaps w:val="0"/>
          <w:noProof w:val="0"/>
          <w:color w:val="auto"/>
          <w:sz w:val="20"/>
          <w:szCs w:val="20"/>
          <w:lang w:val="en-US"/>
        </w:rPr>
        <w:t xml:space="preserve">The superior performance of Random Forest regression across all datasets underscores the complex, multi-factorial nature of movie success prediction. While single-feature models offer simplicity and interpretability, they sacrifice substantial predictive power. The 0.7846 R² achieved by Random Forest on Dataset 3 </w:t>
      </w:r>
      <w:r w:rsidRPr="2E4708BF" w:rsidR="162B0435">
        <w:rPr>
          <w:rFonts w:ascii="Times New Roman" w:hAnsi="Times New Roman" w:eastAsia="Times New Roman" w:cs="Times New Roman"/>
          <w:b w:val="0"/>
          <w:bCs w:val="0"/>
          <w:i w:val="0"/>
          <w:iCs w:val="0"/>
          <w:caps w:val="0"/>
          <w:smallCaps w:val="0"/>
          <w:noProof w:val="0"/>
          <w:color w:val="auto"/>
          <w:sz w:val="20"/>
          <w:szCs w:val="20"/>
          <w:lang w:val="en-US"/>
        </w:rPr>
        <w:t>represents</w:t>
      </w:r>
      <w:r w:rsidRPr="2E4708BF" w:rsidR="162B0435">
        <w:rPr>
          <w:rFonts w:ascii="Times New Roman" w:hAnsi="Times New Roman" w:eastAsia="Times New Roman" w:cs="Times New Roman"/>
          <w:b w:val="0"/>
          <w:bCs w:val="0"/>
          <w:i w:val="0"/>
          <w:iCs w:val="0"/>
          <w:caps w:val="0"/>
          <w:smallCaps w:val="0"/>
          <w:noProof w:val="0"/>
          <w:color w:val="auto"/>
          <w:sz w:val="20"/>
          <w:szCs w:val="20"/>
          <w:lang w:val="en-US"/>
        </w:rPr>
        <w:t xml:space="preserve"> </w:t>
      </w:r>
      <w:r w:rsidRPr="2E4708BF" w:rsidR="162B0435">
        <w:rPr>
          <w:rFonts w:ascii="Times New Roman" w:hAnsi="Times New Roman" w:eastAsia="Times New Roman" w:cs="Times New Roman"/>
          <w:b w:val="0"/>
          <w:bCs w:val="0"/>
          <w:i w:val="0"/>
          <w:iCs w:val="0"/>
          <w:caps w:val="0"/>
          <w:smallCaps w:val="0"/>
          <w:noProof w:val="0"/>
          <w:color w:val="auto"/>
          <w:sz w:val="20"/>
          <w:szCs w:val="20"/>
          <w:lang w:val="en-US"/>
        </w:rPr>
        <w:t>a</w:t>
      </w:r>
      <w:r w:rsidRPr="2E4708BF" w:rsidR="162B0435">
        <w:rPr>
          <w:rFonts w:ascii="Times New Roman" w:hAnsi="Times New Roman" w:eastAsia="Times New Roman" w:cs="Times New Roman"/>
          <w:b w:val="0"/>
          <w:bCs w:val="0"/>
          <w:i w:val="0"/>
          <w:iCs w:val="0"/>
          <w:caps w:val="0"/>
          <w:smallCaps w:val="0"/>
          <w:noProof w:val="0"/>
          <w:color w:val="auto"/>
          <w:sz w:val="20"/>
          <w:szCs w:val="20"/>
          <w:lang w:val="en-US"/>
        </w:rPr>
        <w:t xml:space="preserve"> </w:t>
      </w:r>
      <w:r w:rsidRPr="2E4708BF" w:rsidR="608C0FC1">
        <w:rPr>
          <w:rFonts w:ascii="Times New Roman" w:hAnsi="Times New Roman" w:eastAsia="Times New Roman" w:cs="Times New Roman"/>
          <w:b w:val="0"/>
          <w:bCs w:val="0"/>
          <w:i w:val="0"/>
          <w:iCs w:val="0"/>
          <w:caps w:val="0"/>
          <w:smallCaps w:val="0"/>
          <w:noProof w:val="0"/>
          <w:color w:val="auto"/>
          <w:sz w:val="20"/>
          <w:szCs w:val="20"/>
          <w:lang w:val="en-US"/>
        </w:rPr>
        <w:t>significant</w:t>
      </w:r>
      <w:r w:rsidRPr="2E4708BF" w:rsidR="162B0435">
        <w:rPr>
          <w:rFonts w:ascii="Times New Roman" w:hAnsi="Times New Roman" w:eastAsia="Times New Roman" w:cs="Times New Roman"/>
          <w:b w:val="0"/>
          <w:bCs w:val="0"/>
          <w:i w:val="0"/>
          <w:iCs w:val="0"/>
          <w:caps w:val="0"/>
          <w:smallCaps w:val="0"/>
          <w:noProof w:val="0"/>
          <w:color w:val="auto"/>
          <w:sz w:val="20"/>
          <w:szCs w:val="20"/>
          <w:lang w:val="en-US"/>
        </w:rPr>
        <w:t xml:space="preserve"> improvement </w:t>
      </w:r>
      <w:r w:rsidRPr="2E4708BF" w:rsidR="162B0435">
        <w:rPr>
          <w:rFonts w:ascii="Times New Roman" w:hAnsi="Times New Roman" w:eastAsia="Times New Roman" w:cs="Times New Roman"/>
          <w:b w:val="0"/>
          <w:bCs w:val="0"/>
          <w:i w:val="0"/>
          <w:iCs w:val="0"/>
          <w:caps w:val="0"/>
          <w:smallCaps w:val="0"/>
          <w:noProof w:val="0"/>
          <w:color w:val="auto"/>
          <w:sz w:val="20"/>
          <w:szCs w:val="20"/>
          <w:lang w:val="en-US"/>
        </w:rPr>
        <w:t>over the corresponding linear regression model, demonstrating that comprehensive feature integration provides significantly better explanatory capability. However, this comes at the cost of model complexity and reduced interpretability.</w:t>
      </w:r>
    </w:p>
    <w:p w:rsidR="6B349AFF" w:rsidP="2E4708BF" w:rsidRDefault="6B349AFF" w14:paraId="238AB571" w14:textId="4D84610B">
      <w:pPr>
        <w:pStyle w:val="Heading1"/>
        <w:spacing w:before="0pt" w:beforeAutospacing="0" w:after="6pt" w:afterAutospacing="0" w:line="12.95pt" w:lineRule="auto"/>
        <w:rPr>
          <w:color w:val="auto"/>
        </w:rPr>
      </w:pPr>
      <w:r w:rsidRPr="2E4708BF" w:rsidR="2E4708BF">
        <w:rPr>
          <w:color w:val="auto"/>
        </w:rPr>
        <w:t>Conclusion</w:t>
      </w:r>
    </w:p>
    <w:p w:rsidR="50817F27" w:rsidP="2E4708BF" w:rsidRDefault="50817F27" w14:paraId="0A8F73AB" w14:textId="47245D0F">
      <w:pPr>
        <w:spacing w:before="0pt" w:beforeAutospacing="0" w:after="6pt" w:afterAutospacing="0"/>
        <w:ind w:firstLine="36pt"/>
        <w:jc w:val="both"/>
        <w:rPr>
          <w:rFonts w:ascii="Times New Roman" w:hAnsi="Times New Roman" w:eastAsia="Times New Roman" w:cs="Times New Roman"/>
          <w:b w:val="0"/>
          <w:bCs w:val="0"/>
          <w:i w:val="0"/>
          <w:iCs w:val="0"/>
          <w:caps w:val="0"/>
          <w:smallCaps w:val="0"/>
          <w:noProof w:val="0"/>
          <w:color w:val="auto"/>
          <w:sz w:val="20"/>
          <w:szCs w:val="20"/>
          <w:lang w:val="en-US"/>
        </w:rPr>
      </w:pPr>
      <w:r w:rsidRPr="2E4708BF" w:rsidR="50817F27">
        <w:rPr>
          <w:rFonts w:ascii="Times New Roman" w:hAnsi="Times New Roman" w:eastAsia="Times New Roman" w:cs="Times New Roman"/>
          <w:b w:val="0"/>
          <w:bCs w:val="0"/>
          <w:i w:val="0"/>
          <w:iCs w:val="0"/>
          <w:caps w:val="0"/>
          <w:smallCaps w:val="0"/>
          <w:noProof w:val="0"/>
          <w:color w:val="auto"/>
          <w:sz w:val="20"/>
          <w:szCs w:val="20"/>
          <w:lang w:val="en-US"/>
        </w:rPr>
        <w:t xml:space="preserve">This study </w:t>
      </w:r>
      <w:r w:rsidRPr="2E4708BF" w:rsidR="50817F27">
        <w:rPr>
          <w:rFonts w:ascii="Times New Roman" w:hAnsi="Times New Roman" w:eastAsia="Times New Roman" w:cs="Times New Roman"/>
          <w:b w:val="0"/>
          <w:bCs w:val="0"/>
          <w:i w:val="0"/>
          <w:iCs w:val="0"/>
          <w:caps w:val="0"/>
          <w:smallCaps w:val="0"/>
          <w:noProof w:val="0"/>
          <w:color w:val="auto"/>
          <w:sz w:val="20"/>
          <w:szCs w:val="20"/>
          <w:lang w:val="en-US"/>
        </w:rPr>
        <w:t>demonstrates</w:t>
      </w:r>
      <w:r w:rsidRPr="2E4708BF" w:rsidR="50817F27">
        <w:rPr>
          <w:rFonts w:ascii="Times New Roman" w:hAnsi="Times New Roman" w:eastAsia="Times New Roman" w:cs="Times New Roman"/>
          <w:b w:val="0"/>
          <w:bCs w:val="0"/>
          <w:i w:val="0"/>
          <w:iCs w:val="0"/>
          <w:caps w:val="0"/>
          <w:smallCaps w:val="0"/>
          <w:noProof w:val="0"/>
          <w:color w:val="auto"/>
          <w:sz w:val="20"/>
          <w:szCs w:val="20"/>
          <w:lang w:val="en-US"/>
        </w:rPr>
        <w:t xml:space="preserve"> a clear trade-off between model simplicity and predictive accuracy in movie success forecasting. While single-feature linear regression models offer interpretability and computational efficiency, they </w:t>
      </w:r>
      <w:r w:rsidRPr="2E4708BF" w:rsidR="50817F27">
        <w:rPr>
          <w:rFonts w:ascii="Times New Roman" w:hAnsi="Times New Roman" w:eastAsia="Times New Roman" w:cs="Times New Roman"/>
          <w:b w:val="0"/>
          <w:bCs w:val="0"/>
          <w:i w:val="0"/>
          <w:iCs w:val="0"/>
          <w:caps w:val="0"/>
          <w:smallCaps w:val="0"/>
          <w:noProof w:val="0"/>
          <w:color w:val="auto"/>
          <w:sz w:val="20"/>
          <w:szCs w:val="20"/>
          <w:lang w:val="en-US"/>
        </w:rPr>
        <w:t>fail to</w:t>
      </w:r>
      <w:r w:rsidRPr="2E4708BF" w:rsidR="50817F27">
        <w:rPr>
          <w:rFonts w:ascii="Times New Roman" w:hAnsi="Times New Roman" w:eastAsia="Times New Roman" w:cs="Times New Roman"/>
          <w:b w:val="0"/>
          <w:bCs w:val="0"/>
          <w:i w:val="0"/>
          <w:iCs w:val="0"/>
          <w:caps w:val="0"/>
          <w:smallCaps w:val="0"/>
          <w:noProof w:val="0"/>
          <w:color w:val="auto"/>
          <w:sz w:val="20"/>
          <w:szCs w:val="20"/>
          <w:lang w:val="en-US"/>
        </w:rPr>
        <w:t xml:space="preserve"> capture the complex, multi-dimensional relationships that drive movie performance. The Random Forest regression approach, incorporating multiple features and their interactions, achieved significantly higher predictive accuracy across all tested datasets.</w:t>
      </w:r>
    </w:p>
    <w:p w:rsidR="50817F27" w:rsidP="2E4708BF" w:rsidRDefault="50817F27" w14:paraId="1860E7D5" w14:textId="1BFC9B51">
      <w:pPr>
        <w:spacing w:before="0pt" w:beforeAutospacing="0" w:after="6pt" w:afterAutospacing="0"/>
        <w:ind w:firstLine="36pt"/>
        <w:jc w:val="both"/>
        <w:rPr>
          <w:rFonts w:ascii="Times New Roman" w:hAnsi="Times New Roman" w:eastAsia="Times New Roman" w:cs="Times New Roman"/>
          <w:b w:val="0"/>
          <w:bCs w:val="0"/>
          <w:i w:val="0"/>
          <w:iCs w:val="0"/>
          <w:caps w:val="0"/>
          <w:smallCaps w:val="0"/>
          <w:noProof w:val="0"/>
          <w:color w:val="auto"/>
          <w:sz w:val="20"/>
          <w:szCs w:val="20"/>
          <w:lang w:val="en-US"/>
        </w:rPr>
      </w:pPr>
      <w:r w:rsidRPr="2E4708BF" w:rsidR="50817F27">
        <w:rPr>
          <w:rFonts w:ascii="Times New Roman" w:hAnsi="Times New Roman" w:eastAsia="Times New Roman" w:cs="Times New Roman"/>
          <w:b w:val="0"/>
          <w:bCs w:val="0"/>
          <w:i w:val="0"/>
          <w:iCs w:val="0"/>
          <w:caps w:val="0"/>
          <w:smallCaps w:val="0"/>
          <w:noProof w:val="0"/>
          <w:color w:val="auto"/>
          <w:sz w:val="20"/>
          <w:szCs w:val="20"/>
          <w:lang w:val="en-US"/>
        </w:rPr>
        <w:t>The research confirms that no single feature</w:t>
      </w:r>
      <w:r w:rsidRPr="2E4708BF" w:rsidR="7B00D16C">
        <w:rPr>
          <w:rFonts w:ascii="Times New Roman" w:hAnsi="Times New Roman" w:eastAsia="Times New Roman" w:cs="Times New Roman"/>
          <w:b w:val="0"/>
          <w:bCs w:val="0"/>
          <w:i w:val="0"/>
          <w:iCs w:val="0"/>
          <w:caps w:val="0"/>
          <w:smallCaps w:val="0"/>
          <w:noProof w:val="0"/>
          <w:color w:val="auto"/>
          <w:sz w:val="20"/>
          <w:szCs w:val="20"/>
          <w:lang w:val="en-US"/>
        </w:rPr>
        <w:t xml:space="preserve"> can </w:t>
      </w:r>
      <w:r w:rsidRPr="2E4708BF" w:rsidR="50817F27">
        <w:rPr>
          <w:rFonts w:ascii="Times New Roman" w:hAnsi="Times New Roman" w:eastAsia="Times New Roman" w:cs="Times New Roman"/>
          <w:b w:val="0"/>
          <w:bCs w:val="0"/>
          <w:i w:val="0"/>
          <w:iCs w:val="0"/>
          <w:caps w:val="0"/>
          <w:smallCaps w:val="0"/>
          <w:noProof w:val="0"/>
          <w:color w:val="auto"/>
          <w:sz w:val="20"/>
          <w:szCs w:val="20"/>
          <w:lang w:val="en-US"/>
        </w:rPr>
        <w:t xml:space="preserve">consistently </w:t>
      </w:r>
      <w:r w:rsidRPr="2E4708BF" w:rsidR="5DDCD4CC">
        <w:rPr>
          <w:rFonts w:ascii="Times New Roman" w:hAnsi="Times New Roman" w:eastAsia="Times New Roman" w:cs="Times New Roman"/>
          <w:b w:val="0"/>
          <w:bCs w:val="0"/>
          <w:i w:val="0"/>
          <w:iCs w:val="0"/>
          <w:caps w:val="0"/>
          <w:smallCaps w:val="0"/>
          <w:noProof w:val="0"/>
          <w:color w:val="auto"/>
          <w:sz w:val="20"/>
          <w:szCs w:val="20"/>
          <w:lang w:val="en-US"/>
        </w:rPr>
        <w:t>provide</w:t>
      </w:r>
      <w:r w:rsidRPr="2E4708BF" w:rsidR="50817F27">
        <w:rPr>
          <w:rFonts w:ascii="Times New Roman" w:hAnsi="Times New Roman" w:eastAsia="Times New Roman" w:cs="Times New Roman"/>
          <w:b w:val="0"/>
          <w:bCs w:val="0"/>
          <w:i w:val="0"/>
          <w:iCs w:val="0"/>
          <w:caps w:val="0"/>
          <w:smallCaps w:val="0"/>
          <w:noProof w:val="0"/>
          <w:color w:val="auto"/>
          <w:sz w:val="20"/>
          <w:szCs w:val="20"/>
          <w:lang w:val="en-US"/>
        </w:rPr>
        <w:t xml:space="preserve"> strong standalone predictive power across diverse movie datasets. Instead, successful prediction requires consideration of multiple factors including budget, genre, runtime, and temporal release patterns. For practical applications in the film industry, we recommend using ensemble methods like Random Forest regression despite their increased complexity, as they provide </w:t>
      </w:r>
      <w:r w:rsidRPr="2E4708BF" w:rsidR="50817F27">
        <w:rPr>
          <w:rFonts w:ascii="Times New Roman" w:hAnsi="Times New Roman" w:eastAsia="Times New Roman" w:cs="Times New Roman"/>
          <w:b w:val="0"/>
          <w:bCs w:val="0"/>
          <w:i w:val="0"/>
          <w:iCs w:val="0"/>
          <w:caps w:val="0"/>
          <w:smallCaps w:val="0"/>
          <w:noProof w:val="0"/>
          <w:color w:val="auto"/>
          <w:sz w:val="20"/>
          <w:szCs w:val="20"/>
          <w:lang w:val="en-US"/>
        </w:rPr>
        <w:t>substantially better</w:t>
      </w:r>
      <w:r w:rsidRPr="2E4708BF" w:rsidR="50817F27">
        <w:rPr>
          <w:rFonts w:ascii="Times New Roman" w:hAnsi="Times New Roman" w:eastAsia="Times New Roman" w:cs="Times New Roman"/>
          <w:b w:val="0"/>
          <w:bCs w:val="0"/>
          <w:i w:val="0"/>
          <w:iCs w:val="0"/>
          <w:caps w:val="0"/>
          <w:smallCaps w:val="0"/>
          <w:noProof w:val="0"/>
          <w:color w:val="auto"/>
          <w:sz w:val="20"/>
          <w:szCs w:val="20"/>
          <w:lang w:val="en-US"/>
        </w:rPr>
        <w:t xml:space="preserve"> predictive performance.</w:t>
      </w:r>
    </w:p>
    <w:p w:rsidR="50817F27" w:rsidP="2E4708BF" w:rsidRDefault="50817F27" w14:paraId="72085C7F" w14:textId="765329F3">
      <w:pPr>
        <w:spacing w:before="0pt" w:beforeAutospacing="0" w:after="6pt" w:afterAutospacing="0"/>
        <w:ind w:firstLine="36pt"/>
        <w:jc w:val="both"/>
        <w:rPr>
          <w:rFonts w:ascii="Times New Roman" w:hAnsi="Times New Roman" w:eastAsia="Times New Roman" w:cs="Times New Roman"/>
          <w:b w:val="0"/>
          <w:bCs w:val="0"/>
          <w:i w:val="0"/>
          <w:iCs w:val="0"/>
          <w:caps w:val="0"/>
          <w:smallCaps w:val="0"/>
          <w:noProof w:val="0"/>
          <w:color w:val="auto"/>
          <w:sz w:val="20"/>
          <w:szCs w:val="20"/>
          <w:lang w:val="en-US"/>
        </w:rPr>
      </w:pPr>
      <w:r w:rsidRPr="2E4708BF" w:rsidR="50817F27">
        <w:rPr>
          <w:rFonts w:ascii="Times New Roman" w:hAnsi="Times New Roman" w:eastAsia="Times New Roman" w:cs="Times New Roman"/>
          <w:b w:val="0"/>
          <w:bCs w:val="0"/>
          <w:i w:val="0"/>
          <w:iCs w:val="0"/>
          <w:caps w:val="0"/>
          <w:smallCaps w:val="0"/>
          <w:noProof w:val="0"/>
          <w:color w:val="auto"/>
          <w:sz w:val="20"/>
          <w:szCs w:val="20"/>
          <w:lang w:val="en-US"/>
        </w:rPr>
        <w:t xml:space="preserve">Future work should explore hybrid approaches that balance interpretability with accuracy, potentially through feature selection techniques that </w:t>
      </w:r>
      <w:r w:rsidRPr="2E4708BF" w:rsidR="50817F27">
        <w:rPr>
          <w:rFonts w:ascii="Times New Roman" w:hAnsi="Times New Roman" w:eastAsia="Times New Roman" w:cs="Times New Roman"/>
          <w:b w:val="0"/>
          <w:bCs w:val="0"/>
          <w:i w:val="0"/>
          <w:iCs w:val="0"/>
          <w:caps w:val="0"/>
          <w:smallCaps w:val="0"/>
          <w:noProof w:val="0"/>
          <w:color w:val="auto"/>
          <w:sz w:val="20"/>
          <w:szCs w:val="20"/>
          <w:lang w:val="en-US"/>
        </w:rPr>
        <w:t>identify</w:t>
      </w:r>
      <w:r w:rsidRPr="2E4708BF" w:rsidR="50817F27">
        <w:rPr>
          <w:rFonts w:ascii="Times New Roman" w:hAnsi="Times New Roman" w:eastAsia="Times New Roman" w:cs="Times New Roman"/>
          <w:b w:val="0"/>
          <w:bCs w:val="0"/>
          <w:i w:val="0"/>
          <w:iCs w:val="0"/>
          <w:caps w:val="0"/>
          <w:smallCaps w:val="0"/>
          <w:noProof w:val="0"/>
          <w:color w:val="auto"/>
          <w:sz w:val="20"/>
          <w:szCs w:val="20"/>
          <w:lang w:val="en-US"/>
        </w:rPr>
        <w:t xml:space="preserve"> the minimal set of features needed for near-optimal prediction. Additionally, incorporating more sophisticated features such as social media sentiment, cast popularity metrics, and franchise affiliation could further improve predictive models for movie success.</w:t>
      </w:r>
    </w:p>
    <w:p w:rsidR="27E8BB6C" w:rsidP="2E4708BF" w:rsidRDefault="27E8BB6C" w14:paraId="59069778" w14:textId="66D703F8">
      <w:pPr>
        <w:pStyle w:val="Heading1"/>
        <w:suppressLineNumbers w:val="0"/>
        <w:bidi w:val="0"/>
        <w:spacing w:before="0pt" w:beforeAutospacing="0" w:after="6pt" w:afterAutospacing="0" w:line="12.95pt" w:lineRule="auto"/>
        <w:ind w:start="0pt" w:end="0pt"/>
        <w:jc w:val="center"/>
        <w:rPr/>
      </w:pPr>
      <w:r w:rsidRPr="2E4708BF" w:rsidR="27E8BB6C">
        <w:rPr>
          <w:color w:val="auto"/>
        </w:rPr>
        <w:t>bibliography</w:t>
      </w:r>
    </w:p>
    <w:p w:rsidR="27E8BB6C" w:rsidP="2E4708BF" w:rsidRDefault="27E8BB6C" w14:paraId="605C9ADC" w14:textId="16BB00CA">
      <w:pPr>
        <w:spacing w:before="0pt" w:beforeAutospacing="0" w:after="6pt" w:afterAutospacing="0"/>
      </w:pPr>
      <w:r w:rsidRPr="2E4708BF" w:rsidR="27E8BB6C">
        <w:rPr>
          <w:rFonts w:ascii="Times New Roman" w:hAnsi="Times New Roman" w:eastAsia="Times New Roman" w:cs="Times New Roman"/>
          <w:noProof w:val="0"/>
          <w:sz w:val="20"/>
          <w:szCs w:val="20"/>
          <w:lang w:val="en-US"/>
        </w:rPr>
        <w:t>[1]</w:t>
      </w:r>
    </w:p>
    <w:p w:rsidR="27E8BB6C" w:rsidP="2E4708BF" w:rsidRDefault="27E8BB6C" w14:paraId="0C6C47E5" w14:textId="427C2236">
      <w:pPr>
        <w:spacing w:before="0pt" w:beforeAutospacing="0" w:after="6pt" w:afterAutospacing="0"/>
      </w:pPr>
      <w:r w:rsidRPr="2E4708BF" w:rsidR="27E8BB6C">
        <w:rPr>
          <w:rFonts w:ascii="Times New Roman" w:hAnsi="Times New Roman" w:eastAsia="Times New Roman" w:cs="Times New Roman"/>
          <w:noProof w:val="0"/>
          <w:sz w:val="20"/>
          <w:szCs w:val="20"/>
          <w:lang w:val="en-US"/>
        </w:rPr>
        <w:t xml:space="preserve">ADITYA JILLA, “Movies Box </w:t>
      </w:r>
      <w:r w:rsidRPr="2E4708BF" w:rsidR="27E8BB6C">
        <w:rPr>
          <w:rFonts w:ascii="Times New Roman" w:hAnsi="Times New Roman" w:eastAsia="Times New Roman" w:cs="Times New Roman"/>
          <w:noProof w:val="0"/>
          <w:sz w:val="20"/>
          <w:szCs w:val="20"/>
          <w:lang w:val="en-US"/>
        </w:rPr>
        <w:t>office</w:t>
      </w:r>
      <w:r w:rsidRPr="2E4708BF" w:rsidR="27E8BB6C">
        <w:rPr>
          <w:rFonts w:ascii="Times New Roman" w:hAnsi="Times New Roman" w:eastAsia="Times New Roman" w:cs="Times New Roman"/>
          <w:noProof w:val="0"/>
          <w:sz w:val="20"/>
          <w:szCs w:val="20"/>
          <w:lang w:val="en-US"/>
        </w:rPr>
        <w:t xml:space="preserve"> Dataset (2000-2024),” </w:t>
      </w:r>
      <w:r w:rsidRPr="2E4708BF" w:rsidR="27E8BB6C">
        <w:rPr>
          <w:rFonts w:ascii="Times New Roman" w:hAnsi="Times New Roman" w:eastAsia="Times New Roman" w:cs="Times New Roman"/>
          <w:i w:val="1"/>
          <w:iCs w:val="1"/>
          <w:noProof w:val="0"/>
          <w:sz w:val="20"/>
          <w:szCs w:val="20"/>
          <w:lang w:val="en-US"/>
        </w:rPr>
        <w:t>Kaggle.com</w:t>
      </w:r>
      <w:r w:rsidRPr="2E4708BF" w:rsidR="27E8BB6C">
        <w:rPr>
          <w:rFonts w:ascii="Times New Roman" w:hAnsi="Times New Roman" w:eastAsia="Times New Roman" w:cs="Times New Roman"/>
          <w:noProof w:val="0"/>
          <w:sz w:val="20"/>
          <w:szCs w:val="20"/>
          <w:lang w:val="en-US"/>
        </w:rPr>
        <w:t xml:space="preserve">, 2024, </w:t>
      </w:r>
      <w:r w:rsidRPr="2E4708BF" w:rsidR="27E8BB6C">
        <w:rPr>
          <w:rFonts w:ascii="Times New Roman" w:hAnsi="Times New Roman" w:eastAsia="Times New Roman" w:cs="Times New Roman"/>
          <w:noProof w:val="0"/>
          <w:sz w:val="20"/>
          <w:szCs w:val="20"/>
          <w:lang w:val="en-US"/>
        </w:rPr>
        <w:t>doi</w:t>
      </w:r>
      <w:r w:rsidRPr="2E4708BF" w:rsidR="27E8BB6C">
        <w:rPr>
          <w:rFonts w:ascii="Times New Roman" w:hAnsi="Times New Roman" w:eastAsia="Times New Roman" w:cs="Times New Roman"/>
          <w:noProof w:val="0"/>
          <w:sz w:val="20"/>
          <w:szCs w:val="20"/>
          <w:lang w:val="en-US"/>
        </w:rPr>
        <w:t xml:space="preserve">: </w:t>
      </w:r>
      <w:hyperlink r:id="R8a4c8ec6a3bc41d3">
        <w:r w:rsidRPr="2E4708BF" w:rsidR="27E8BB6C">
          <w:rPr>
            <w:rStyle w:val="Hyperlink"/>
            <w:rFonts w:ascii="Times New Roman" w:hAnsi="Times New Roman" w:eastAsia="Times New Roman" w:cs="Times New Roman"/>
            <w:noProof w:val="0"/>
            <w:sz w:val="20"/>
            <w:szCs w:val="20"/>
            <w:lang w:val="en-US"/>
          </w:rPr>
          <w:t>https://doi.org/10347532/118ff04a5fb9db66a72e1e4cf797a13f</w:t>
        </w:r>
      </w:hyperlink>
      <w:r w:rsidRPr="2E4708BF" w:rsidR="27E8BB6C">
        <w:rPr>
          <w:rFonts w:ascii="Times New Roman" w:hAnsi="Times New Roman" w:eastAsia="Times New Roman" w:cs="Times New Roman"/>
          <w:noProof w:val="0"/>
          <w:sz w:val="20"/>
          <w:szCs w:val="20"/>
          <w:lang w:val="en-US"/>
        </w:rPr>
        <w:t>.</w:t>
      </w:r>
    </w:p>
    <w:p w:rsidR="27E8BB6C" w:rsidP="2E4708BF" w:rsidRDefault="27E8BB6C" w14:paraId="5F701651" w14:textId="1B7E727A">
      <w:pPr>
        <w:spacing w:before="0pt" w:beforeAutospacing="0" w:after="6pt" w:afterAutospacing="0"/>
      </w:pPr>
      <w:r w:rsidRPr="2E4708BF" w:rsidR="27E8BB6C">
        <w:rPr>
          <w:rFonts w:ascii="Times New Roman" w:hAnsi="Times New Roman" w:eastAsia="Times New Roman" w:cs="Times New Roman"/>
          <w:noProof w:val="0"/>
          <w:sz w:val="20"/>
          <w:szCs w:val="20"/>
          <w:lang w:val="en-US"/>
        </w:rPr>
        <w:t>[2]</w:t>
      </w:r>
    </w:p>
    <w:p w:rsidR="27E8BB6C" w:rsidP="2E4708BF" w:rsidRDefault="27E8BB6C" w14:paraId="52E35CAE" w14:textId="45D28010">
      <w:pPr>
        <w:spacing w:before="0pt" w:beforeAutospacing="0" w:after="6pt" w:afterAutospacing="0"/>
      </w:pPr>
      <w:r w:rsidRPr="2E4708BF" w:rsidR="27E8BB6C">
        <w:rPr>
          <w:rFonts w:ascii="Times New Roman" w:hAnsi="Times New Roman" w:eastAsia="Times New Roman" w:cs="Times New Roman"/>
          <w:noProof w:val="0"/>
          <w:sz w:val="20"/>
          <w:szCs w:val="20"/>
          <w:lang w:val="en-US"/>
        </w:rPr>
        <w:t xml:space="preserve">“IMDB Top 250 Movies Dataset,” </w:t>
      </w:r>
      <w:hyperlink r:id="Rf1bae5a71b9f47eb">
        <w:r w:rsidRPr="2E4708BF" w:rsidR="27E8BB6C">
          <w:rPr>
            <w:rStyle w:val="Hyperlink"/>
            <w:rFonts w:ascii="Times New Roman" w:hAnsi="Times New Roman" w:eastAsia="Times New Roman" w:cs="Times New Roman"/>
            <w:i w:val="1"/>
            <w:iCs w:val="1"/>
            <w:noProof w:val="0"/>
            <w:sz w:val="20"/>
            <w:szCs w:val="20"/>
            <w:lang w:val="en-US"/>
          </w:rPr>
          <w:t>www.kaggle.com</w:t>
        </w:r>
      </w:hyperlink>
      <w:r w:rsidRPr="2E4708BF" w:rsidR="27E8BB6C">
        <w:rPr>
          <w:rFonts w:ascii="Times New Roman" w:hAnsi="Times New Roman" w:eastAsia="Times New Roman" w:cs="Times New Roman"/>
          <w:noProof w:val="0"/>
          <w:sz w:val="20"/>
          <w:szCs w:val="20"/>
          <w:lang w:val="en-US"/>
        </w:rPr>
        <w:t xml:space="preserve">. </w:t>
      </w:r>
      <w:hyperlink r:id="Rcfc0bda181a74c79">
        <w:r w:rsidRPr="2E4708BF" w:rsidR="27E8BB6C">
          <w:rPr>
            <w:rStyle w:val="Hyperlink"/>
            <w:rFonts w:ascii="Times New Roman" w:hAnsi="Times New Roman" w:eastAsia="Times New Roman" w:cs="Times New Roman"/>
            <w:noProof w:val="0"/>
            <w:sz w:val="20"/>
            <w:szCs w:val="20"/>
            <w:lang w:val="en-US"/>
          </w:rPr>
          <w:t>https://www.kaggle.com/datasets/rajugc/imdb-top-250-movies-dataset</w:t>
        </w:r>
      </w:hyperlink>
    </w:p>
    <w:p w:rsidR="27E8BB6C" w:rsidP="2E4708BF" w:rsidRDefault="27E8BB6C" w14:paraId="2C38C13C" w14:textId="349DDD75">
      <w:pPr>
        <w:spacing w:before="0pt" w:beforeAutospacing="0" w:after="6pt" w:afterAutospacing="0"/>
      </w:pPr>
      <w:r w:rsidRPr="2E4708BF" w:rsidR="27E8BB6C">
        <w:rPr>
          <w:rFonts w:ascii="Times New Roman" w:hAnsi="Times New Roman" w:eastAsia="Times New Roman" w:cs="Times New Roman"/>
          <w:noProof w:val="0"/>
          <w:sz w:val="20"/>
          <w:szCs w:val="20"/>
          <w:lang w:val="en-US"/>
        </w:rPr>
        <w:t>[3]</w:t>
      </w:r>
    </w:p>
    <w:p w:rsidR="27E8BB6C" w:rsidP="2E4708BF" w:rsidRDefault="27E8BB6C" w14:paraId="4E3CFB70" w14:textId="49840D55">
      <w:pPr>
        <w:spacing w:before="0pt" w:beforeAutospacing="0" w:after="6pt" w:afterAutospacing="0"/>
      </w:pPr>
      <w:r w:rsidRPr="2E4708BF" w:rsidR="27E8BB6C">
        <w:rPr>
          <w:rFonts w:ascii="Times New Roman" w:hAnsi="Times New Roman" w:eastAsia="Times New Roman" w:cs="Times New Roman"/>
          <w:noProof w:val="0"/>
          <w:sz w:val="20"/>
          <w:szCs w:val="20"/>
          <w:lang w:val="en-US"/>
        </w:rPr>
        <w:t xml:space="preserve">Rajan, “Popular </w:t>
      </w:r>
      <w:r w:rsidRPr="2E4708BF" w:rsidR="27E8BB6C">
        <w:rPr>
          <w:rFonts w:ascii="Times New Roman" w:hAnsi="Times New Roman" w:eastAsia="Times New Roman" w:cs="Times New Roman"/>
          <w:noProof w:val="0"/>
          <w:sz w:val="20"/>
          <w:szCs w:val="20"/>
          <w:lang w:val="en-US"/>
        </w:rPr>
        <w:t>movies</w:t>
      </w:r>
      <w:r w:rsidRPr="2E4708BF" w:rsidR="27E8BB6C">
        <w:rPr>
          <w:rFonts w:ascii="Times New Roman" w:hAnsi="Times New Roman" w:eastAsia="Times New Roman" w:cs="Times New Roman"/>
          <w:noProof w:val="0"/>
          <w:sz w:val="20"/>
          <w:szCs w:val="20"/>
          <w:lang w:val="en-US"/>
        </w:rPr>
        <w:t xml:space="preserve"> </w:t>
      </w:r>
      <w:r w:rsidRPr="2E4708BF" w:rsidR="27E8BB6C">
        <w:rPr>
          <w:rFonts w:ascii="Times New Roman" w:hAnsi="Times New Roman" w:eastAsia="Times New Roman" w:cs="Times New Roman"/>
          <w:noProof w:val="0"/>
          <w:sz w:val="20"/>
          <w:szCs w:val="20"/>
          <w:lang w:val="en-US"/>
        </w:rPr>
        <w:t>dataset</w:t>
      </w:r>
      <w:r w:rsidRPr="2E4708BF" w:rsidR="27E8BB6C">
        <w:rPr>
          <w:rFonts w:ascii="Times New Roman" w:hAnsi="Times New Roman" w:eastAsia="Times New Roman" w:cs="Times New Roman"/>
          <w:noProof w:val="0"/>
          <w:sz w:val="20"/>
          <w:szCs w:val="20"/>
          <w:lang w:val="en-US"/>
        </w:rPr>
        <w:t xml:space="preserve">,” </w:t>
      </w:r>
      <w:r w:rsidRPr="2E4708BF" w:rsidR="27E8BB6C">
        <w:rPr>
          <w:rFonts w:ascii="Times New Roman" w:hAnsi="Times New Roman" w:eastAsia="Times New Roman" w:cs="Times New Roman"/>
          <w:i w:val="1"/>
          <w:iCs w:val="1"/>
          <w:noProof w:val="0"/>
          <w:sz w:val="20"/>
          <w:szCs w:val="20"/>
          <w:lang w:val="en-US"/>
        </w:rPr>
        <w:t>Kaggle.com</w:t>
      </w:r>
      <w:r w:rsidRPr="2E4708BF" w:rsidR="27E8BB6C">
        <w:rPr>
          <w:rFonts w:ascii="Times New Roman" w:hAnsi="Times New Roman" w:eastAsia="Times New Roman" w:cs="Times New Roman"/>
          <w:noProof w:val="0"/>
          <w:sz w:val="20"/>
          <w:szCs w:val="20"/>
          <w:lang w:val="en-US"/>
        </w:rPr>
        <w:t xml:space="preserve">, 2025. </w:t>
      </w:r>
      <w:hyperlink r:id="Raae162d4f3ed493b">
        <w:r w:rsidRPr="2E4708BF" w:rsidR="27E8BB6C">
          <w:rPr>
            <w:rStyle w:val="Hyperlink"/>
            <w:rFonts w:ascii="Times New Roman" w:hAnsi="Times New Roman" w:eastAsia="Times New Roman" w:cs="Times New Roman"/>
            <w:noProof w:val="0"/>
            <w:sz w:val="20"/>
            <w:szCs w:val="20"/>
            <w:lang w:val="en-US"/>
          </w:rPr>
          <w:t>https://www.kaggle.com/datasets/rajansavaliya22/popular-movies-dataset?select=popular_movies+%282%29.csv</w:t>
        </w:r>
      </w:hyperlink>
      <w:r w:rsidRPr="2E4708BF" w:rsidR="27E8BB6C">
        <w:rPr>
          <w:rFonts w:ascii="Times New Roman" w:hAnsi="Times New Roman" w:eastAsia="Times New Roman" w:cs="Times New Roman"/>
          <w:noProof w:val="0"/>
          <w:sz w:val="20"/>
          <w:szCs w:val="20"/>
          <w:lang w:val="en-US"/>
        </w:rPr>
        <w:t xml:space="preserve"> (accessed Nov. 24, 2025).</w:t>
      </w:r>
    </w:p>
    <w:p w:rsidR="27E8BB6C" w:rsidP="2E4708BF" w:rsidRDefault="27E8BB6C" w14:paraId="54E6084C" w14:textId="4F8C184F">
      <w:pPr>
        <w:spacing w:before="0pt" w:beforeAutospacing="0" w:after="6pt" w:afterAutospacing="0"/>
      </w:pPr>
      <w:r w:rsidRPr="2E4708BF" w:rsidR="27E8BB6C">
        <w:rPr>
          <w:rFonts w:ascii="Times New Roman" w:hAnsi="Times New Roman" w:eastAsia="Times New Roman" w:cs="Times New Roman"/>
          <w:noProof w:val="0"/>
          <w:sz w:val="20"/>
          <w:szCs w:val="20"/>
          <w:lang w:val="en-US"/>
        </w:rPr>
        <w:t>[4]</w:t>
      </w:r>
    </w:p>
    <w:p w:rsidR="27E8BB6C" w:rsidP="2E4708BF" w:rsidRDefault="27E8BB6C" w14:paraId="1D44C203" w14:textId="471AE915">
      <w:pPr>
        <w:spacing w:before="0pt" w:beforeAutospacing="0" w:after="6pt" w:afterAutospacing="0"/>
      </w:pPr>
      <w:r w:rsidRPr="2E4708BF" w:rsidR="27E8BB6C">
        <w:rPr>
          <w:rFonts w:ascii="Times New Roman" w:hAnsi="Times New Roman" w:eastAsia="Times New Roman" w:cs="Times New Roman"/>
          <w:noProof w:val="0"/>
          <w:sz w:val="20"/>
          <w:szCs w:val="20"/>
          <w:lang w:val="en-US"/>
        </w:rPr>
        <w:t xml:space="preserve">J. Lee, “Exploratory Data Analysis </w:t>
      </w:r>
      <w:r w:rsidRPr="2E4708BF" w:rsidR="27E8BB6C">
        <w:rPr>
          <w:rFonts w:ascii="Times New Roman" w:hAnsi="Times New Roman" w:eastAsia="Times New Roman" w:cs="Times New Roman"/>
          <w:noProof w:val="0"/>
          <w:sz w:val="20"/>
          <w:szCs w:val="20"/>
          <w:lang w:val="en-US"/>
        </w:rPr>
        <w:t>With</w:t>
      </w:r>
      <w:r w:rsidRPr="2E4708BF" w:rsidR="27E8BB6C">
        <w:rPr>
          <w:rFonts w:ascii="Times New Roman" w:hAnsi="Times New Roman" w:eastAsia="Times New Roman" w:cs="Times New Roman"/>
          <w:noProof w:val="0"/>
          <w:sz w:val="20"/>
          <w:szCs w:val="20"/>
          <w:lang w:val="en-US"/>
        </w:rPr>
        <w:t xml:space="preserve"> Movies,” </w:t>
      </w:r>
      <w:r w:rsidRPr="2E4708BF" w:rsidR="27E8BB6C">
        <w:rPr>
          <w:rFonts w:ascii="Times New Roman" w:hAnsi="Times New Roman" w:eastAsia="Times New Roman" w:cs="Times New Roman"/>
          <w:i w:val="1"/>
          <w:iCs w:val="1"/>
          <w:noProof w:val="0"/>
          <w:sz w:val="20"/>
          <w:szCs w:val="20"/>
          <w:lang w:val="en-US"/>
        </w:rPr>
        <w:t>Medium</w:t>
      </w:r>
      <w:r w:rsidRPr="2E4708BF" w:rsidR="27E8BB6C">
        <w:rPr>
          <w:rFonts w:ascii="Times New Roman" w:hAnsi="Times New Roman" w:eastAsia="Times New Roman" w:cs="Times New Roman"/>
          <w:noProof w:val="0"/>
          <w:sz w:val="20"/>
          <w:szCs w:val="20"/>
          <w:lang w:val="en-US"/>
        </w:rPr>
        <w:t xml:space="preserve">, Sep. 06, 2020. </w:t>
      </w:r>
      <w:hyperlink r:id="R4f35f848dead4498">
        <w:r w:rsidRPr="2E4708BF" w:rsidR="27E8BB6C">
          <w:rPr>
            <w:rStyle w:val="Hyperlink"/>
            <w:rFonts w:ascii="Times New Roman" w:hAnsi="Times New Roman" w:eastAsia="Times New Roman" w:cs="Times New Roman"/>
            <w:noProof w:val="0"/>
            <w:sz w:val="20"/>
            <w:szCs w:val="20"/>
            <w:lang w:val="en-US"/>
          </w:rPr>
          <w:t>https://medium.com/data-science/exploratory-data-analysis-with-movies-3f32a4c3f2f3</w:t>
        </w:r>
      </w:hyperlink>
      <w:r w:rsidRPr="2E4708BF" w:rsidR="27E8BB6C">
        <w:rPr>
          <w:rFonts w:ascii="Times New Roman" w:hAnsi="Times New Roman" w:eastAsia="Times New Roman" w:cs="Times New Roman"/>
          <w:noProof w:val="0"/>
          <w:sz w:val="20"/>
          <w:szCs w:val="20"/>
          <w:lang w:val="en-US"/>
        </w:rPr>
        <w:t xml:space="preserve"> (accessed Nov. 24, 2025).</w:t>
      </w:r>
    </w:p>
    <w:p w:rsidR="27E8BB6C" w:rsidP="2E4708BF" w:rsidRDefault="27E8BB6C" w14:paraId="23387E84" w14:textId="2DFCB2B8">
      <w:pPr>
        <w:spacing w:before="0pt" w:beforeAutospacing="0" w:after="6pt" w:afterAutospacing="0"/>
      </w:pPr>
      <w:r w:rsidRPr="2E4708BF" w:rsidR="27E8BB6C">
        <w:rPr>
          <w:rFonts w:ascii="Times New Roman" w:hAnsi="Times New Roman" w:eastAsia="Times New Roman" w:cs="Times New Roman"/>
          <w:noProof w:val="0"/>
          <w:sz w:val="20"/>
          <w:szCs w:val="20"/>
          <w:lang w:val="en-US"/>
        </w:rPr>
        <w:t>[5]</w:t>
      </w:r>
    </w:p>
    <w:p w:rsidR="27E8BB6C" w:rsidP="2E4708BF" w:rsidRDefault="27E8BB6C" w14:paraId="1EC4B672" w14:textId="7D7653F7">
      <w:pPr>
        <w:spacing w:before="0pt" w:beforeAutospacing="0" w:after="6pt" w:afterAutospacing="0"/>
      </w:pPr>
      <w:r w:rsidRPr="2E4708BF" w:rsidR="27E8BB6C">
        <w:rPr>
          <w:rFonts w:ascii="Times New Roman" w:hAnsi="Times New Roman" w:eastAsia="Times New Roman" w:cs="Times New Roman"/>
          <w:noProof w:val="0"/>
          <w:sz w:val="20"/>
          <w:szCs w:val="20"/>
          <w:lang w:val="en-US"/>
        </w:rPr>
        <w:t xml:space="preserve">H. Yang, Y. Pei, and Z. Wang, “Movie Data Analysis and a Recommendation Model,” </w:t>
      </w:r>
      <w:r w:rsidRPr="2E4708BF" w:rsidR="27E8BB6C">
        <w:rPr>
          <w:rFonts w:ascii="Times New Roman" w:hAnsi="Times New Roman" w:eastAsia="Times New Roman" w:cs="Times New Roman"/>
          <w:i w:val="1"/>
          <w:iCs w:val="1"/>
          <w:noProof w:val="0"/>
          <w:sz w:val="20"/>
          <w:szCs w:val="20"/>
          <w:lang w:val="en-US"/>
        </w:rPr>
        <w:t>Proceedings of the 2022 International Conference on Bigdata Blockchain and Economy Management (ICBBEM 2022)</w:t>
      </w:r>
      <w:r w:rsidRPr="2E4708BF" w:rsidR="27E8BB6C">
        <w:rPr>
          <w:rFonts w:ascii="Times New Roman" w:hAnsi="Times New Roman" w:eastAsia="Times New Roman" w:cs="Times New Roman"/>
          <w:noProof w:val="0"/>
          <w:sz w:val="20"/>
          <w:szCs w:val="20"/>
          <w:lang w:val="en-US"/>
        </w:rPr>
        <w:t xml:space="preserve">, pp. 739–751, Dec. 2022, </w:t>
      </w:r>
      <w:r w:rsidRPr="2E4708BF" w:rsidR="27E8BB6C">
        <w:rPr>
          <w:rFonts w:ascii="Times New Roman" w:hAnsi="Times New Roman" w:eastAsia="Times New Roman" w:cs="Times New Roman"/>
          <w:noProof w:val="0"/>
          <w:sz w:val="20"/>
          <w:szCs w:val="20"/>
          <w:lang w:val="en-US"/>
        </w:rPr>
        <w:t>doi</w:t>
      </w:r>
      <w:r w:rsidRPr="2E4708BF" w:rsidR="27E8BB6C">
        <w:rPr>
          <w:rFonts w:ascii="Times New Roman" w:hAnsi="Times New Roman" w:eastAsia="Times New Roman" w:cs="Times New Roman"/>
          <w:noProof w:val="0"/>
          <w:sz w:val="20"/>
          <w:szCs w:val="20"/>
          <w:lang w:val="en-US"/>
        </w:rPr>
        <w:t xml:space="preserve">: </w:t>
      </w:r>
      <w:hyperlink r:id="Rb185282765204e50">
        <w:r w:rsidRPr="2E4708BF" w:rsidR="27E8BB6C">
          <w:rPr>
            <w:rStyle w:val="Hyperlink"/>
            <w:rFonts w:ascii="Times New Roman" w:hAnsi="Times New Roman" w:eastAsia="Times New Roman" w:cs="Times New Roman"/>
            <w:noProof w:val="0"/>
            <w:sz w:val="20"/>
            <w:szCs w:val="20"/>
            <w:lang w:val="en-US"/>
          </w:rPr>
          <w:t>https://doi.org/10.2991/978-94-6463-030-5_74</w:t>
        </w:r>
      </w:hyperlink>
      <w:r w:rsidRPr="2E4708BF" w:rsidR="27E8BB6C">
        <w:rPr>
          <w:rFonts w:ascii="Times New Roman" w:hAnsi="Times New Roman" w:eastAsia="Times New Roman" w:cs="Times New Roman"/>
          <w:noProof w:val="0"/>
          <w:sz w:val="20"/>
          <w:szCs w:val="20"/>
          <w:lang w:val="en-US"/>
        </w:rPr>
        <w:t>.</w:t>
      </w:r>
    </w:p>
    <w:p w:rsidR="27E8BB6C" w:rsidP="2E4708BF" w:rsidRDefault="27E8BB6C" w14:paraId="7A8CE1CB" w14:textId="7CF3FC0C">
      <w:pPr>
        <w:spacing w:before="0pt" w:beforeAutospacing="0" w:after="6pt" w:afterAutospacing="0"/>
      </w:pPr>
      <w:r w:rsidRPr="2E4708BF" w:rsidR="27E8BB6C">
        <w:rPr>
          <w:rFonts w:ascii="Times New Roman" w:hAnsi="Times New Roman" w:eastAsia="Times New Roman" w:cs="Times New Roman"/>
          <w:noProof w:val="0"/>
          <w:sz w:val="20"/>
          <w:szCs w:val="20"/>
          <w:lang w:val="en-US"/>
        </w:rPr>
        <w:t>[6]</w:t>
      </w:r>
    </w:p>
    <w:p w:rsidR="27E8BB6C" w:rsidP="2E4708BF" w:rsidRDefault="27E8BB6C" w14:paraId="6B930A5B" w14:textId="381391D1">
      <w:pPr>
        <w:spacing w:before="0pt" w:beforeAutospacing="0" w:after="6pt" w:afterAutospacing="0"/>
      </w:pPr>
      <w:r w:rsidRPr="2E4708BF" w:rsidR="27E8BB6C">
        <w:rPr>
          <w:rFonts w:ascii="Times New Roman" w:hAnsi="Times New Roman" w:eastAsia="Times New Roman" w:cs="Times New Roman"/>
          <w:noProof w:val="0"/>
          <w:sz w:val="20"/>
          <w:szCs w:val="20"/>
          <w:lang w:val="en-US"/>
        </w:rPr>
        <w:t xml:space="preserve">L. </w:t>
      </w:r>
      <w:r w:rsidRPr="2E4708BF" w:rsidR="27E8BB6C">
        <w:rPr>
          <w:rFonts w:ascii="Times New Roman" w:hAnsi="Times New Roman" w:eastAsia="Times New Roman" w:cs="Times New Roman"/>
          <w:noProof w:val="0"/>
          <w:sz w:val="20"/>
          <w:szCs w:val="20"/>
          <w:lang w:val="en-US"/>
        </w:rPr>
        <w:t>Kharb</w:t>
      </w:r>
      <w:r w:rsidRPr="2E4708BF" w:rsidR="27E8BB6C">
        <w:rPr>
          <w:rFonts w:ascii="Times New Roman" w:hAnsi="Times New Roman" w:eastAsia="Times New Roman" w:cs="Times New Roman"/>
          <w:noProof w:val="0"/>
          <w:sz w:val="20"/>
          <w:szCs w:val="20"/>
          <w:lang w:val="en-US"/>
        </w:rPr>
        <w:t xml:space="preserve">, D. Chahal, and Vagisha, “Forecasting Movie Rating Through Data Analytics,” </w:t>
      </w:r>
      <w:r w:rsidRPr="2E4708BF" w:rsidR="27E8BB6C">
        <w:rPr>
          <w:rFonts w:ascii="Times New Roman" w:hAnsi="Times New Roman" w:eastAsia="Times New Roman" w:cs="Times New Roman"/>
          <w:i w:val="1"/>
          <w:iCs w:val="1"/>
          <w:noProof w:val="0"/>
          <w:sz w:val="20"/>
          <w:szCs w:val="20"/>
          <w:lang w:val="en-US"/>
        </w:rPr>
        <w:t>Data Science and Analytics</w:t>
      </w:r>
      <w:r w:rsidRPr="2E4708BF" w:rsidR="27E8BB6C">
        <w:rPr>
          <w:rFonts w:ascii="Times New Roman" w:hAnsi="Times New Roman" w:eastAsia="Times New Roman" w:cs="Times New Roman"/>
          <w:noProof w:val="0"/>
          <w:sz w:val="20"/>
          <w:szCs w:val="20"/>
          <w:lang w:val="en-US"/>
        </w:rPr>
        <w:t xml:space="preserve">, pp. 249–257, 2020, </w:t>
      </w:r>
      <w:r w:rsidRPr="2E4708BF" w:rsidR="27E8BB6C">
        <w:rPr>
          <w:rFonts w:ascii="Times New Roman" w:hAnsi="Times New Roman" w:eastAsia="Times New Roman" w:cs="Times New Roman"/>
          <w:noProof w:val="0"/>
          <w:sz w:val="20"/>
          <w:szCs w:val="20"/>
          <w:lang w:val="en-US"/>
        </w:rPr>
        <w:t>doi</w:t>
      </w:r>
      <w:r w:rsidRPr="2E4708BF" w:rsidR="27E8BB6C">
        <w:rPr>
          <w:rFonts w:ascii="Times New Roman" w:hAnsi="Times New Roman" w:eastAsia="Times New Roman" w:cs="Times New Roman"/>
          <w:noProof w:val="0"/>
          <w:sz w:val="20"/>
          <w:szCs w:val="20"/>
          <w:lang w:val="en-US"/>
        </w:rPr>
        <w:t xml:space="preserve">: </w:t>
      </w:r>
      <w:hyperlink r:id="Rfa2c736d124f425b">
        <w:r w:rsidRPr="2E4708BF" w:rsidR="27E8BB6C">
          <w:rPr>
            <w:rStyle w:val="Hyperlink"/>
            <w:rFonts w:ascii="Times New Roman" w:hAnsi="Times New Roman" w:eastAsia="Times New Roman" w:cs="Times New Roman"/>
            <w:noProof w:val="0"/>
            <w:sz w:val="20"/>
            <w:szCs w:val="20"/>
            <w:lang w:val="en-US"/>
          </w:rPr>
          <w:t>https://doi.org/10.1007/978-981-15-5830-6_21</w:t>
        </w:r>
      </w:hyperlink>
      <w:r w:rsidRPr="2E4708BF" w:rsidR="27E8BB6C">
        <w:rPr>
          <w:rFonts w:ascii="Times New Roman" w:hAnsi="Times New Roman" w:eastAsia="Times New Roman" w:cs="Times New Roman"/>
          <w:noProof w:val="0"/>
          <w:sz w:val="20"/>
          <w:szCs w:val="20"/>
          <w:lang w:val="en-US"/>
        </w:rPr>
        <w:t>.</w:t>
      </w:r>
    </w:p>
    <w:p w:rsidR="27E8BB6C" w:rsidP="2E4708BF" w:rsidRDefault="27E8BB6C" w14:paraId="063C63D2" w14:textId="4B00C0C7">
      <w:pPr>
        <w:pStyle w:val="Heading1"/>
        <w:suppressLineNumbers w:val="0"/>
        <w:bidi w:val="0"/>
        <w:spacing w:before="0pt" w:beforeAutospacing="0" w:after="6pt" w:afterAutospacing="0" w:line="12.95pt" w:lineRule="auto"/>
        <w:ind w:start="0pt" w:end="0pt"/>
        <w:jc w:val="center"/>
        <w:rPr/>
      </w:pPr>
      <w:r w:rsidRPr="2E4708BF" w:rsidR="27E8BB6C">
        <w:rPr>
          <w:color w:val="auto"/>
        </w:rPr>
        <w:t>Contributions</w:t>
      </w:r>
    </w:p>
    <w:p w:rsidR="2E4708BF" w:rsidP="2E4708BF" w:rsidRDefault="2E4708BF" w14:paraId="3D2076C1" w14:textId="12835E4A">
      <w:pPr>
        <w:pStyle w:val="Normal"/>
        <w:spacing w:before="0pt" w:beforeAutospacing="0" w:after="6pt" w:afterAutospacing="0"/>
      </w:pPr>
    </w:p>
    <w:p w:rsidR="28ECEE95" w:rsidP="2E4708BF" w:rsidRDefault="28ECEE95" w14:paraId="58E642B4" w14:textId="05822F54">
      <w:pPr>
        <w:pStyle w:val="Normal"/>
        <w:spacing w:before="0pt" w:beforeAutospacing="0" w:after="6pt" w:afterAutospacing="0"/>
        <w:jc w:val="start"/>
        <w:rPr>
          <w:color w:val="auto"/>
          <w:lang w:val="en-US"/>
        </w:rPr>
      </w:pPr>
      <w:r w:rsidRPr="2E4708BF" w:rsidR="2E4708BF">
        <w:rPr>
          <w:color w:val="auto"/>
        </w:rPr>
        <w:t>Aminata:</w:t>
      </w:r>
      <w:r w:rsidRPr="2E4708BF" w:rsidR="43B4A8DE">
        <w:rPr>
          <w:color w:val="auto"/>
        </w:rPr>
        <w:t xml:space="preserve"> Provided</w:t>
      </w:r>
      <w:r w:rsidRPr="2E4708BF" w:rsidR="38A5518C">
        <w:rPr>
          <w:color w:val="auto"/>
        </w:rPr>
        <w:t xml:space="preserve"> EDA</w:t>
      </w:r>
      <w:r w:rsidRPr="2E4708BF" w:rsidR="38047BDE">
        <w:rPr>
          <w:color w:val="auto"/>
        </w:rPr>
        <w:t xml:space="preserve"> analysis </w:t>
      </w:r>
      <w:r w:rsidRPr="2E4708BF" w:rsidR="7EE09F80">
        <w:rPr>
          <w:color w:val="auto"/>
        </w:rPr>
        <w:t xml:space="preserve">with histograms </w:t>
      </w:r>
      <w:r w:rsidRPr="2E4708BF" w:rsidR="2D9C4DE1">
        <w:rPr>
          <w:color w:val="auto"/>
        </w:rPr>
        <w:t xml:space="preserve">and completed </w:t>
      </w:r>
      <w:r w:rsidRPr="2E4708BF" w:rsidR="3B53CCFD">
        <w:rPr>
          <w:color w:val="auto"/>
        </w:rPr>
        <w:t>methodology</w:t>
      </w:r>
      <w:r w:rsidRPr="2E4708BF" w:rsidR="3B53CCFD">
        <w:rPr>
          <w:color w:val="auto"/>
        </w:rPr>
        <w:t xml:space="preserve"> for the paper</w:t>
      </w:r>
      <w:r w:rsidRPr="2E4708BF" w:rsidR="3B53CCFD">
        <w:rPr>
          <w:color w:val="auto"/>
        </w:rPr>
        <w:t xml:space="preserve"> </w:t>
      </w:r>
      <w:r w:rsidRPr="2E4708BF" w:rsidR="4E3213FD">
        <w:rPr>
          <w:color w:val="auto"/>
        </w:rPr>
        <w:t>(part III)</w:t>
      </w:r>
      <w:r w:rsidRPr="2E4708BF" w:rsidR="0F22AA13">
        <w:rPr>
          <w:color w:val="auto"/>
        </w:rPr>
        <w:t xml:space="preserve">, </w:t>
      </w:r>
      <w:r w:rsidRPr="2E4708BF" w:rsidR="0F22AA13">
        <w:rPr>
          <w:color w:val="auto"/>
          <w:lang w:val="en-US"/>
        </w:rPr>
        <w:t>initiating</w:t>
      </w:r>
      <w:r w:rsidRPr="2E4708BF" w:rsidR="0F22AA13">
        <w:rPr>
          <w:color w:val="auto"/>
          <w:lang w:val="en-US"/>
        </w:rPr>
        <w:t xml:space="preserve"> research topics,</w:t>
      </w:r>
    </w:p>
    <w:p w:rsidR="073BDF9C" w:rsidP="2E4708BF" w:rsidRDefault="073BDF9C" w14:paraId="3E5C8BE0" w14:textId="2948768F">
      <w:pPr>
        <w:spacing w:before="0pt" w:beforeAutospacing="0" w:after="6pt" w:afterAutospacing="0"/>
        <w:jc w:val="start"/>
        <w:rPr>
          <w:color w:val="auto"/>
        </w:rPr>
      </w:pPr>
    </w:p>
    <w:p w:rsidR="422B6B05" w:rsidP="2E4708BF" w:rsidRDefault="422B6B05" w14:paraId="47820B21" w14:textId="303798F7">
      <w:pPr>
        <w:pStyle w:val="BodyText"/>
        <w:spacing w:before="0pt" w:beforeAutospacing="0" w:after="6pt" w:afterAutospacing="0"/>
        <w:ind w:firstLine="0pt"/>
        <w:rPr>
          <w:color w:val="auto"/>
          <w:lang w:val="en-US"/>
        </w:rPr>
      </w:pPr>
      <w:r w:rsidRPr="2E4708BF" w:rsidR="1FB48A2B">
        <w:rPr>
          <w:color w:val="auto"/>
          <w:lang w:val="en-US"/>
        </w:rPr>
        <w:t>Ehren: Performing some of the EDA analysis, linear regression models of coding,</w:t>
      </w:r>
      <w:r w:rsidRPr="2E4708BF" w:rsidR="1FB48A2B">
        <w:rPr>
          <w:color w:val="auto"/>
          <w:lang w:val="en-US"/>
        </w:rPr>
        <w:t xml:space="preserve"> </w:t>
      </w:r>
      <w:r w:rsidRPr="2E4708BF" w:rsidR="1FB48A2B">
        <w:rPr>
          <w:color w:val="auto"/>
          <w:lang w:val="en-US"/>
        </w:rPr>
        <w:t>add</w:t>
      </w:r>
      <w:r w:rsidRPr="2E4708BF" w:rsidR="1FB48A2B">
        <w:rPr>
          <w:color w:val="auto"/>
          <w:lang w:val="en-US"/>
        </w:rPr>
        <w:t xml:space="preserve"> to the paper, </w:t>
      </w:r>
      <w:r w:rsidRPr="2E4708BF" w:rsidR="1FB48A2B">
        <w:rPr>
          <w:color w:val="auto"/>
          <w:lang w:val="en-US"/>
        </w:rPr>
        <w:t>format</w:t>
      </w:r>
      <w:r w:rsidRPr="2E4708BF" w:rsidR="1FB48A2B">
        <w:rPr>
          <w:color w:val="auto"/>
          <w:lang w:val="en-US"/>
        </w:rPr>
        <w:t xml:space="preserve"> the data</w:t>
      </w:r>
      <w:r w:rsidRPr="2E4708BF" w:rsidR="1FB48A2B">
        <w:rPr>
          <w:color w:val="auto"/>
          <w:lang w:val="en-US"/>
        </w:rPr>
        <w:t>, finding</w:t>
      </w:r>
      <w:r w:rsidRPr="2E4708BF" w:rsidR="1FB48A2B">
        <w:rPr>
          <w:color w:val="auto"/>
          <w:lang w:val="en-US"/>
        </w:rPr>
        <w:t xml:space="preserve"> out more about each dataset.</w:t>
      </w:r>
      <w:r w:rsidRPr="2E4708BF" w:rsidR="5C066C60">
        <w:rPr>
          <w:color w:val="auto"/>
          <w:lang w:val="en-US"/>
        </w:rPr>
        <w:t xml:space="preserve"> (IV B, C; V A)</w:t>
      </w:r>
    </w:p>
    <w:p w:rsidR="073BDF9C" w:rsidP="2E4708BF" w:rsidRDefault="073BDF9C" w14:paraId="633A0212" w14:textId="626511CC">
      <w:pPr>
        <w:spacing w:before="0pt" w:beforeAutospacing="0" w:after="6pt" w:afterAutospacing="0"/>
        <w:jc w:val="start"/>
        <w:rPr>
          <w:color w:val="auto"/>
        </w:rPr>
      </w:pPr>
    </w:p>
    <w:p w:rsidR="28ECEE95" w:rsidP="2E4708BF" w:rsidRDefault="28ECEE95" w14:paraId="0828EF7F" w14:textId="4ED7D7E2">
      <w:pPr>
        <w:spacing w:before="0pt" w:beforeAutospacing="0" w:after="6pt" w:afterAutospacing="0"/>
        <w:jc w:val="start"/>
        <w:rPr>
          <w:color w:val="auto"/>
        </w:rPr>
      </w:pPr>
      <w:r w:rsidRPr="2E4708BF" w:rsidR="2E4708BF">
        <w:rPr>
          <w:color w:val="auto"/>
        </w:rPr>
        <w:t xml:space="preserve">Huong Giang: </w:t>
      </w:r>
      <w:r w:rsidRPr="2E4708BF" w:rsidR="1BDE6947">
        <w:rPr>
          <w:color w:val="auto"/>
        </w:rPr>
        <w:t>Write introduction</w:t>
      </w:r>
      <w:r w:rsidRPr="2E4708BF" w:rsidR="4A73E0CC">
        <w:rPr>
          <w:color w:val="auto"/>
        </w:rPr>
        <w:t xml:space="preserve"> (I)</w:t>
      </w:r>
      <w:r w:rsidRPr="2E4708BF" w:rsidR="1BDE6947">
        <w:rPr>
          <w:color w:val="auto"/>
        </w:rPr>
        <w:t xml:space="preserve">, </w:t>
      </w:r>
      <w:r w:rsidRPr="2E4708BF" w:rsidR="5940831C">
        <w:rPr>
          <w:color w:val="auto"/>
        </w:rPr>
        <w:t xml:space="preserve">literature review </w:t>
      </w:r>
      <w:r w:rsidRPr="2E4708BF" w:rsidR="49501AA7">
        <w:rPr>
          <w:color w:val="auto"/>
        </w:rPr>
        <w:t>(II)</w:t>
      </w:r>
      <w:r w:rsidRPr="2E4708BF" w:rsidR="1BDE6947">
        <w:rPr>
          <w:color w:val="auto"/>
        </w:rPr>
        <w:t xml:space="preserve">, </w:t>
      </w:r>
      <w:r w:rsidRPr="2E4708BF" w:rsidR="6AF79BFE">
        <w:rPr>
          <w:color w:val="auto"/>
        </w:rPr>
        <w:t xml:space="preserve">EDA </w:t>
      </w:r>
      <w:r w:rsidRPr="2E4708BF" w:rsidR="43531D99">
        <w:rPr>
          <w:color w:val="auto"/>
        </w:rPr>
        <w:t xml:space="preserve">written </w:t>
      </w:r>
      <w:r w:rsidRPr="2E4708BF" w:rsidR="6AF79BFE">
        <w:rPr>
          <w:color w:val="auto"/>
        </w:rPr>
        <w:t>analysis</w:t>
      </w:r>
      <w:r w:rsidRPr="2E4708BF" w:rsidR="325CCE0C">
        <w:rPr>
          <w:color w:val="auto"/>
        </w:rPr>
        <w:t xml:space="preserve"> (III)</w:t>
      </w:r>
      <w:r w:rsidRPr="2E4708BF" w:rsidR="1E1CDEBC">
        <w:rPr>
          <w:color w:val="auto"/>
        </w:rPr>
        <w:t xml:space="preserve">, </w:t>
      </w:r>
      <w:r w:rsidRPr="2E4708BF" w:rsidR="4C7D51C6">
        <w:rPr>
          <w:color w:val="auto"/>
        </w:rPr>
        <w:t>Random Forest Regression coding and written analysis (IV D</w:t>
      </w:r>
      <w:r w:rsidRPr="2E4708BF" w:rsidR="307CC783">
        <w:rPr>
          <w:color w:val="auto"/>
        </w:rPr>
        <w:t>, V B</w:t>
      </w:r>
      <w:r w:rsidRPr="2E4708BF" w:rsidR="4C7D51C6">
        <w:rPr>
          <w:color w:val="auto"/>
        </w:rPr>
        <w:t xml:space="preserve">), </w:t>
      </w:r>
      <w:r w:rsidRPr="2E4708BF" w:rsidR="10285838">
        <w:rPr>
          <w:color w:val="auto"/>
        </w:rPr>
        <w:t xml:space="preserve">discuss, conclude, </w:t>
      </w:r>
      <w:r w:rsidRPr="2E4708BF" w:rsidR="0DD906B5">
        <w:rPr>
          <w:color w:val="auto"/>
        </w:rPr>
        <w:t>format</w:t>
      </w:r>
      <w:r w:rsidRPr="2E4708BF" w:rsidR="0DD906B5">
        <w:rPr>
          <w:color w:val="auto"/>
        </w:rPr>
        <w:t xml:space="preserve"> and </w:t>
      </w:r>
      <w:r w:rsidRPr="2E4708BF" w:rsidR="0DD906B5">
        <w:rPr>
          <w:color w:val="auto"/>
        </w:rPr>
        <w:t>finalize</w:t>
      </w:r>
      <w:r w:rsidRPr="2E4708BF" w:rsidR="0DD906B5">
        <w:rPr>
          <w:color w:val="auto"/>
        </w:rPr>
        <w:t xml:space="preserve"> paper </w:t>
      </w:r>
      <w:r w:rsidRPr="2E4708BF" w:rsidR="0DD906B5">
        <w:rPr>
          <w:color w:val="auto"/>
        </w:rPr>
        <w:t>( VI</w:t>
      </w:r>
      <w:r w:rsidRPr="2E4708BF" w:rsidR="0DD906B5">
        <w:rPr>
          <w:color w:val="auto"/>
        </w:rPr>
        <w:t>, VII, VIII, abstract, bibliography)</w:t>
      </w:r>
    </w:p>
    <w:p w:rsidR="073BDF9C" w:rsidP="2E4708BF" w:rsidRDefault="073BDF9C" w14:paraId="257FDFBA" w14:textId="50B1991A">
      <w:pPr>
        <w:pStyle w:val="BodyText"/>
        <w:spacing w:before="0pt" w:beforeAutospacing="0" w:after="6pt" w:afterAutospacing="0"/>
        <w:ind w:firstLine="0pt"/>
        <w:rPr>
          <w:color w:val="auto"/>
        </w:rPr>
      </w:pPr>
    </w:p>
    <w:p w:rsidR="18052A9B" w:rsidP="2E4708BF" w:rsidRDefault="18052A9B" w14:paraId="340EDE5E" w14:textId="1C3D3A73">
      <w:pPr>
        <w:pStyle w:val="BodyText"/>
        <w:spacing w:before="0pt" w:beforeAutospacing="0" w:after="6pt" w:afterAutospacing="0"/>
        <w:rPr>
          <w:color w:val="auto"/>
        </w:rPr>
        <w:sectPr w:rsidR="18052A9B" w:rsidSect="00C919A4">
          <w:type w:val="continuous"/>
          <w:pgSz w:w="612pt" w:h="792pt" w:orient="portrait" w:code="1"/>
          <w:pgMar w:top="54pt" w:right="45.35pt" w:bottom="72pt" w:left="45.35pt" w:header="36pt" w:footer="36pt" w:gutter="0pt"/>
          <w:cols w:space="360" w:num="2"/>
          <w:docGrid w:linePitch="360"/>
          <w:headerReference w:type="default" r:id="Ra5383b55061249b7"/>
          <w:footerReference w:type="default" r:id="R70775e6f7e6f4ff5"/>
        </w:sectPr>
      </w:pPr>
    </w:p>
    <w:p w:rsidRPr="00F96569" w:rsidR="009303D9" w:rsidP="00F96569" w:rsidRDefault="009303D9" w14:paraId="6FC6C90C" w14:textId="77777777">
      <w:pPr>
        <w:rPr>
          <w:color w:val="FF0000"/>
        </w:rPr>
      </w:pPr>
    </w:p>
    <w:sectPr w:rsidRPr="00F96569" w:rsidR="009303D9">
      <w:type w:val="continuous"/>
      <w:pgSz w:w="612pt" w:h="792pt" w:orient="portrait" w:code="1"/>
      <w:pgMar w:top="54pt" w:right="44.65pt" w:bottom="72pt" w:left="44.65pt" w:header="36pt" w:footer="36pt" w:gutter="0pt"/>
      <w:cols w:space="720"/>
      <w:docGrid w:linePitch="360"/>
      <w:headerReference w:type="default" r:id="Rd31609ca49164014"/>
      <w:footerReference w:type="default" r:id="Rd2efac904d2a4199"/>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rsidR="005A3FD3" w:rsidP="001A3B3D" w:rsidRDefault="005A3FD3" w14:paraId="20DB89F6" w14:textId="77777777">
      <w:r>
        <w:separator/>
      </w:r>
    </w:p>
  </w:endnote>
  <w:endnote w:type="continuationSeparator" w:id="0">
    <w:p w:rsidR="005A3FD3" w:rsidP="001A3B3D" w:rsidRDefault="005A3FD3" w14:paraId="72288D93"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panose1 w:val="00000000000000000000"/>
    <w:charset w:characterSet="shift_jis"/>
    <w:family w:val="roman"/>
    <w:notTrueType/>
    <w:pitch w:val="default"/>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rsidRPr="006F6D3D" w:rsidR="001A3B3D" w:rsidP="0056610F" w:rsidRDefault="001A3B3D" w14:paraId="22221F62" w14:textId="77777777">
    <w:pPr>
      <w:pStyle w:val="Footer"/>
      <w:jc w:val="start"/>
      <w:rPr>
        <w:sz w:val="16"/>
        <w:szCs w:val="16"/>
      </w:rPr>
    </w:pPr>
    <w:r w:rsidRPr="006F6D3D">
      <w:rPr>
        <w:sz w:val="16"/>
        <w:szCs w:val="16"/>
      </w:rPr>
      <w:t>XXX-X-XXXX-XXXX-X/XX/$XX.00 ©20XX IEEE</w:t>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E4708BF" w:rsidTr="2E4708BF" w14:paraId="24951B66">
      <w:trPr>
        <w:trHeight w:val="300"/>
      </w:trPr>
      <w:tc>
        <w:tcPr>
          <w:tcW w:w="3480" w:type="dxa"/>
          <w:tcMar/>
        </w:tcPr>
        <w:p w:rsidR="2E4708BF" w:rsidP="2E4708BF" w:rsidRDefault="2E4708BF" w14:paraId="333F1814" w14:textId="12048E0C">
          <w:pPr>
            <w:pStyle w:val="Header"/>
            <w:bidi w:val="0"/>
            <w:ind w:start="-115"/>
            <w:jc w:val="start"/>
          </w:pPr>
        </w:p>
      </w:tc>
      <w:tc>
        <w:tcPr>
          <w:tcW w:w="3480" w:type="dxa"/>
          <w:tcMar/>
        </w:tcPr>
        <w:p w:rsidR="2E4708BF" w:rsidP="2E4708BF" w:rsidRDefault="2E4708BF" w14:paraId="266A3EF4" w14:textId="348009BF">
          <w:pPr>
            <w:pStyle w:val="Header"/>
            <w:bidi w:val="0"/>
            <w:jc w:val="center"/>
          </w:pPr>
        </w:p>
      </w:tc>
      <w:tc>
        <w:tcPr>
          <w:tcW w:w="3480" w:type="dxa"/>
          <w:tcMar/>
        </w:tcPr>
        <w:p w:rsidR="2E4708BF" w:rsidP="2E4708BF" w:rsidRDefault="2E4708BF" w14:paraId="38FA67EB" w14:textId="3CF503FA">
          <w:pPr>
            <w:pStyle w:val="Header"/>
            <w:bidi w:val="0"/>
            <w:ind w:end="-115"/>
            <w:jc w:val="end"/>
          </w:pPr>
        </w:p>
      </w:tc>
    </w:tr>
  </w:tbl>
  <w:p w:rsidR="2E4708BF" w:rsidP="2E4708BF" w:rsidRDefault="2E4708BF" w14:paraId="1C04885F" w14:textId="11986804">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E4708BF" w:rsidTr="2E4708BF" w14:paraId="34DB5AA7">
      <w:trPr>
        <w:trHeight w:val="300"/>
      </w:trPr>
      <w:tc>
        <w:tcPr>
          <w:tcW w:w="3480" w:type="dxa"/>
          <w:tcMar/>
        </w:tcPr>
        <w:p w:rsidR="2E4708BF" w:rsidP="2E4708BF" w:rsidRDefault="2E4708BF" w14:paraId="670F0993" w14:textId="2DD0B8FC">
          <w:pPr>
            <w:pStyle w:val="Header"/>
            <w:bidi w:val="0"/>
            <w:ind w:start="-115"/>
            <w:jc w:val="start"/>
          </w:pPr>
        </w:p>
      </w:tc>
      <w:tc>
        <w:tcPr>
          <w:tcW w:w="3480" w:type="dxa"/>
          <w:tcMar/>
        </w:tcPr>
        <w:p w:rsidR="2E4708BF" w:rsidP="2E4708BF" w:rsidRDefault="2E4708BF" w14:paraId="6448388F" w14:textId="05FC44E0">
          <w:pPr>
            <w:pStyle w:val="Header"/>
            <w:bidi w:val="0"/>
            <w:jc w:val="center"/>
          </w:pPr>
        </w:p>
      </w:tc>
      <w:tc>
        <w:tcPr>
          <w:tcW w:w="3480" w:type="dxa"/>
          <w:tcMar/>
        </w:tcPr>
        <w:p w:rsidR="2E4708BF" w:rsidP="2E4708BF" w:rsidRDefault="2E4708BF" w14:paraId="49DFEF7E" w14:textId="05CD257F">
          <w:pPr>
            <w:pStyle w:val="Header"/>
            <w:bidi w:val="0"/>
            <w:ind w:end="-115"/>
            <w:jc w:val="end"/>
          </w:pPr>
        </w:p>
      </w:tc>
    </w:tr>
  </w:tbl>
  <w:p w:rsidR="2E4708BF" w:rsidP="2E4708BF" w:rsidRDefault="2E4708BF" w14:paraId="3FDD96EC" w14:textId="32252D84">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E4708BF" w:rsidTr="2E4708BF" w14:paraId="4458CFE9">
      <w:trPr>
        <w:trHeight w:val="300"/>
      </w:trPr>
      <w:tc>
        <w:tcPr>
          <w:tcW w:w="3480" w:type="dxa"/>
          <w:tcMar/>
        </w:tcPr>
        <w:p w:rsidR="2E4708BF" w:rsidP="2E4708BF" w:rsidRDefault="2E4708BF" w14:paraId="6F5262BB" w14:textId="7ECBEFAB">
          <w:pPr>
            <w:pStyle w:val="Header"/>
            <w:bidi w:val="0"/>
            <w:ind w:start="-115"/>
            <w:jc w:val="start"/>
          </w:pPr>
        </w:p>
      </w:tc>
      <w:tc>
        <w:tcPr>
          <w:tcW w:w="3480" w:type="dxa"/>
          <w:tcMar/>
        </w:tcPr>
        <w:p w:rsidR="2E4708BF" w:rsidP="2E4708BF" w:rsidRDefault="2E4708BF" w14:paraId="337EE876" w14:textId="17DEA2A8">
          <w:pPr>
            <w:pStyle w:val="Header"/>
            <w:bidi w:val="0"/>
            <w:jc w:val="center"/>
          </w:pPr>
        </w:p>
      </w:tc>
      <w:tc>
        <w:tcPr>
          <w:tcW w:w="3480" w:type="dxa"/>
          <w:tcMar/>
        </w:tcPr>
        <w:p w:rsidR="2E4708BF" w:rsidP="2E4708BF" w:rsidRDefault="2E4708BF" w14:paraId="3D57D8F5" w14:textId="77348035">
          <w:pPr>
            <w:pStyle w:val="Header"/>
            <w:bidi w:val="0"/>
            <w:ind w:end="-115"/>
            <w:jc w:val="end"/>
          </w:pPr>
        </w:p>
      </w:tc>
    </w:tr>
  </w:tbl>
  <w:p w:rsidR="2E4708BF" w:rsidP="2E4708BF" w:rsidRDefault="2E4708BF" w14:paraId="0202D032" w14:textId="4E7CF144">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E4708BF" w:rsidTr="2E4708BF" w14:paraId="24EE20CF">
      <w:trPr>
        <w:trHeight w:val="300"/>
      </w:trPr>
      <w:tc>
        <w:tcPr>
          <w:tcW w:w="3480" w:type="dxa"/>
          <w:tcMar/>
        </w:tcPr>
        <w:p w:rsidR="2E4708BF" w:rsidP="2E4708BF" w:rsidRDefault="2E4708BF" w14:paraId="57D5EB3D" w14:textId="0B14B3F1">
          <w:pPr>
            <w:pStyle w:val="Header"/>
            <w:bidi w:val="0"/>
            <w:ind w:start="-115"/>
            <w:jc w:val="start"/>
          </w:pPr>
        </w:p>
      </w:tc>
      <w:tc>
        <w:tcPr>
          <w:tcW w:w="3480" w:type="dxa"/>
          <w:tcMar/>
        </w:tcPr>
        <w:p w:rsidR="2E4708BF" w:rsidP="2E4708BF" w:rsidRDefault="2E4708BF" w14:paraId="64046341" w14:textId="6CE3BC8F">
          <w:pPr>
            <w:pStyle w:val="Header"/>
            <w:bidi w:val="0"/>
            <w:jc w:val="center"/>
          </w:pPr>
        </w:p>
      </w:tc>
      <w:tc>
        <w:tcPr>
          <w:tcW w:w="3480" w:type="dxa"/>
          <w:tcMar/>
        </w:tcPr>
        <w:p w:rsidR="2E4708BF" w:rsidP="2E4708BF" w:rsidRDefault="2E4708BF" w14:paraId="6EBEE6AD" w14:textId="184FFD4B">
          <w:pPr>
            <w:pStyle w:val="Header"/>
            <w:bidi w:val="0"/>
            <w:ind w:end="-115"/>
            <w:jc w:val="end"/>
          </w:pPr>
        </w:p>
      </w:tc>
    </w:tr>
  </w:tbl>
  <w:p w:rsidR="2E4708BF" w:rsidP="2E4708BF" w:rsidRDefault="2E4708BF" w14:paraId="694894B7" w14:textId="226D0FC4">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E4708BF" w:rsidTr="2E4708BF" w14:paraId="453DF140">
      <w:trPr>
        <w:trHeight w:val="300"/>
      </w:trPr>
      <w:tc>
        <w:tcPr>
          <w:tcW w:w="3480" w:type="dxa"/>
          <w:tcMar/>
        </w:tcPr>
        <w:p w:rsidR="2E4708BF" w:rsidP="2E4708BF" w:rsidRDefault="2E4708BF" w14:paraId="46BCDD8A" w14:textId="2C2CEC60">
          <w:pPr>
            <w:pStyle w:val="Header"/>
            <w:bidi w:val="0"/>
            <w:ind w:start="-115"/>
            <w:jc w:val="start"/>
          </w:pPr>
        </w:p>
      </w:tc>
      <w:tc>
        <w:tcPr>
          <w:tcW w:w="3480" w:type="dxa"/>
          <w:tcMar/>
        </w:tcPr>
        <w:p w:rsidR="2E4708BF" w:rsidP="2E4708BF" w:rsidRDefault="2E4708BF" w14:paraId="72457C59" w14:textId="62FFC7C4">
          <w:pPr>
            <w:pStyle w:val="Header"/>
            <w:bidi w:val="0"/>
            <w:jc w:val="center"/>
          </w:pPr>
        </w:p>
      </w:tc>
      <w:tc>
        <w:tcPr>
          <w:tcW w:w="3480" w:type="dxa"/>
          <w:tcMar/>
        </w:tcPr>
        <w:p w:rsidR="2E4708BF" w:rsidP="2E4708BF" w:rsidRDefault="2E4708BF" w14:paraId="1FB38B45" w14:textId="196F62B4">
          <w:pPr>
            <w:pStyle w:val="Header"/>
            <w:bidi w:val="0"/>
            <w:ind w:end="-115"/>
            <w:jc w:val="end"/>
          </w:pPr>
        </w:p>
      </w:tc>
    </w:tr>
  </w:tbl>
  <w:p w:rsidR="2E4708BF" w:rsidP="2E4708BF" w:rsidRDefault="2E4708BF" w14:paraId="562CB358" w14:textId="4CE0CFF3">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75"/>
      <w:gridCol w:w="3475"/>
      <w:gridCol w:w="3475"/>
    </w:tblGrid>
    <w:tr w:rsidR="2E4708BF" w:rsidTr="2E4708BF" w14:paraId="4A713083">
      <w:trPr>
        <w:trHeight w:val="300"/>
      </w:trPr>
      <w:tc>
        <w:tcPr>
          <w:tcW w:w="3475" w:type="dxa"/>
          <w:tcMar/>
        </w:tcPr>
        <w:p w:rsidR="2E4708BF" w:rsidP="2E4708BF" w:rsidRDefault="2E4708BF" w14:paraId="380F0DDD" w14:textId="772F710A">
          <w:pPr>
            <w:pStyle w:val="Header"/>
            <w:bidi w:val="0"/>
            <w:ind w:start="-115"/>
            <w:jc w:val="start"/>
          </w:pPr>
        </w:p>
      </w:tc>
      <w:tc>
        <w:tcPr>
          <w:tcW w:w="3475" w:type="dxa"/>
          <w:tcMar/>
        </w:tcPr>
        <w:p w:rsidR="2E4708BF" w:rsidP="2E4708BF" w:rsidRDefault="2E4708BF" w14:paraId="38EE3B7C" w14:textId="501F0F35">
          <w:pPr>
            <w:pStyle w:val="Header"/>
            <w:bidi w:val="0"/>
            <w:jc w:val="center"/>
          </w:pPr>
        </w:p>
      </w:tc>
      <w:tc>
        <w:tcPr>
          <w:tcW w:w="3475" w:type="dxa"/>
          <w:tcMar/>
        </w:tcPr>
        <w:p w:rsidR="2E4708BF" w:rsidP="2E4708BF" w:rsidRDefault="2E4708BF" w14:paraId="08C854D1" w14:textId="66056DBD">
          <w:pPr>
            <w:pStyle w:val="Header"/>
            <w:bidi w:val="0"/>
            <w:ind w:end="-115"/>
            <w:jc w:val="end"/>
          </w:pPr>
        </w:p>
      </w:tc>
    </w:tr>
  </w:tbl>
  <w:p w:rsidR="2E4708BF" w:rsidP="2E4708BF" w:rsidRDefault="2E4708BF" w14:paraId="45483920" w14:textId="51F22070">
    <w:pPr>
      <w:pStyle w:val="Footer"/>
      <w:bidi w:val="0"/>
    </w:pPr>
  </w:p>
</w:ftr>
</file>

<file path=word/footer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E4708BF" w:rsidTr="2E4708BF" w14:paraId="0632E3EC">
      <w:trPr>
        <w:trHeight w:val="300"/>
      </w:trPr>
      <w:tc>
        <w:tcPr>
          <w:tcW w:w="3480" w:type="dxa"/>
          <w:tcMar/>
        </w:tcPr>
        <w:p w:rsidR="2E4708BF" w:rsidP="2E4708BF" w:rsidRDefault="2E4708BF" w14:paraId="2704BD98" w14:textId="014D9F41">
          <w:pPr>
            <w:pStyle w:val="Header"/>
            <w:bidi w:val="0"/>
            <w:ind w:start="-115"/>
            <w:jc w:val="start"/>
          </w:pPr>
        </w:p>
      </w:tc>
      <w:tc>
        <w:tcPr>
          <w:tcW w:w="3480" w:type="dxa"/>
          <w:tcMar/>
        </w:tcPr>
        <w:p w:rsidR="2E4708BF" w:rsidP="2E4708BF" w:rsidRDefault="2E4708BF" w14:paraId="7F28A756" w14:textId="6F2F7C8A">
          <w:pPr>
            <w:pStyle w:val="Header"/>
            <w:bidi w:val="0"/>
            <w:jc w:val="center"/>
          </w:pPr>
        </w:p>
      </w:tc>
      <w:tc>
        <w:tcPr>
          <w:tcW w:w="3480" w:type="dxa"/>
          <w:tcMar/>
        </w:tcPr>
        <w:p w:rsidR="2E4708BF" w:rsidP="2E4708BF" w:rsidRDefault="2E4708BF" w14:paraId="2DF7CA3C" w14:textId="134F50C4">
          <w:pPr>
            <w:pStyle w:val="Header"/>
            <w:bidi w:val="0"/>
            <w:ind w:end="-115"/>
            <w:jc w:val="end"/>
          </w:pPr>
        </w:p>
      </w:tc>
    </w:tr>
  </w:tbl>
  <w:p w:rsidR="2E4708BF" w:rsidP="2E4708BF" w:rsidRDefault="2E4708BF" w14:paraId="7F9E8D31" w14:textId="583746A7">
    <w:pPr>
      <w:pStyle w:val="Footer"/>
      <w:bidi w:val="0"/>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rsidR="005A3FD3" w:rsidP="001A3B3D" w:rsidRDefault="005A3FD3" w14:paraId="4E513494" w14:textId="77777777">
      <w:r>
        <w:separator/>
      </w:r>
    </w:p>
  </w:footnote>
  <w:footnote w:type="continuationSeparator" w:id="0">
    <w:p w:rsidR="005A3FD3" w:rsidP="001A3B3D" w:rsidRDefault="005A3FD3" w14:paraId="65F69786"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E4708BF" w:rsidTr="2E4708BF" w14:paraId="425B3CF9">
      <w:trPr>
        <w:trHeight w:val="300"/>
      </w:trPr>
      <w:tc>
        <w:tcPr>
          <w:tcW w:w="3480" w:type="dxa"/>
          <w:tcMar/>
        </w:tcPr>
        <w:p w:rsidR="2E4708BF" w:rsidP="2E4708BF" w:rsidRDefault="2E4708BF" w14:paraId="2C682603" w14:textId="53313D7A">
          <w:pPr>
            <w:pStyle w:val="Header"/>
            <w:bidi w:val="0"/>
            <w:ind w:start="-115"/>
            <w:jc w:val="start"/>
          </w:pPr>
        </w:p>
      </w:tc>
      <w:tc>
        <w:tcPr>
          <w:tcW w:w="3480" w:type="dxa"/>
          <w:tcMar/>
        </w:tcPr>
        <w:p w:rsidR="2E4708BF" w:rsidP="2E4708BF" w:rsidRDefault="2E4708BF" w14:paraId="42E5A1B6" w14:textId="1FAD3630">
          <w:pPr>
            <w:pStyle w:val="Header"/>
            <w:bidi w:val="0"/>
            <w:jc w:val="center"/>
          </w:pPr>
        </w:p>
      </w:tc>
      <w:tc>
        <w:tcPr>
          <w:tcW w:w="3480" w:type="dxa"/>
          <w:tcMar/>
        </w:tcPr>
        <w:p w:rsidR="2E4708BF" w:rsidP="2E4708BF" w:rsidRDefault="2E4708BF" w14:paraId="093CDE77" w14:textId="6D591C94">
          <w:pPr>
            <w:pStyle w:val="Header"/>
            <w:bidi w:val="0"/>
            <w:ind w:end="-115"/>
            <w:jc w:val="end"/>
          </w:pPr>
        </w:p>
      </w:tc>
    </w:tr>
  </w:tbl>
  <w:p w:rsidR="2E4708BF" w:rsidP="2E4708BF" w:rsidRDefault="2E4708BF" w14:paraId="38E811D1" w14:textId="0BED001D">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E4708BF" w:rsidTr="2E4708BF" w14:paraId="1CF77421">
      <w:trPr>
        <w:trHeight w:val="300"/>
      </w:trPr>
      <w:tc>
        <w:tcPr>
          <w:tcW w:w="3480" w:type="dxa"/>
          <w:tcMar/>
        </w:tcPr>
        <w:p w:rsidR="2E4708BF" w:rsidP="2E4708BF" w:rsidRDefault="2E4708BF" w14:paraId="5BB105B4" w14:textId="3DC971F5">
          <w:pPr>
            <w:pStyle w:val="Header"/>
            <w:bidi w:val="0"/>
            <w:ind w:start="-115"/>
            <w:jc w:val="start"/>
          </w:pPr>
        </w:p>
      </w:tc>
      <w:tc>
        <w:tcPr>
          <w:tcW w:w="3480" w:type="dxa"/>
          <w:tcMar/>
        </w:tcPr>
        <w:p w:rsidR="2E4708BF" w:rsidP="2E4708BF" w:rsidRDefault="2E4708BF" w14:paraId="3A12BDA3" w14:textId="057F52D4">
          <w:pPr>
            <w:pStyle w:val="Header"/>
            <w:bidi w:val="0"/>
            <w:jc w:val="center"/>
          </w:pPr>
        </w:p>
      </w:tc>
      <w:tc>
        <w:tcPr>
          <w:tcW w:w="3480" w:type="dxa"/>
          <w:tcMar/>
        </w:tcPr>
        <w:p w:rsidR="2E4708BF" w:rsidP="2E4708BF" w:rsidRDefault="2E4708BF" w14:paraId="1E9D8DAD" w14:textId="56456CA8">
          <w:pPr>
            <w:pStyle w:val="Header"/>
            <w:bidi w:val="0"/>
            <w:ind w:end="-115"/>
            <w:jc w:val="end"/>
          </w:pPr>
        </w:p>
      </w:tc>
    </w:tr>
  </w:tbl>
  <w:p w:rsidR="2E4708BF" w:rsidP="2E4708BF" w:rsidRDefault="2E4708BF" w14:paraId="7D1DD6D2" w14:textId="7DDE3F85">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E4708BF" w:rsidTr="2E4708BF" w14:paraId="532C58DE">
      <w:trPr>
        <w:trHeight w:val="300"/>
      </w:trPr>
      <w:tc>
        <w:tcPr>
          <w:tcW w:w="3480" w:type="dxa"/>
          <w:tcMar/>
        </w:tcPr>
        <w:p w:rsidR="2E4708BF" w:rsidP="2E4708BF" w:rsidRDefault="2E4708BF" w14:paraId="5A42720E" w14:textId="376B137C">
          <w:pPr>
            <w:pStyle w:val="Header"/>
            <w:bidi w:val="0"/>
            <w:ind w:start="-115"/>
            <w:jc w:val="start"/>
          </w:pPr>
        </w:p>
      </w:tc>
      <w:tc>
        <w:tcPr>
          <w:tcW w:w="3480" w:type="dxa"/>
          <w:tcMar/>
        </w:tcPr>
        <w:p w:rsidR="2E4708BF" w:rsidP="2E4708BF" w:rsidRDefault="2E4708BF" w14:paraId="19809CB3" w14:textId="329CBEB9">
          <w:pPr>
            <w:pStyle w:val="Header"/>
            <w:bidi w:val="0"/>
            <w:jc w:val="center"/>
          </w:pPr>
        </w:p>
      </w:tc>
      <w:tc>
        <w:tcPr>
          <w:tcW w:w="3480" w:type="dxa"/>
          <w:tcMar/>
        </w:tcPr>
        <w:p w:rsidR="2E4708BF" w:rsidP="2E4708BF" w:rsidRDefault="2E4708BF" w14:paraId="7483927B" w14:textId="562A9EB3">
          <w:pPr>
            <w:pStyle w:val="Header"/>
            <w:bidi w:val="0"/>
            <w:ind w:end="-115"/>
            <w:jc w:val="end"/>
          </w:pPr>
        </w:p>
      </w:tc>
    </w:tr>
  </w:tbl>
  <w:p w:rsidR="2E4708BF" w:rsidP="2E4708BF" w:rsidRDefault="2E4708BF" w14:paraId="152DDB81" w14:textId="46F64BA1">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E4708BF" w:rsidTr="2E4708BF" w14:paraId="7AFEFFF2">
      <w:trPr>
        <w:trHeight w:val="300"/>
      </w:trPr>
      <w:tc>
        <w:tcPr>
          <w:tcW w:w="3480" w:type="dxa"/>
          <w:tcMar/>
        </w:tcPr>
        <w:p w:rsidR="2E4708BF" w:rsidP="2E4708BF" w:rsidRDefault="2E4708BF" w14:paraId="69C48ABE" w14:textId="02781E23">
          <w:pPr>
            <w:pStyle w:val="Header"/>
            <w:bidi w:val="0"/>
            <w:ind w:start="-115"/>
            <w:jc w:val="start"/>
          </w:pPr>
        </w:p>
      </w:tc>
      <w:tc>
        <w:tcPr>
          <w:tcW w:w="3480" w:type="dxa"/>
          <w:tcMar/>
        </w:tcPr>
        <w:p w:rsidR="2E4708BF" w:rsidP="2E4708BF" w:rsidRDefault="2E4708BF" w14:paraId="2A76E14B" w14:textId="26114503">
          <w:pPr>
            <w:pStyle w:val="Header"/>
            <w:bidi w:val="0"/>
            <w:jc w:val="center"/>
          </w:pPr>
        </w:p>
      </w:tc>
      <w:tc>
        <w:tcPr>
          <w:tcW w:w="3480" w:type="dxa"/>
          <w:tcMar/>
        </w:tcPr>
        <w:p w:rsidR="2E4708BF" w:rsidP="2E4708BF" w:rsidRDefault="2E4708BF" w14:paraId="1DBB3532" w14:textId="54131CD6">
          <w:pPr>
            <w:pStyle w:val="Header"/>
            <w:bidi w:val="0"/>
            <w:ind w:end="-115"/>
            <w:jc w:val="end"/>
          </w:pPr>
        </w:p>
      </w:tc>
    </w:tr>
  </w:tbl>
  <w:p w:rsidR="2E4708BF" w:rsidP="2E4708BF" w:rsidRDefault="2E4708BF" w14:paraId="31A1CCA8" w14:textId="2EFE6C5E">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E4708BF" w:rsidTr="2E4708BF" w14:paraId="3A566F2B">
      <w:trPr>
        <w:trHeight w:val="300"/>
      </w:trPr>
      <w:tc>
        <w:tcPr>
          <w:tcW w:w="3480" w:type="dxa"/>
          <w:tcMar/>
        </w:tcPr>
        <w:p w:rsidR="2E4708BF" w:rsidP="2E4708BF" w:rsidRDefault="2E4708BF" w14:paraId="1DFC5156" w14:textId="0E69DE54">
          <w:pPr>
            <w:pStyle w:val="Header"/>
            <w:bidi w:val="0"/>
            <w:ind w:start="-115"/>
            <w:jc w:val="start"/>
          </w:pPr>
        </w:p>
      </w:tc>
      <w:tc>
        <w:tcPr>
          <w:tcW w:w="3480" w:type="dxa"/>
          <w:tcMar/>
        </w:tcPr>
        <w:p w:rsidR="2E4708BF" w:rsidP="2E4708BF" w:rsidRDefault="2E4708BF" w14:paraId="7C53768C" w14:textId="55CFE33B">
          <w:pPr>
            <w:pStyle w:val="Header"/>
            <w:bidi w:val="0"/>
            <w:jc w:val="center"/>
          </w:pPr>
        </w:p>
      </w:tc>
      <w:tc>
        <w:tcPr>
          <w:tcW w:w="3480" w:type="dxa"/>
          <w:tcMar/>
        </w:tcPr>
        <w:p w:rsidR="2E4708BF" w:rsidP="2E4708BF" w:rsidRDefault="2E4708BF" w14:paraId="165C23A8" w14:textId="0D0FDC17">
          <w:pPr>
            <w:pStyle w:val="Header"/>
            <w:bidi w:val="0"/>
            <w:ind w:end="-115"/>
            <w:jc w:val="end"/>
          </w:pPr>
        </w:p>
      </w:tc>
    </w:tr>
  </w:tbl>
  <w:p w:rsidR="2E4708BF" w:rsidP="2E4708BF" w:rsidRDefault="2E4708BF" w14:paraId="192E2CAD" w14:textId="23AFF2F1">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75"/>
      <w:gridCol w:w="3475"/>
      <w:gridCol w:w="3475"/>
    </w:tblGrid>
    <w:tr w:rsidR="2E4708BF" w:rsidTr="2E4708BF" w14:paraId="49CAC874">
      <w:trPr>
        <w:trHeight w:val="300"/>
      </w:trPr>
      <w:tc>
        <w:tcPr>
          <w:tcW w:w="3475" w:type="dxa"/>
          <w:tcMar/>
        </w:tcPr>
        <w:p w:rsidR="2E4708BF" w:rsidP="2E4708BF" w:rsidRDefault="2E4708BF" w14:paraId="1F3E22D4" w14:textId="00B3BCAD">
          <w:pPr>
            <w:pStyle w:val="Header"/>
            <w:bidi w:val="0"/>
            <w:ind w:start="-115"/>
            <w:jc w:val="start"/>
          </w:pPr>
        </w:p>
      </w:tc>
      <w:tc>
        <w:tcPr>
          <w:tcW w:w="3475" w:type="dxa"/>
          <w:tcMar/>
        </w:tcPr>
        <w:p w:rsidR="2E4708BF" w:rsidP="2E4708BF" w:rsidRDefault="2E4708BF" w14:paraId="78CFF66E" w14:textId="5D0D15D6">
          <w:pPr>
            <w:pStyle w:val="Header"/>
            <w:bidi w:val="0"/>
            <w:jc w:val="center"/>
          </w:pPr>
        </w:p>
      </w:tc>
      <w:tc>
        <w:tcPr>
          <w:tcW w:w="3475" w:type="dxa"/>
          <w:tcMar/>
        </w:tcPr>
        <w:p w:rsidR="2E4708BF" w:rsidP="2E4708BF" w:rsidRDefault="2E4708BF" w14:paraId="3109A480" w14:textId="6BCAE313">
          <w:pPr>
            <w:pStyle w:val="Header"/>
            <w:bidi w:val="0"/>
            <w:ind w:end="-115"/>
            <w:jc w:val="end"/>
          </w:pPr>
        </w:p>
      </w:tc>
    </w:tr>
  </w:tbl>
  <w:p w:rsidR="2E4708BF" w:rsidP="2E4708BF" w:rsidRDefault="2E4708BF" w14:paraId="74980390" w14:textId="173C4C6A">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E4708BF" w:rsidTr="2E4708BF" w14:paraId="35A77420">
      <w:trPr>
        <w:trHeight w:val="300"/>
      </w:trPr>
      <w:tc>
        <w:tcPr>
          <w:tcW w:w="3480" w:type="dxa"/>
          <w:tcMar/>
        </w:tcPr>
        <w:p w:rsidR="2E4708BF" w:rsidP="2E4708BF" w:rsidRDefault="2E4708BF" w14:paraId="1C457385" w14:textId="6D252789">
          <w:pPr>
            <w:pStyle w:val="Header"/>
            <w:bidi w:val="0"/>
            <w:ind w:start="-115"/>
            <w:jc w:val="start"/>
          </w:pPr>
        </w:p>
      </w:tc>
      <w:tc>
        <w:tcPr>
          <w:tcW w:w="3480" w:type="dxa"/>
          <w:tcMar/>
        </w:tcPr>
        <w:p w:rsidR="2E4708BF" w:rsidP="2E4708BF" w:rsidRDefault="2E4708BF" w14:paraId="1B3CEF4C" w14:textId="7B006B0A">
          <w:pPr>
            <w:pStyle w:val="Header"/>
            <w:bidi w:val="0"/>
            <w:jc w:val="center"/>
          </w:pPr>
        </w:p>
      </w:tc>
      <w:tc>
        <w:tcPr>
          <w:tcW w:w="3480" w:type="dxa"/>
          <w:tcMar/>
        </w:tcPr>
        <w:p w:rsidR="2E4708BF" w:rsidP="2E4708BF" w:rsidRDefault="2E4708BF" w14:paraId="24341E53" w14:textId="61562266">
          <w:pPr>
            <w:pStyle w:val="Header"/>
            <w:bidi w:val="0"/>
            <w:ind w:end="-115"/>
            <w:jc w:val="end"/>
          </w:pPr>
        </w:p>
      </w:tc>
    </w:tr>
  </w:tbl>
  <w:p w:rsidR="2E4708BF" w:rsidP="2E4708BF" w:rsidRDefault="2E4708BF" w14:paraId="225B2343" w14:textId="19148FB3">
    <w:pPr>
      <w:pStyle w:val="Header"/>
      <w:bidi w:val="0"/>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xmlns:w="http://purl.oclc.org/ooxml/wordprocessingml/main" w:abstractNumId="21">
    <w:nsid w:val="16f9715d"/>
    <w:multiLevelType xmlns:w="http://purl.oclc.org/ooxml/wordprocessingml/main" w:val="multilevel"/>
    <w:lvl xmlns:w="http://purl.oclc.org/ooxml/wordprocessingml/main" w:ilvl="0">
      <w:start w:val="1"/>
      <w:numFmt w:val="upperLetter"/>
      <w:lvlText w:val="%2."/>
      <w:lvlJc w:val="start"/>
      <w:pPr>
        <w:ind w:start="14.4pt" w:hanging="14.4pt"/>
      </w:pPr>
      <w:rPr>
        <w:rFonts w:hint="default" w:ascii="Times New Roman" w:hAnsi="Times New Roman"/>
      </w:r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pt"/>
      </w:pPr>
      <w:rPr>
        <w:rFonts w:hint="default" w:ascii="Times New Roman" w:hAnsi="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pt" w:hanging="14.4pt"/>
      </w:pPr>
      <w:rPr>
        <w:rFonts w:hint="default" w:ascii="Times New Roman" w:hAnsi="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26">
    <w:abstractNumId w:val="21"/>
  </w: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purl.oclc.org/ooxml/schemaLibrary/main" mc:Ignorable="w14 w15 w16se w16cid w16 w16cex w16sdtdh w16sdtfl w16du">
  <w:zoom w:percent="100%"/>
  <w:embedSystemFonts/>
  <w:proofState w:spelling="clean" w:grammar="dirty"/>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21C7"/>
    <w:rsid w:val="00036F0C"/>
    <w:rsid w:val="00042C74"/>
    <w:rsid w:val="0004781E"/>
    <w:rsid w:val="0007298E"/>
    <w:rsid w:val="00075547"/>
    <w:rsid w:val="0008758A"/>
    <w:rsid w:val="000C1E68"/>
    <w:rsid w:val="000D1FC9"/>
    <w:rsid w:val="000E0781"/>
    <w:rsid w:val="000E6211"/>
    <w:rsid w:val="0010361F"/>
    <w:rsid w:val="00122CB1"/>
    <w:rsid w:val="001500BC"/>
    <w:rsid w:val="0015079E"/>
    <w:rsid w:val="001551D8"/>
    <w:rsid w:val="0015644D"/>
    <w:rsid w:val="00156B74"/>
    <w:rsid w:val="0016538E"/>
    <w:rsid w:val="00165425"/>
    <w:rsid w:val="00173A3A"/>
    <w:rsid w:val="001765DF"/>
    <w:rsid w:val="001A2EFD"/>
    <w:rsid w:val="001A3B3D"/>
    <w:rsid w:val="001A42EA"/>
    <w:rsid w:val="001A6602"/>
    <w:rsid w:val="001B67DC"/>
    <w:rsid w:val="001D7BCF"/>
    <w:rsid w:val="001E0D21"/>
    <w:rsid w:val="00210AE6"/>
    <w:rsid w:val="00212461"/>
    <w:rsid w:val="002254A9"/>
    <w:rsid w:val="00232BAB"/>
    <w:rsid w:val="00233D97"/>
    <w:rsid w:val="00237643"/>
    <w:rsid w:val="002850E3"/>
    <w:rsid w:val="00304659"/>
    <w:rsid w:val="003149B2"/>
    <w:rsid w:val="003317F3"/>
    <w:rsid w:val="00347368"/>
    <w:rsid w:val="00354FCF"/>
    <w:rsid w:val="00385547"/>
    <w:rsid w:val="0039440A"/>
    <w:rsid w:val="003A19E2"/>
    <w:rsid w:val="003C666A"/>
    <w:rsid w:val="003F469C"/>
    <w:rsid w:val="00421EC6"/>
    <w:rsid w:val="004325FB"/>
    <w:rsid w:val="00433EC9"/>
    <w:rsid w:val="0044077E"/>
    <w:rsid w:val="004432BA"/>
    <w:rsid w:val="0044407E"/>
    <w:rsid w:val="004627F6"/>
    <w:rsid w:val="004807C4"/>
    <w:rsid w:val="00491651"/>
    <w:rsid w:val="004B7631"/>
    <w:rsid w:val="004D72B5"/>
    <w:rsid w:val="00503866"/>
    <w:rsid w:val="0050635D"/>
    <w:rsid w:val="00521AC7"/>
    <w:rsid w:val="00522F6A"/>
    <w:rsid w:val="00547E73"/>
    <w:rsid w:val="00551B7F"/>
    <w:rsid w:val="0055344A"/>
    <w:rsid w:val="0056610F"/>
    <w:rsid w:val="00575BCA"/>
    <w:rsid w:val="005769DF"/>
    <w:rsid w:val="0058537E"/>
    <w:rsid w:val="00586868"/>
    <w:rsid w:val="005A3FD3"/>
    <w:rsid w:val="005B0344"/>
    <w:rsid w:val="005B3B33"/>
    <w:rsid w:val="005B520E"/>
    <w:rsid w:val="005C1B71"/>
    <w:rsid w:val="005E2771"/>
    <w:rsid w:val="005E2800"/>
    <w:rsid w:val="005F2879"/>
    <w:rsid w:val="00616A00"/>
    <w:rsid w:val="0061732D"/>
    <w:rsid w:val="006347CF"/>
    <w:rsid w:val="006352C3"/>
    <w:rsid w:val="00645D22"/>
    <w:rsid w:val="00646B99"/>
    <w:rsid w:val="00651A08"/>
    <w:rsid w:val="00654204"/>
    <w:rsid w:val="00663C44"/>
    <w:rsid w:val="00670434"/>
    <w:rsid w:val="00683A27"/>
    <w:rsid w:val="006B6B66"/>
    <w:rsid w:val="006D7B54"/>
    <w:rsid w:val="006F6D3D"/>
    <w:rsid w:val="00702B0B"/>
    <w:rsid w:val="00704134"/>
    <w:rsid w:val="00707F85"/>
    <w:rsid w:val="00714C53"/>
    <w:rsid w:val="00715BEA"/>
    <w:rsid w:val="007259E3"/>
    <w:rsid w:val="00733C95"/>
    <w:rsid w:val="00735722"/>
    <w:rsid w:val="00740EEA"/>
    <w:rsid w:val="007562D9"/>
    <w:rsid w:val="007631B3"/>
    <w:rsid w:val="00794804"/>
    <w:rsid w:val="007A1B30"/>
    <w:rsid w:val="007A2646"/>
    <w:rsid w:val="007B33F1"/>
    <w:rsid w:val="007C0308"/>
    <w:rsid w:val="007C2FF2"/>
    <w:rsid w:val="007D6232"/>
    <w:rsid w:val="007E1FA9"/>
    <w:rsid w:val="007F1F99"/>
    <w:rsid w:val="007F768F"/>
    <w:rsid w:val="008052DD"/>
    <w:rsid w:val="0080791D"/>
    <w:rsid w:val="00870E3A"/>
    <w:rsid w:val="00873420"/>
    <w:rsid w:val="00873603"/>
    <w:rsid w:val="00884CBA"/>
    <w:rsid w:val="00885539"/>
    <w:rsid w:val="008A2C7D"/>
    <w:rsid w:val="008C4B23"/>
    <w:rsid w:val="008F6E2C"/>
    <w:rsid w:val="00917D43"/>
    <w:rsid w:val="009273B5"/>
    <w:rsid w:val="009303D9"/>
    <w:rsid w:val="00933C64"/>
    <w:rsid w:val="00964383"/>
    <w:rsid w:val="00972203"/>
    <w:rsid w:val="00984319"/>
    <w:rsid w:val="009B09F7"/>
    <w:rsid w:val="009B1AAB"/>
    <w:rsid w:val="009D3300"/>
    <w:rsid w:val="009E3B8D"/>
    <w:rsid w:val="009F16C8"/>
    <w:rsid w:val="009F7777"/>
    <w:rsid w:val="00A024BE"/>
    <w:rsid w:val="00A059B3"/>
    <w:rsid w:val="00A10AED"/>
    <w:rsid w:val="00A12CFD"/>
    <w:rsid w:val="00A257F5"/>
    <w:rsid w:val="00A83751"/>
    <w:rsid w:val="00AA434A"/>
    <w:rsid w:val="00AE3409"/>
    <w:rsid w:val="00B11A60"/>
    <w:rsid w:val="00B15A65"/>
    <w:rsid w:val="00B22613"/>
    <w:rsid w:val="00B25DB5"/>
    <w:rsid w:val="00B27809"/>
    <w:rsid w:val="00B80552"/>
    <w:rsid w:val="00BA1025"/>
    <w:rsid w:val="00BB16D4"/>
    <w:rsid w:val="00BC0288"/>
    <w:rsid w:val="00BC3420"/>
    <w:rsid w:val="00BC7287"/>
    <w:rsid w:val="00BD398B"/>
    <w:rsid w:val="00BE5A87"/>
    <w:rsid w:val="00BE7D3C"/>
    <w:rsid w:val="00BF2013"/>
    <w:rsid w:val="00BF3AC8"/>
    <w:rsid w:val="00BF5FF6"/>
    <w:rsid w:val="00C0207F"/>
    <w:rsid w:val="00C16117"/>
    <w:rsid w:val="00C3075A"/>
    <w:rsid w:val="00C42C25"/>
    <w:rsid w:val="00C6690E"/>
    <w:rsid w:val="00C67AE1"/>
    <w:rsid w:val="00C76FFC"/>
    <w:rsid w:val="00C84BB4"/>
    <w:rsid w:val="00C90C35"/>
    <w:rsid w:val="00C919A4"/>
    <w:rsid w:val="00CA4392"/>
    <w:rsid w:val="00CA51CB"/>
    <w:rsid w:val="00CB6638"/>
    <w:rsid w:val="00CC393F"/>
    <w:rsid w:val="00CD3EF7"/>
    <w:rsid w:val="00CE74D7"/>
    <w:rsid w:val="00D13749"/>
    <w:rsid w:val="00D2176E"/>
    <w:rsid w:val="00D31DB1"/>
    <w:rsid w:val="00D632BE"/>
    <w:rsid w:val="00D72D06"/>
    <w:rsid w:val="00D7522C"/>
    <w:rsid w:val="00D7536F"/>
    <w:rsid w:val="00D76668"/>
    <w:rsid w:val="00D9100A"/>
    <w:rsid w:val="00DA5A10"/>
    <w:rsid w:val="00DA7176"/>
    <w:rsid w:val="00DC1CFF"/>
    <w:rsid w:val="00DD5F20"/>
    <w:rsid w:val="00DE5C7E"/>
    <w:rsid w:val="00E0075B"/>
    <w:rsid w:val="00E61E12"/>
    <w:rsid w:val="00E7504C"/>
    <w:rsid w:val="00E7505A"/>
    <w:rsid w:val="00E7596C"/>
    <w:rsid w:val="00E878F2"/>
    <w:rsid w:val="00ECC461"/>
    <w:rsid w:val="00ED0149"/>
    <w:rsid w:val="00EF7DE3"/>
    <w:rsid w:val="00F03103"/>
    <w:rsid w:val="00F09A34"/>
    <w:rsid w:val="00F12284"/>
    <w:rsid w:val="00F1545C"/>
    <w:rsid w:val="00F236DA"/>
    <w:rsid w:val="00F2382F"/>
    <w:rsid w:val="00F271DE"/>
    <w:rsid w:val="00F3668D"/>
    <w:rsid w:val="00F46C38"/>
    <w:rsid w:val="00F535A6"/>
    <w:rsid w:val="00F627DA"/>
    <w:rsid w:val="00F7288F"/>
    <w:rsid w:val="00F847A6"/>
    <w:rsid w:val="00F9441B"/>
    <w:rsid w:val="00F96569"/>
    <w:rsid w:val="00FA4C32"/>
    <w:rsid w:val="00FB27E9"/>
    <w:rsid w:val="00FE6732"/>
    <w:rsid w:val="00FE7114"/>
    <w:rsid w:val="011740E1"/>
    <w:rsid w:val="0167AA2D"/>
    <w:rsid w:val="0443EA69"/>
    <w:rsid w:val="04991A7C"/>
    <w:rsid w:val="04C50A80"/>
    <w:rsid w:val="05352F61"/>
    <w:rsid w:val="0620FDEC"/>
    <w:rsid w:val="062E0E45"/>
    <w:rsid w:val="062E0E45"/>
    <w:rsid w:val="073BDF9C"/>
    <w:rsid w:val="07483BCE"/>
    <w:rsid w:val="078EF437"/>
    <w:rsid w:val="07BDC6BC"/>
    <w:rsid w:val="083DC92E"/>
    <w:rsid w:val="088246EE"/>
    <w:rsid w:val="08977C1B"/>
    <w:rsid w:val="0A37A0D0"/>
    <w:rsid w:val="0B1F9E48"/>
    <w:rsid w:val="0B981506"/>
    <w:rsid w:val="0D450D68"/>
    <w:rsid w:val="0DA6051B"/>
    <w:rsid w:val="0DD906B5"/>
    <w:rsid w:val="0DDF4404"/>
    <w:rsid w:val="0E84E524"/>
    <w:rsid w:val="0EDCE40E"/>
    <w:rsid w:val="0F22AA13"/>
    <w:rsid w:val="0F428F80"/>
    <w:rsid w:val="0F7265B3"/>
    <w:rsid w:val="0F93D56F"/>
    <w:rsid w:val="0FAF54D7"/>
    <w:rsid w:val="10285838"/>
    <w:rsid w:val="10750879"/>
    <w:rsid w:val="116F8CF5"/>
    <w:rsid w:val="11E6394F"/>
    <w:rsid w:val="120AF687"/>
    <w:rsid w:val="12767978"/>
    <w:rsid w:val="131E0767"/>
    <w:rsid w:val="13738820"/>
    <w:rsid w:val="13C11AE0"/>
    <w:rsid w:val="1400A8F9"/>
    <w:rsid w:val="143A8D78"/>
    <w:rsid w:val="16244893"/>
    <w:rsid w:val="162B0435"/>
    <w:rsid w:val="1653D3C1"/>
    <w:rsid w:val="16550BCC"/>
    <w:rsid w:val="17232002"/>
    <w:rsid w:val="1737690C"/>
    <w:rsid w:val="178B76AD"/>
    <w:rsid w:val="17BB5405"/>
    <w:rsid w:val="17BB5405"/>
    <w:rsid w:val="17BF2568"/>
    <w:rsid w:val="18052A9B"/>
    <w:rsid w:val="197F6E50"/>
    <w:rsid w:val="19B5B571"/>
    <w:rsid w:val="19CE5ECE"/>
    <w:rsid w:val="19D143C0"/>
    <w:rsid w:val="19D143C0"/>
    <w:rsid w:val="1A440956"/>
    <w:rsid w:val="1A5CC9EA"/>
    <w:rsid w:val="1AC029D1"/>
    <w:rsid w:val="1AF560A8"/>
    <w:rsid w:val="1BDE6947"/>
    <w:rsid w:val="1C6D532C"/>
    <w:rsid w:val="1C83A98E"/>
    <w:rsid w:val="1C985646"/>
    <w:rsid w:val="1CF21C74"/>
    <w:rsid w:val="1D77B7BF"/>
    <w:rsid w:val="1DEDD0F6"/>
    <w:rsid w:val="1E1CDEBC"/>
    <w:rsid w:val="1E98173A"/>
    <w:rsid w:val="1FB48A2B"/>
    <w:rsid w:val="20382AC8"/>
    <w:rsid w:val="207D91A2"/>
    <w:rsid w:val="209EBE5E"/>
    <w:rsid w:val="215DB341"/>
    <w:rsid w:val="215DE3B9"/>
    <w:rsid w:val="2263F6CF"/>
    <w:rsid w:val="2343E0D2"/>
    <w:rsid w:val="23BF5051"/>
    <w:rsid w:val="23DF6CA0"/>
    <w:rsid w:val="2536DEED"/>
    <w:rsid w:val="25625694"/>
    <w:rsid w:val="267B8B50"/>
    <w:rsid w:val="26968F28"/>
    <w:rsid w:val="2781D407"/>
    <w:rsid w:val="27E8BB6C"/>
    <w:rsid w:val="282F684E"/>
    <w:rsid w:val="28845204"/>
    <w:rsid w:val="28ECEE95"/>
    <w:rsid w:val="29C1D3EF"/>
    <w:rsid w:val="2A0133DE"/>
    <w:rsid w:val="2B36F770"/>
    <w:rsid w:val="2CA22504"/>
    <w:rsid w:val="2CD582A8"/>
    <w:rsid w:val="2D048978"/>
    <w:rsid w:val="2D9C4DE1"/>
    <w:rsid w:val="2E203380"/>
    <w:rsid w:val="2E4708BF"/>
    <w:rsid w:val="307CC783"/>
    <w:rsid w:val="30E002C9"/>
    <w:rsid w:val="30F37DC7"/>
    <w:rsid w:val="31E3A712"/>
    <w:rsid w:val="31F1E163"/>
    <w:rsid w:val="321D0820"/>
    <w:rsid w:val="324AEF0E"/>
    <w:rsid w:val="325C0941"/>
    <w:rsid w:val="325CCE0C"/>
    <w:rsid w:val="33C5AE8A"/>
    <w:rsid w:val="342B3248"/>
    <w:rsid w:val="34502DB2"/>
    <w:rsid w:val="34BAB6BF"/>
    <w:rsid w:val="358FA01C"/>
    <w:rsid w:val="35BE9443"/>
    <w:rsid w:val="36028ED8"/>
    <w:rsid w:val="361C7718"/>
    <w:rsid w:val="3662A489"/>
    <w:rsid w:val="36746E5B"/>
    <w:rsid w:val="368292A7"/>
    <w:rsid w:val="3696260A"/>
    <w:rsid w:val="36997BB2"/>
    <w:rsid w:val="378E3551"/>
    <w:rsid w:val="38047BDE"/>
    <w:rsid w:val="381F0A63"/>
    <w:rsid w:val="38A5518C"/>
    <w:rsid w:val="39C8FEDF"/>
    <w:rsid w:val="39D0BF5D"/>
    <w:rsid w:val="3AA0F3C1"/>
    <w:rsid w:val="3AFFFA11"/>
    <w:rsid w:val="3B4A563D"/>
    <w:rsid w:val="3B53CCFD"/>
    <w:rsid w:val="3C308307"/>
    <w:rsid w:val="3CDA7FC8"/>
    <w:rsid w:val="3CE46CD4"/>
    <w:rsid w:val="3D559A47"/>
    <w:rsid w:val="3E0E5E79"/>
    <w:rsid w:val="3E49C270"/>
    <w:rsid w:val="3EE1846F"/>
    <w:rsid w:val="3F74A5C4"/>
    <w:rsid w:val="3F85AD9C"/>
    <w:rsid w:val="402037CF"/>
    <w:rsid w:val="4027ECA4"/>
    <w:rsid w:val="41894988"/>
    <w:rsid w:val="41C1B158"/>
    <w:rsid w:val="422B6B05"/>
    <w:rsid w:val="4348B227"/>
    <w:rsid w:val="43531D99"/>
    <w:rsid w:val="43B4A8DE"/>
    <w:rsid w:val="4433EA88"/>
    <w:rsid w:val="44D62621"/>
    <w:rsid w:val="44DF1382"/>
    <w:rsid w:val="44DF1382"/>
    <w:rsid w:val="45220673"/>
    <w:rsid w:val="453CB4ED"/>
    <w:rsid w:val="453D2B8F"/>
    <w:rsid w:val="45F24608"/>
    <w:rsid w:val="471ECEE8"/>
    <w:rsid w:val="475973CE"/>
    <w:rsid w:val="47B5F367"/>
    <w:rsid w:val="4855177B"/>
    <w:rsid w:val="49501AA7"/>
    <w:rsid w:val="49CB6788"/>
    <w:rsid w:val="49F998D1"/>
    <w:rsid w:val="4A0D506A"/>
    <w:rsid w:val="4A5B4C87"/>
    <w:rsid w:val="4A73E0CC"/>
    <w:rsid w:val="4BAEE3DB"/>
    <w:rsid w:val="4C7D51C6"/>
    <w:rsid w:val="4CAD1E43"/>
    <w:rsid w:val="4CCCCCDA"/>
    <w:rsid w:val="4CCCCCDA"/>
    <w:rsid w:val="4CF55765"/>
    <w:rsid w:val="4D10380A"/>
    <w:rsid w:val="4DEE8E6D"/>
    <w:rsid w:val="4DF3EA90"/>
    <w:rsid w:val="4E3213FD"/>
    <w:rsid w:val="4E3DF55E"/>
    <w:rsid w:val="4EA0A1A7"/>
    <w:rsid w:val="4FE23A78"/>
    <w:rsid w:val="50530B43"/>
    <w:rsid w:val="50817F27"/>
    <w:rsid w:val="5084028A"/>
    <w:rsid w:val="517C04A3"/>
    <w:rsid w:val="51EE19FF"/>
    <w:rsid w:val="51EE19FF"/>
    <w:rsid w:val="52D7F2B1"/>
    <w:rsid w:val="53D43EE3"/>
    <w:rsid w:val="558AE4D7"/>
    <w:rsid w:val="564ED82E"/>
    <w:rsid w:val="5799CCC7"/>
    <w:rsid w:val="57ACF241"/>
    <w:rsid w:val="5854F31B"/>
    <w:rsid w:val="586BA754"/>
    <w:rsid w:val="58D1EA86"/>
    <w:rsid w:val="5940831C"/>
    <w:rsid w:val="5966DFAA"/>
    <w:rsid w:val="59695ECC"/>
    <w:rsid w:val="59A4A870"/>
    <w:rsid w:val="5ABDB706"/>
    <w:rsid w:val="5BCDFE22"/>
    <w:rsid w:val="5BF30D64"/>
    <w:rsid w:val="5C066C60"/>
    <w:rsid w:val="5C8725CB"/>
    <w:rsid w:val="5D4A4F20"/>
    <w:rsid w:val="5DDCD4CC"/>
    <w:rsid w:val="5EF5DA7E"/>
    <w:rsid w:val="5F251623"/>
    <w:rsid w:val="5F592FC5"/>
    <w:rsid w:val="5F78BB9F"/>
    <w:rsid w:val="5FB4F5DB"/>
    <w:rsid w:val="602801EE"/>
    <w:rsid w:val="608C0FC1"/>
    <w:rsid w:val="61259FEF"/>
    <w:rsid w:val="61C51439"/>
    <w:rsid w:val="64A2A6D3"/>
    <w:rsid w:val="65269BCF"/>
    <w:rsid w:val="655C3CA7"/>
    <w:rsid w:val="655C3CA7"/>
    <w:rsid w:val="6569B095"/>
    <w:rsid w:val="659D73DD"/>
    <w:rsid w:val="65A3D0A7"/>
    <w:rsid w:val="66391B0D"/>
    <w:rsid w:val="66E496A6"/>
    <w:rsid w:val="670FB4AF"/>
    <w:rsid w:val="6758FA73"/>
    <w:rsid w:val="686F329E"/>
    <w:rsid w:val="69C0D855"/>
    <w:rsid w:val="6A3B72F3"/>
    <w:rsid w:val="6A5A5676"/>
    <w:rsid w:val="6AF79BFE"/>
    <w:rsid w:val="6B1D5525"/>
    <w:rsid w:val="6B349AFF"/>
    <w:rsid w:val="6BEDD1D8"/>
    <w:rsid w:val="6C043510"/>
    <w:rsid w:val="6C23C68F"/>
    <w:rsid w:val="6C274ABE"/>
    <w:rsid w:val="6C301916"/>
    <w:rsid w:val="6C847E41"/>
    <w:rsid w:val="6E4ACAC0"/>
    <w:rsid w:val="6E664B4E"/>
    <w:rsid w:val="6EC62ED2"/>
    <w:rsid w:val="6EC67EF3"/>
    <w:rsid w:val="6EE5EDAA"/>
    <w:rsid w:val="6EF27407"/>
    <w:rsid w:val="6F0EC285"/>
    <w:rsid w:val="6F32F472"/>
    <w:rsid w:val="6F6A132C"/>
    <w:rsid w:val="6FDB926A"/>
    <w:rsid w:val="7010EFD3"/>
    <w:rsid w:val="7067B953"/>
    <w:rsid w:val="70D4B4F3"/>
    <w:rsid w:val="70D4B4F3"/>
    <w:rsid w:val="7128E44E"/>
    <w:rsid w:val="71447678"/>
    <w:rsid w:val="73B33724"/>
    <w:rsid w:val="73BC669A"/>
    <w:rsid w:val="7433B946"/>
    <w:rsid w:val="74961307"/>
    <w:rsid w:val="749A8339"/>
    <w:rsid w:val="750A9588"/>
    <w:rsid w:val="75ED5F0A"/>
    <w:rsid w:val="75F76C2E"/>
    <w:rsid w:val="75FE2048"/>
    <w:rsid w:val="771B22B2"/>
    <w:rsid w:val="7729730F"/>
    <w:rsid w:val="774ACEE5"/>
    <w:rsid w:val="77CDA0EE"/>
    <w:rsid w:val="7803762A"/>
    <w:rsid w:val="790FFAA3"/>
    <w:rsid w:val="792DD16D"/>
    <w:rsid w:val="793DD270"/>
    <w:rsid w:val="79BF2619"/>
    <w:rsid w:val="79BF2619"/>
    <w:rsid w:val="7A491E63"/>
    <w:rsid w:val="7A7F556D"/>
    <w:rsid w:val="7AEC89E0"/>
    <w:rsid w:val="7B00D16C"/>
    <w:rsid w:val="7B5E19A7"/>
    <w:rsid w:val="7C5D2E87"/>
    <w:rsid w:val="7D0D91D8"/>
    <w:rsid w:val="7D19CCA6"/>
    <w:rsid w:val="7D7DA31A"/>
    <w:rsid w:val="7D7F878A"/>
    <w:rsid w:val="7D97B49B"/>
    <w:rsid w:val="7D97B49B"/>
    <w:rsid w:val="7E058176"/>
    <w:rsid w:val="7EE09F80"/>
    <w:rsid w:val="7FC9EA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38C43B2C-873A-4CD3-B840-976271E3255A}"/>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xmlns:w="http://purl.oclc.org/ooxml/wordprocessingml/main" w:type="table" w:styleId="TableGrid">
    <w:name xmlns:w="http://purl.oclc.org/ooxml/wordprocessingml/main" w:val="Table Grid"/>
    <w:basedOn xmlns:w="http://purl.oclc.org/ooxml/wordprocessingml/main" w:val="TableNormal"/>
    <w:uiPriority xmlns:w="http://purl.oclc.org/ooxml/wordprocessingml/main" w:val="59"/>
    <w:rsid xmlns:w="http://purl.oclc.org/ooxml/wordprocessingml/main" w:val="00FB4123"/>
    <w:pPr xmlns:w="http://purl.oclc.org/ooxml/wordprocessingml/main">
      <w:spacing w:after="0" w:line="240" w:lineRule="auto"/>
    </w:pPr>
    <w:tblPr xmlns:w="http://purl.oclc.org/ooxml/wordprocessingml/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purl.oclc.org/ooxml/officeDocument/relationships/footer" Target="footer1.xml" Id="rId8" /><Relationship Type="http://purl.oclc.org/ooxml/officeDocument/relationships/image" Target="media/image5.png" Id="rId13" /><Relationship Type="http://purl.oclc.org/ooxml/officeDocument/relationships/styles" Target="styles.xml" Id="rId3" /><Relationship Type="http://purl.oclc.org/ooxml/officeDocument/relationships/endnotes" Target="endnotes.xml" Id="rId7" /><Relationship Type="http://purl.oclc.org/ooxml/officeDocument/relationships/image" Target="media/image4.png" Id="rId12" /><Relationship Type="http://purl.oclc.org/ooxml/officeDocument/relationships/numbering" Target="numbering.xml" Id="rId2" /><Relationship Type="http://purl.oclc.org/ooxml/officeDocument/relationships/theme" Target="theme/theme1.xml" Id="rId16" /><Relationship Type="http://purl.oclc.org/ooxml/officeDocument/relationships/customXml" Target="../customXml/item1.xml" Id="rId1" /><Relationship Type="http://purl.oclc.org/ooxml/officeDocument/relationships/footnotes" Target="footnotes.xml" Id="rId6" /><Relationship Type="http://purl.oclc.org/ooxml/officeDocument/relationships/image" Target="media/image3.png" Id="rId11" /><Relationship Type="http://purl.oclc.org/ooxml/officeDocument/relationships/webSettings" Target="webSettings.xml" Id="rId5" /><Relationship Type="http://purl.oclc.org/ooxml/officeDocument/relationships/fontTable" Target="fontTable.xml" Id="rId15" /><Relationship Type="http://purl.oclc.org/ooxml/officeDocument/relationships/image" Target="media/image2.png" Id="rId10" /><Relationship Type="http://purl.oclc.org/ooxml/officeDocument/relationships/settings" Target="settings.xml" Id="rId4" /><Relationship Type="http://purl.oclc.org/ooxml/officeDocument/relationships/image" Target="media/image1.png" Id="rId9" /><Relationship Type="http://purl.oclc.org/ooxml/officeDocument/relationships/image" Target="media/image6.png" Id="rId14" /><Relationship Type="http://schemas.openxmlformats.org/officeDocument/2006/relationships/header" Target="header.xml" Id="R2dcd8f7cce9644b6" /><Relationship Type="http://schemas.openxmlformats.org/officeDocument/2006/relationships/footer" Target="footer2.xml" Id="R2ea3e23295784934" /><Relationship Type="http://schemas.openxmlformats.org/officeDocument/2006/relationships/header" Target="header2.xml" Id="R9f2ed5e4b0e44fe4" /><Relationship Type="http://schemas.openxmlformats.org/officeDocument/2006/relationships/footer" Target="footer3.xml" Id="Rc46171b3c1704989" /><Relationship Type="http://schemas.openxmlformats.org/officeDocument/2006/relationships/header" Target="header3.xml" Id="R9ca4faafeebc4616" /><Relationship Type="http://schemas.openxmlformats.org/officeDocument/2006/relationships/footer" Target="footer4.xml" Id="R58b69b84c1ab4851" /><Relationship Type="http://schemas.openxmlformats.org/officeDocument/2006/relationships/header" Target="header4.xml" Id="R4972b6a768a04b0f" /><Relationship Type="http://schemas.openxmlformats.org/officeDocument/2006/relationships/footer" Target="footer5.xml" Id="Rfd4c1b517d424c81" /><Relationship Type="http://schemas.openxmlformats.org/officeDocument/2006/relationships/header" Target="header5.xml" Id="Rf2cd972a563e4ad9" /><Relationship Type="http://schemas.openxmlformats.org/officeDocument/2006/relationships/footer" Target="footer6.xml" Id="R8ecbb41969b24277" /><Relationship Type="http://schemas.openxmlformats.org/officeDocument/2006/relationships/hyperlink" Target="https://doi.org/10347532/118ff04a5fb9db66a72e1e4cf797a13f" TargetMode="External" Id="R8a4c8ec6a3bc41d3" /><Relationship Type="http://schemas.openxmlformats.org/officeDocument/2006/relationships/hyperlink" Target="https://www.kaggle.com" TargetMode="External" Id="Rf1bae5a71b9f47eb" /><Relationship Type="http://schemas.openxmlformats.org/officeDocument/2006/relationships/hyperlink" Target="https://www.kaggle.com/datasets/rajugc/imdb-top-250-movies-dataset" TargetMode="External" Id="Rcfc0bda181a74c79" /><Relationship Type="http://schemas.openxmlformats.org/officeDocument/2006/relationships/hyperlink" Target="https://www.kaggle.com/datasets/rajansavaliya22/popular-movies-dataset?select=popular_movies+%282%29.csv" TargetMode="External" Id="Raae162d4f3ed493b" /><Relationship Type="http://schemas.openxmlformats.org/officeDocument/2006/relationships/hyperlink" Target="https://medium.com/data-science/exploratory-data-analysis-with-movies-3f32a4c3f2f3" TargetMode="External" Id="R4f35f848dead4498" /><Relationship Type="http://schemas.openxmlformats.org/officeDocument/2006/relationships/hyperlink" Target="https://doi.org/10.2991/978-94-6463-030-5_74" TargetMode="External" Id="Rb185282765204e50" /><Relationship Type="http://schemas.openxmlformats.org/officeDocument/2006/relationships/hyperlink" Target="https://doi.org/10.1007/978-981-15-5830-6_21" TargetMode="External" Id="Rfa2c736d124f425b" /><Relationship Type="http://schemas.openxmlformats.org/officeDocument/2006/relationships/header" Target="header6.xml" Id="Ra5383b55061249b7" /><Relationship Type="http://schemas.openxmlformats.org/officeDocument/2006/relationships/footer" Target="footer7.xml" Id="R70775e6f7e6f4ff5" /><Relationship Type="http://schemas.openxmlformats.org/officeDocument/2006/relationships/header" Target="header7.xml" Id="Rd31609ca49164014" /><Relationship Type="http://schemas.openxmlformats.org/officeDocument/2006/relationships/footer" Target="footer8.xml" Id="Rd2efac904d2a4199"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Normal.dotm</ap:Template>
  <ap:Application>Microsoft Word for the web</ap:Application>
  <ap:DocSecurity>4</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Ho, Huong Giang</lastModifiedBy>
  <revision>76</revision>
  <dcterms:created xsi:type="dcterms:W3CDTF">2024-07-16T16:39:00.0000000Z</dcterms:created>
  <dcterms:modified xsi:type="dcterms:W3CDTF">2025-12-16T04:41:13.3748117Z</dcterms:modified>
</coreProperties>
</file>