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942"/>
          <w:sz w:val="32"/>
        </w:rPr>
        <w:t>MEMORIA TÉCNICA — BASE REUTILIZABLE</w:t>
      </w:r>
    </w:p>
    <w:p>
      <w:pPr>
        <w:jc w:val="center"/>
      </w:pPr>
      <w:r>
        <w:rPr>
          <w:b/>
          <w:color w:val="66BC29"/>
          <w:sz w:val="26"/>
        </w:rPr>
        <w:t>Hospital Universitari Vall d'Hebron</w:t>
      </w:r>
    </w:p>
    <w:p>
      <w:r>
        <w:rPr>
          <w:b w:val="0"/>
          <w:sz w:val="20"/>
        </w:rPr>
        <w:t>Proyecto de referencia: Mantenimiento integral HVAC · UCI</w:t>
      </w:r>
    </w:p>
    <w:p>
      <w:r>
        <w:rPr>
          <w:b w:val="0"/>
          <w:sz w:val="18"/>
        </w:rPr>
        <w:t>Documento base preparado por Estudios · Geinstal, S.L.</w:t>
      </w:r>
    </w:p>
    <w:p/>
    <w:p>
      <w:r>
        <w:rPr>
          <w:b/>
          <w:sz w:val="22"/>
        </w:rPr>
        <w:t>1. PRESENTACIÓN DE GEINSTAL</w:t>
      </w:r>
    </w:p>
    <w:p>
      <w:r>
        <w:rPr>
          <w:b w:val="0"/>
          <w:sz w:val="18"/>
        </w:rPr>
        <w:t>Geinstal, S.L. es una empresa de mantenimiento integral e instalaciones electromecánicas con sede en Sant Cugat del Vallès. Más de 30 años de experiencia en el sector. Plantilla estable de 305 personas. Facturación 2025: 34,8 M€.</w:t>
      </w:r>
    </w:p>
    <w:p/>
    <w:p>
      <w:r>
        <w:rPr>
          <w:b/>
          <w:sz w:val="22"/>
        </w:rPr>
        <w:t>2. OBJETO DE LA MEMORIA</w:t>
      </w:r>
    </w:p>
    <w:p>
      <w:r>
        <w:rPr>
          <w:b w:val="0"/>
          <w:sz w:val="18"/>
        </w:rPr>
        <w:t>La presente memoria recoge la propuesta técnica de Geinstal para la ejecución del contrato. Los capítulos siguientes desarrollan: alcance, metodología de trabajo, equipo propuesto, planificación, medios materiales y sistema de calidad.</w:t>
      </w:r>
    </w:p>
    <w:p/>
    <w:p>
      <w:r>
        <w:rPr>
          <w:b/>
          <w:sz w:val="22"/>
        </w:rPr>
        <w:t>3. METODOLOGÍA Y PLAN DE TRABAJO</w:t>
      </w:r>
    </w:p>
    <w:p>
      <w:r>
        <w:rPr>
          <w:b w:val="0"/>
          <w:sz w:val="18"/>
        </w:rPr>
        <w:t>Adaptamos nuestro procedimiento interno GEI-PROC-05 (certificado ISO 9001) a los requisitos específicos del pliego. Organización en tres fases: movilización, ejecución por hitos y cierre documental.</w:t>
      </w:r>
    </w:p>
    <w:p/>
    <w:p>
      <w:r>
        <w:rPr>
          <w:b/>
          <w:sz w:val="22"/>
        </w:rPr>
        <w:t>4. EQUIPO PROPUESTO</w:t>
      </w:r>
    </w:p>
    <w:p>
      <w:r>
        <w:rPr>
          <w:b w:val="0"/>
          <w:sz w:val="18"/>
        </w:rPr>
        <w:t>Jefe de obra: Ingeniero industrial con 12 años de experiencia en instalaciones hospitalarias. 2 técnicos especialistas (HVAC y ELE) a dedicación completa. Refuerzo puntual de PCI y fontanería según planning.</w:t>
      </w:r>
    </w:p>
    <w:p/>
    <w:p>
      <w:r>
        <w:rPr>
          <w:b/>
          <w:sz w:val="22"/>
        </w:rPr>
        <w:t>5. MEDIOS MATERIALES</w:t>
      </w:r>
    </w:p>
    <w:p>
      <w:r>
        <w:rPr>
          <w:b w:val="0"/>
          <w:sz w:val="18"/>
        </w:rPr>
        <w:t>Herramienta calibrada anualmente. Vehículos taller. Stock de consumibles críticos. Acuerdo marco con proveedores locales para entrega &lt; 24 h.</w:t>
      </w:r>
    </w:p>
    <w:p/>
    <w:p>
      <w:r>
        <w:rPr>
          <w:b/>
          <w:sz w:val="22"/>
        </w:rPr>
        <w:t>6. SISTEMA DE CALIDAD</w:t>
      </w:r>
    </w:p>
    <w:p>
      <w:r>
        <w:rPr>
          <w:b w:val="0"/>
          <w:sz w:val="18"/>
        </w:rPr>
        <w:t>Certificaciones ISO 9001, 14001 y 45001 en vigor. Plan de puntos de inspección específico del contrato. Reporte mensual al cliente.</w:t>
      </w:r>
    </w:p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