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Associate Director with 13 years of experience in talent acquisition and operations, I have successfully managed a €5M annual portfolio comprising 135 consultants across Europe, APAC, and LATAM, achieving 100% client retention. My expertise spans margin governance, SLA performance, workforce forecasting, and matrix team leadership, with a proven track record of improving recruiter productivity by 125%. With a strong background in managing revenue-generating talent service units within global RPO/MSP/LSP environments, I am well-equipped to lead talent acquisition initiatives. I am excited about the opportunity to leverage my skills as a Careers Site Director at Boston Consulting Group, driving talent acquisition strategies and delivering exceptional results. I am available for immediate relocation to Lisbon, Portugal, and am confident in my ability to make a significant impact in this role.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