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15 March 2026</w:t>
      </w:r>
    </w:p>
    <w:p/>
    <w:p>
      <w:r>
        <w:t>Re: Careers Site Director — Boston Consulting Group (BCG)</w:t>
      </w:r>
    </w:p>
    <w:p/>
    <w:p>
      <w:pPr>
        <w:spacing w:after="240"/>
      </w:pPr>
      <w:r>
        <w:t>Boston Consulting Group's commitment to fostering a culture of innovation and excellence resonates deeply with me, particularly the firm's emphasis on leveraging technology to drive business growth. The Careers Site Director role at BCG's Lisbon office stands out as a unique opportunity to harness my expertise in talent acquisition and management, and I am drawn to the prospect of contributing to the firm's mission to deliver cutting-edge solutions to clients worldwide. The role's focus on associate director talent acquisition aligns with my passion for identifying and developing top talent, and I am excited about the prospect of working with a talented team to drive business success.</w:t>
      </w:r>
    </w:p>
    <w:p>
      <w:pPr>
        <w:spacing w:after="240"/>
      </w:pPr>
      <w:r>
        <w:t>With a proven track record of delivering exceptional results in talent acquisition and management, I am confident that my skills and experience make me an ideal fit for this role. My current portfolio, which spans Europe, APAC, and LATAM, comprises a €5M annual portfolio with 135 active consultants, and I have consistently delivered impressive metrics, including 100% client retention, a 125% increase in recruiter productivity, and a 93% offer-to-join ratio. My experience working with global clients, such as Boehringer Ingelheim and Novartis, has equipped me with a deep understanding of the complexities of international talent acquisition, and I am well-versed in designing and implementing effective recruitment strategies that drive results. My achievements have been recognized through awards, including the 5x Best Manager Award at NextLink, and I am proud of my ability to upgrade accounts from Tier-3 to Tier-1 partnerships.</w:t>
      </w:r>
    </w:p>
    <w:p>
      <w:pPr>
        <w:spacing w:after="240"/>
      </w:pPr>
      <w:r>
        <w:t>As I consider relocating to Lisbon, I am excited about the prospect of immersing myself in the city's vibrant culture and contributing to BCG's success in the region. I am committed to making a seamless transition and am eager to leverage my expertise to drive business growth and excellence in the Careers Site Director role. With my strong track record of delivering results, my passion for talent acquisition, and my experience working in European and global markets, I am confident that I would be a valuable addition to the BCG team. I look forward to the opportunity to discuss my application and how I can contribute to the firm's continued success.</w:t>
      </w:r>
    </w:p>
    <w:p/>
    <w:p>
      <w:r>
        <w:t>Yours sincerely,</w:t>
      </w:r>
    </w:p>
    <w:p>
      <w:r>
        <w:t>Syed Danish Hasan</w:t>
      </w:r>
    </w:p>
    <w:p>
      <w:r>
        <w:t>+91 998 107 3077 | dhasan111@gmail.com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