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Talent Acquisition leader with 13+ years of experience, I have managed large-scale recruitment operations within global RPO/MSP/LSP environments, currently overseeing a €5M annual portfolio with 135 deployed consultants across Europe, APAC, and LATAM. My expertise spans margin governance, SLA performance, workforce forecasting, and client governance, with a proven track record of maintaining 100% client retention while driving productivity improvements. With a strong background in managing high-performing teams and delivering exceptional recruitment outcomes, I am well-equipped to lead Talent Acquisition functions. Having successfully upgraded accounts from Tier-3 to Tier-1 partnerships and achieved a 125% increase in recruiter productivity, I am confident in my ability to drive business growth and excellence in talent acquisition. I am now eager to relocate to Bengaluru, India, and am available to lead the Talent Acquisition team at Cisco, bringing my expertise to drive innovative recruitment strategies and solutions.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