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165"/>
        <w:tblW w:w="9071" w:type="dxa"/>
        <w:tblInd w:w="-115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6803"/>
        <w:gridCol w:w="2268"/>
      </w:tblGrid>
      <w:tr w14:paraId="28E075BC">
        <w:tc>
          <w:p w14:paraId="00000002">
            <w:r>
              <w:rPr>
                <w:b/>
                <w:bCs/>
                <w:sz w:val="44"/>
                <w:szCs w:val="44"/>
                <w:rtl w:val="0"/>
              </w:rPr>
              <w:t>SYED DANISH HASAN</w:t>
            </w:r>
            <w:r>
              <w:rPr>
                <w:b/>
                <w:bCs/>
                <w:sz w:val="44"/>
                <w:szCs w:val="44"/>
                <w:rtl w:val="0"/>
              </w:rPr>
              <w:br w:type="textWrapping"/>
            </w:r>
            <w:r>
              <w:rPr>
                <w:sz w:val="24"/>
                <w:szCs w:val="24"/>
                <w:rtl w:val="0"/>
              </w:rPr>
              <w:t>Associate Director – Operations, Delivery &amp; Account Management</w:t>
            </w:r>
            <w:r>
              <w:rPr>
                <w:sz w:val="24"/>
                <w:szCs w:val="24"/>
                <w:rtl w:val="0"/>
              </w:rPr>
              <w:br w:type="textWrapping"/>
            </w:r>
            <w:r>
              <w:rPr>
                <w:sz w:val="22"/>
                <w:szCs w:val="22"/>
                <w:rtl w:val="0"/>
              </w:rPr>
              <w:t>€5M Revenue Portfolio | Unit Leadership | P&amp;L &amp; SLA Governance</w:t>
            </w:r>
            <w:r>
              <w:rPr>
                <w:sz w:val="22"/>
                <w:szCs w:val="22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>Bhopal, India | Open to India &amp; International Roles</w:t>
            </w:r>
            <w:r>
              <w:rPr>
                <w:sz w:val="20"/>
                <w:szCs w:val="20"/>
                <w:rtl w:val="0"/>
              </w:rPr>
              <w:br w:type="textWrapping"/>
            </w:r>
            <w:r>
              <w:rPr>
                <w:sz w:val="20"/>
                <w:szCs w:val="20"/>
                <w:rtl w:val="0"/>
              </w:rPr>
              <w:t xml:space="preserve">+91 998 107 3077 | dhasan111@gmail.com | </w:t>
            </w:r>
            <w:r>
              <w:fldChar w:fldCharType="begin"/>
            </w:r>
            <w:r>
              <w:instrText xml:space="preserve"> HYPERLINK "https://www.linkedin.com/in/syeddanishhasan/"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 xml:space="preserve">LinkedIn 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  <w:r>
              <w:rPr>
                <w:sz w:val="20"/>
                <w:szCs w:val="20"/>
                <w:rtl w:val="0"/>
              </w:rPr>
              <w:t xml:space="preserve">| </w:t>
            </w:r>
            <w:r>
              <w:fldChar w:fldCharType="begin"/>
            </w:r>
            <w:r>
              <w:instrText xml:space="preserve"> HYPERLINK "https://github.com/dhasan111-hiringdock" \h </w:instrText>
            </w:r>
            <w:r>
              <w:fldChar w:fldCharType="separate"/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t>Github</w:t>
            </w:r>
            <w:r>
              <w:rPr>
                <w:color w:val="1155CC"/>
                <w:sz w:val="20"/>
                <w:szCs w:val="20"/>
                <w:u w:val="single"/>
                <w:rtl w:val="0"/>
              </w:rPr>
              <w:fldChar w:fldCharType="end"/>
            </w:r>
          </w:p>
        </w:tc>
        <w:tc>
          <w:p w14:paraId="00000003">
            <w:pPr>
              <w:jc w:val="right"/>
            </w:pPr>
            <w:r>
              <w:drawing>
                <wp:inline distT="0" distB="0" distL="114300" distR="114300">
                  <wp:extent cx="1257300" cy="1329690"/>
                  <wp:effectExtent l="0" t="0" r="0" b="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.png"/>
                          <pic:cNvPicPr preferRelativeResize="0"/>
                        </pic:nvPicPr>
                        <pic:blipFill>
                          <a:blip r:embed="rId7"/>
                          <a:srcRect b="29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13297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00004"/>
    <w:p w14:paraId="00000005">
      <w:r>
        <w:rPr>
          <w:b/>
          <w:bCs/>
          <w:sz w:val="26"/>
          <w:szCs w:val="26"/>
          <w:rtl w:val="0"/>
        </w:rPr>
        <w:t>EXECUTIVE PROFILE</w:t>
      </w:r>
      <w:bookmarkStart w:id="1" w:name="_GoBack"/>
      <w:bookmarkEnd w:id="1"/>
    </w:p>
    <w:p w14:paraId="00000006">
      <w:r>
        <w:rPr>
          <w:sz w:val="22"/>
          <w:szCs w:val="22"/>
          <w:rtl w:val="0"/>
        </w:rPr>
        <w:t>As a seasoned Talent Acquisition leader with 13+ years of experience in managing global RPO/MSP/LSP environments, I oversee a €5M annual portfolio comprising 135 deployed consultants across Europe, APAC, and LATAM. With a strong track record of delivering exceptional client outcomes, I have maintained 100% client retention while driving significant productivity gains, including a 125% increase in recruiter productivity. My expertise spans margin governance, SLA performance, workforce forecasting, and matrix team leadership, with a proven ability to protect revenue exposure in a zero-bench deployment model. With a strong background in managing large-scale talent acquisition operations, I am well-equipped to lead talent acquisition initiatives as a Staffing Manager, leveraging my expertise to drive business growth. I am now seeking to bring my skills to a new challenge and am available to relocate to Gurugram, Haryana, India, to join Mastercard as a Staffing Manager, with immediate availability to drive talent acquisition strategies forward.</w:t>
      </w:r>
    </w:p>
    <w:p w14:paraId="00000007"/>
    <w:p w14:paraId="00000008">
      <w:pPr>
        <w:keepLines/>
        <w:widowControl w:val="0"/>
        <w:spacing w:after="0" w:line="240" w:lineRule="auto"/>
        <w:rPr>
          <w:b/>
          <w:bCs/>
          <w:sz w:val="26"/>
          <w:szCs w:val="26"/>
        </w:rPr>
      </w:pPr>
    </w:p>
    <w:p w14:paraId="00000009">
      <w:pPr>
        <w:keepLines/>
        <w:widowControl w:val="0"/>
        <w:spacing w:line="240" w:lineRule="auto"/>
        <w:sectPr>
          <w:headerReference r:id="rId5" w:type="default"/>
          <w:pgSz w:w="12240" w:h="15840"/>
          <w:pgMar w:top="1020" w:right="1134" w:bottom="1020" w:left="1134" w:header="720" w:footer="720" w:gutter="0"/>
          <w:pgNumType w:start="1"/>
          <w:cols w:space="720" w:num="1"/>
        </w:sectPr>
      </w:pPr>
      <w:r>
        <w:rPr>
          <w:b/>
          <w:bCs/>
          <w:sz w:val="26"/>
          <w:szCs w:val="26"/>
          <w:rtl w:val="0"/>
        </w:rPr>
        <w:t>CORE LEADERSHIP COMPETENCIES</w:t>
      </w:r>
    </w:p>
    <w:p w14:paraId="0000000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Business Unit &amp; Portfolio Ownership</w:t>
      </w:r>
    </w:p>
    <w:p w14:paraId="0000000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Revenue &amp; Margin Governance</w:t>
      </w:r>
    </w:p>
    <w:p w14:paraId="0000000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P&amp;L Oversight &amp; Exposure Planning</w:t>
      </w:r>
    </w:p>
    <w:p w14:paraId="0000000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SLA &amp; Contract Compliance</w:t>
      </w:r>
    </w:p>
    <w:p w14:paraId="0000000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Workforce Forecasting &amp; Capacity Alignment</w:t>
      </w:r>
    </w:p>
    <w:p w14:paraId="0000000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Client Executive Engagement &amp; QBR Leadership</w:t>
      </w:r>
    </w:p>
    <w:p w14:paraId="0000001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Billing Governance &amp; Commercial Alignment</w:t>
      </w:r>
    </w:p>
    <w:p w14:paraId="00000011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Matrix Leadership &amp; Performance Management</w:t>
      </w:r>
    </w:p>
    <w:p w14:paraId="0000001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RPO / MSP Operating Models</w:t>
      </w:r>
    </w:p>
    <w:p w14:paraId="0000001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sectPr>
          <w:type w:val="continuous"/>
          <w:pgSz w:w="12240" w:h="15840"/>
          <w:pgMar w:top="1020" w:right="1134" w:bottom="1020" w:left="1134" w:header="720" w:footer="720" w:gutter="0"/>
          <w:cols w:equalWidth="0" w:num="2">
            <w:col w:w="4625" w:space="720"/>
            <w:col w:w="4625"/>
          </w:cols>
        </w:sect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Process </w:t>
      </w:r>
      <w:r>
        <w:rPr>
          <w:rtl w:val="0"/>
        </w:rPr>
        <w:t>Optimisation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&amp; AI-Enabled Productivity</w:t>
      </w:r>
    </w:p>
    <w:p w14:paraId="00000014">
      <w:pPr>
        <w:spacing w:after="0"/>
        <w:rPr>
          <w:b/>
          <w:bCs/>
          <w:sz w:val="26"/>
          <w:szCs w:val="26"/>
        </w:rPr>
      </w:pPr>
    </w:p>
    <w:p w14:paraId="00000015">
      <w:r>
        <w:rPr>
          <w:b/>
          <w:bCs/>
          <w:sz w:val="26"/>
          <w:szCs w:val="26"/>
          <w:rtl w:val="0"/>
        </w:rPr>
        <w:t>PROFESSIONAL EXPERIENCE</w:t>
      </w:r>
    </w:p>
    <w:p w14:paraId="00000016">
      <w:pPr>
        <w:spacing w:after="0"/>
        <w:rPr>
          <w:b/>
          <w:bCs/>
        </w:rPr>
      </w:pPr>
      <w:r>
        <w:rPr>
          <w:b/>
          <w:bCs/>
          <w:sz w:val="22"/>
          <w:szCs w:val="22"/>
          <w:rtl w:val="0"/>
        </w:rPr>
        <w:t xml:space="preserve">NEXT-LINK GROUP </w:t>
      </w:r>
    </w:p>
    <w:p w14:paraId="00000017">
      <w:pPr>
        <w:spacing w:after="0"/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en-US"/>
        </w:rPr>
        <w:t>Associate Director Level</w:t>
      </w:r>
    </w:p>
    <w:p w14:paraId="00000018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 xml:space="preserve">Global Delivery And Account Operations | </w:t>
      </w:r>
    </w:p>
    <w:p w14:paraId="00000019">
      <w:pPr>
        <w:spacing w:after="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  <w:rtl w:val="0"/>
        </w:rPr>
        <w:t>Jul 2022 – Present</w:t>
      </w:r>
    </w:p>
    <w:p w14:paraId="0000001A">
      <w:pPr>
        <w:spacing w:after="0"/>
      </w:pPr>
    </w:p>
    <w:p w14:paraId="0000001B">
      <w:r>
        <w:rPr>
          <w:b/>
          <w:bCs/>
          <w:sz w:val="26"/>
          <w:szCs w:val="26"/>
          <w:rtl w:val="0"/>
        </w:rPr>
        <w:t>Business Unit &amp; Revenue Ownership</w:t>
      </w:r>
    </w:p>
    <w:p w14:paraId="0000001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€5M annual enterprise portfolio with 135 active consultants across multi-region markets</w:t>
      </w:r>
    </w:p>
    <w:p w14:paraId="0000001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Govern margin band (€120–€280/day)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ensuring stable revenue </w:t>
      </w:r>
      <w:r>
        <w:rPr>
          <w:rtl w:val="0"/>
        </w:rPr>
        <w:t>realisation</w:t>
      </w:r>
    </w:p>
    <w:p w14:paraId="0000001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Quantify and monitor financial exposure (~€35–40K monthly impact per 10% roll-off)</w:t>
      </w:r>
    </w:p>
    <w:p w14:paraId="0000001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Operate zero-bench deployment model</w:t>
      </w:r>
      <w:r>
        <w:rPr>
          <w:rtl w:val="0"/>
        </w:rPr>
        <w:t>,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maintaining near-100% utilization from onboarding</w:t>
      </w:r>
    </w:p>
    <w:p w14:paraId="00000020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Sustain 100% client retention across </w:t>
      </w:r>
      <w:r>
        <w:rPr>
          <w:rtl w:val="0"/>
        </w:rPr>
        <w:t xml:space="preserve">the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assigned portfolio</w:t>
      </w:r>
      <w:r>
        <w:rPr>
          <w:rtl w:val="0"/>
        </w:rPr>
        <w:t>.</w:t>
      </w:r>
    </w:p>
    <w:p w14:paraId="00000021">
      <w:pPr>
        <w:keepNext w:val="0"/>
        <w:keepLines w:val="0"/>
        <w:pageBreakBefore w:val="0"/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0" w:right="0" w:firstLine="0"/>
        <w:jc w:val="left"/>
      </w:pPr>
      <w:r>
        <w:rPr>
          <w:b/>
          <w:bCs/>
          <w:sz w:val="26"/>
          <w:szCs w:val="26"/>
          <w:rtl w:val="0"/>
        </w:rPr>
        <w:t>Operational Governance &amp; Forecasting</w:t>
      </w:r>
    </w:p>
    <w:p w14:paraId="00000022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Maintain 90–93% SLA performance across global engagements</w:t>
      </w:r>
    </w:p>
    <w:p w14:paraId="0000002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Drive demand-aligned workforce forecasting to protect revenue continuity</w:t>
      </w:r>
    </w:p>
    <w:p w14:paraId="0000002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Achieved 93% offer-to-join ratio reducing backfill-related margin leakage</w:t>
      </w:r>
    </w:p>
    <w:p w14:paraId="00000025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Improved shortlist acceptance from 78% to 89% through structured quality governance</w:t>
      </w:r>
    </w:p>
    <w:p w14:paraId="0000002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Increased recruiter productivity by 125% via AI-enabled process redesign</w:t>
      </w:r>
    </w:p>
    <w:p w14:paraId="00000027">
      <w:r>
        <w:rPr>
          <w:b/>
          <w:bCs/>
          <w:sz w:val="26"/>
          <w:szCs w:val="26"/>
          <w:rtl w:val="0"/>
        </w:rPr>
        <w:t>Commercial &amp; Client Leadership</w:t>
      </w:r>
    </w:p>
    <w:p w14:paraId="0000002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Serve as primary operational representative to senior client stakeholders</w:t>
      </w:r>
    </w:p>
    <w:p w14:paraId="0000002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quarterly business reviews covering performance metrics, risk exposure, and demand forecasts</w:t>
      </w:r>
    </w:p>
    <w:p w14:paraId="0000002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Resolve billing disputes and ensure contract-aligned revenue realization</w:t>
      </w:r>
    </w:p>
    <w:p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Support RFQs and hiring feasibility consultations</w:t>
      </w:r>
    </w:p>
    <w:p w14:paraId="0000002C">
      <w:r>
        <w:rPr>
          <w:b/>
          <w:bCs/>
          <w:sz w:val="26"/>
          <w:szCs w:val="26"/>
          <w:rtl w:val="0"/>
        </w:rPr>
        <w:t>Team Leadership</w:t>
      </w:r>
    </w:p>
    <w:p w14:paraId="0000002D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Lead distributed matrix team of 20+ (Recruiters, Team Leads, Account Managers)</w:t>
      </w:r>
    </w:p>
    <w:p w14:paraId="0000002E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Implement KPI governance, coaching frameworks, and PIP interventions</w:t>
      </w:r>
    </w:p>
    <w:p w14:paraId="0000002F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Strengthen accountability and performance visibility across the unit</w:t>
      </w:r>
    </w:p>
    <w:p w14:paraId="00000030">
      <w:pPr>
        <w:spacing w:after="0"/>
        <w:rPr>
          <w:b/>
          <w:bCs/>
          <w:sz w:val="26"/>
          <w:szCs w:val="26"/>
        </w:rPr>
      </w:pPr>
    </w:p>
    <w:p w14:paraId="00000031">
      <w:r>
        <w:rPr>
          <w:b/>
          <w:bCs/>
          <w:sz w:val="26"/>
          <w:szCs w:val="26"/>
          <w:rtl w:val="0"/>
        </w:rPr>
        <w:t>PRIOR EXPERIENCE</w:t>
      </w:r>
    </w:p>
    <w:p w14:paraId="00000032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Talent Acquisition Manager </w:t>
      </w:r>
    </w:p>
    <w:p w14:paraId="00000033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Latent Bridge Pvt Ltd (UK / India) | </w:t>
      </w:r>
    </w:p>
    <w:p w14:paraId="00000034">
      <w:pPr>
        <w:spacing w:after="0"/>
      </w:pP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2022 -</w:t>
      </w:r>
      <w:r>
        <w:rPr>
          <w:rtl w:val="0"/>
        </w:rPr>
        <w:t xml:space="preserve"> Jul 2022 </w:t>
      </w:r>
    </w:p>
    <w:p w14:paraId="00000035">
      <w:pPr>
        <w:spacing w:after="0"/>
      </w:pPr>
    </w:p>
    <w:p w14:paraId="00000036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Senior Manager– Talent Acquisition </w:t>
      </w:r>
    </w:p>
    <w:p w14:paraId="00000037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Lord Securator Staffing Pvt Ltd (India) | </w:t>
      </w:r>
    </w:p>
    <w:p w14:paraId="00000038">
      <w:pPr>
        <w:spacing w:after="0"/>
        <w:rPr>
          <w:sz w:val="22"/>
          <w:szCs w:val="22"/>
        </w:rPr>
      </w:pPr>
      <w:r>
        <w:rPr>
          <w:rtl w:val="0"/>
        </w:rPr>
        <w:t xml:space="preserve">Jan </w:t>
      </w:r>
      <w:r>
        <w:rPr>
          <w:sz w:val="22"/>
          <w:szCs w:val="22"/>
          <w:rtl w:val="0"/>
        </w:rPr>
        <w:t xml:space="preserve">2019 – </w:t>
      </w:r>
      <w:r>
        <w:rPr>
          <w:rtl w:val="0"/>
        </w:rPr>
        <w:t xml:space="preserve">Mar </w:t>
      </w:r>
      <w:r>
        <w:rPr>
          <w:sz w:val="22"/>
          <w:szCs w:val="22"/>
          <w:rtl w:val="0"/>
        </w:rPr>
        <w:t>2022</w:t>
      </w:r>
    </w:p>
    <w:p w14:paraId="00000039">
      <w:pPr>
        <w:spacing w:after="0"/>
      </w:pPr>
    </w:p>
    <w:p w14:paraId="0000003A">
      <w:pPr>
        <w:spacing w:after="0"/>
      </w:pPr>
      <w:r>
        <w:rPr>
          <w:sz w:val="22"/>
          <w:szCs w:val="22"/>
          <w:rtl w:val="0"/>
        </w:rPr>
        <w:t>Team Lead</w:t>
      </w:r>
    </w:p>
    <w:p w14:paraId="0000003B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Bluezone Electro (UAE / India) | </w:t>
      </w:r>
    </w:p>
    <w:p w14:paraId="0000003C">
      <w:pPr>
        <w:spacing w:after="0"/>
        <w:rPr>
          <w:sz w:val="22"/>
          <w:szCs w:val="22"/>
        </w:rPr>
      </w:pPr>
      <w:r>
        <w:rPr>
          <w:rtl w:val="0"/>
        </w:rPr>
        <w:t xml:space="preserve">Sep </w:t>
      </w:r>
      <w:r>
        <w:rPr>
          <w:sz w:val="22"/>
          <w:szCs w:val="22"/>
          <w:rtl w:val="0"/>
        </w:rPr>
        <w:t>2016 – Dec 2018</w:t>
      </w:r>
    </w:p>
    <w:p w14:paraId="0000003D">
      <w:pPr>
        <w:spacing w:after="0"/>
      </w:pPr>
    </w:p>
    <w:p w14:paraId="0000003E">
      <w:pPr>
        <w:spacing w:after="0"/>
      </w:pPr>
      <w:r>
        <w:rPr>
          <w:sz w:val="22"/>
          <w:szCs w:val="22"/>
          <w:rtl w:val="0"/>
        </w:rPr>
        <w:t>Talent Acquisition &amp; HR Consulting</w:t>
      </w:r>
    </w:p>
    <w:p w14:paraId="0000003F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 xml:space="preserve">Amazon, Vodafone, RICL | </w:t>
      </w:r>
    </w:p>
    <w:p w14:paraId="00000040">
      <w:pPr>
        <w:spacing w:after="0"/>
        <w:rPr>
          <w:sz w:val="22"/>
          <w:szCs w:val="22"/>
        </w:rPr>
      </w:pPr>
      <w:r>
        <w:rPr>
          <w:sz w:val="22"/>
          <w:szCs w:val="22"/>
          <w:rtl w:val="0"/>
        </w:rPr>
        <w:t>2013 – 2016</w:t>
      </w:r>
    </w:p>
    <w:p w14:paraId="00000041">
      <w:pPr>
        <w:spacing w:after="0"/>
      </w:pPr>
    </w:p>
    <w:p w14:paraId="00000042">
      <w:r>
        <w:rPr>
          <w:b/>
          <w:bCs/>
          <w:sz w:val="26"/>
          <w:szCs w:val="26"/>
          <w:rtl w:val="0"/>
        </w:rPr>
        <w:t>STRATEGIC INITIATIVES</w:t>
      </w:r>
    </w:p>
    <w:p w14:paraId="00000043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Built AI-enabled CV screening and recruiter performance dashboards</w:t>
      </w:r>
    </w:p>
    <w:p w14:paraId="00000044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Designed </w:t>
      </w:r>
      <w:r>
        <w:rPr>
          <w:rtl w:val="0"/>
        </w:rPr>
        <w:t xml:space="preserve">a 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structured governance framework improving SLA predictability</w:t>
      </w:r>
    </w:p>
    <w:p w14:paraId="00000046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Replaced manual tracking with </w:t>
      </w:r>
      <w:r>
        <w:rPr>
          <w:rtl w:val="0"/>
        </w:rPr>
        <w:t>centralised</w:t>
      </w: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 xml:space="preserve"> analytics systems</w:t>
      </w:r>
    </w:p>
    <w:p w14:paraId="00000047">
      <w:r>
        <w:rPr>
          <w:b/>
          <w:bCs/>
          <w:sz w:val="26"/>
          <w:szCs w:val="26"/>
          <w:rtl w:val="0"/>
        </w:rPr>
        <w:t>SELECTED BUSINESS IMPACT</w:t>
      </w:r>
    </w:p>
    <w:p w14:paraId="00000048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Delivered 250+ hires for Boehringer Ingelheim post-RFP win</w:t>
      </w:r>
    </w:p>
    <w:p w14:paraId="00000049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Generated 250 CV submissions within 10 days for Novartis (~85% acceptance rate)</w:t>
      </w:r>
    </w:p>
    <w:p w14:paraId="0000004A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360" w:right="0" w:hanging="360"/>
        <w:jc w:val="left"/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Upgraded accounts from Tier-3 to Tier-1 partnerships</w:t>
      </w:r>
    </w:p>
    <w:p w14:paraId="0000004C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200" w:line="276" w:lineRule="auto"/>
        <w:ind w:left="360" w:right="0" w:hanging="360"/>
        <w:jc w:val="left"/>
        <w:rPr>
          <w:b/>
          <w:bCs/>
          <w:sz w:val="26"/>
          <w:szCs w:val="26"/>
        </w:rPr>
      </w:pPr>
      <w:r>
        <w:rPr>
          <w:rFonts w:ascii="Cambria" w:hAnsi="Cambria" w:eastAsia="Cambria" w:cs="Cambri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  <w:rtl w:val="0"/>
        </w:rPr>
        <w:t>5× Best Manager Award – NextLink</w:t>
      </w:r>
    </w:p>
    <w:p w14:paraId="0000004D">
      <w:r>
        <w:rPr>
          <w:b/>
          <w:bCs/>
          <w:sz w:val="26"/>
          <w:szCs w:val="26"/>
          <w:rtl w:val="0"/>
        </w:rPr>
        <w:t>EDUCATION &amp; PROFESSIONAL DEVELOPMENT</w:t>
      </w:r>
    </w:p>
    <w:p w14:paraId="0000004E">
      <w:pPr>
        <w:spacing w:after="0"/>
      </w:pPr>
      <w:r>
        <w:rPr>
          <w:rtl w:val="0"/>
        </w:rPr>
        <w:t>MBA – Business Administration (HR &amp; Banking), 2024</w:t>
      </w:r>
    </w:p>
    <w:p w14:paraId="0000004F">
      <w:pPr>
        <w:spacing w:after="0"/>
      </w:pPr>
      <w:r>
        <w:rPr>
          <w:rtl w:val="0"/>
        </w:rPr>
        <w:t>Bachelor of Engineering – Mechanical Engineering, 2012</w:t>
      </w:r>
    </w:p>
    <w:p w14:paraId="00000050">
      <w:pPr>
        <w:spacing w:after="0"/>
      </w:pPr>
    </w:p>
    <w:p w14:paraId="00000051">
      <w:r>
        <w:rPr>
          <w:b/>
          <w:bCs/>
          <w:sz w:val="26"/>
          <w:szCs w:val="26"/>
          <w:rtl w:val="0"/>
        </w:rPr>
        <w:t>Certification</w:t>
      </w:r>
    </w:p>
    <w:p w14:paraId="00000052">
      <w:pPr>
        <w:spacing w:after="0"/>
      </w:pPr>
      <w:r>
        <w:fldChar w:fldCharType="begin"/>
      </w:r>
      <w:r>
        <w:instrText xml:space="preserve"> HYPERLINK "https://www.coursera.org/account/accomplishments/verify/UTZX2K5KGKUG" \h </w:instrText>
      </w:r>
      <w:r>
        <w:fldChar w:fldCharType="separate"/>
      </w:r>
      <w:r>
        <w:rPr>
          <w:color w:val="1155CC"/>
          <w:u w:val="single"/>
          <w:rtl w:val="0"/>
        </w:rPr>
        <w:t xml:space="preserve">Generative AI in Recruitment </w:t>
      </w:r>
      <w:r>
        <w:rPr>
          <w:color w:val="1155CC"/>
          <w:u w:val="single"/>
          <w:rtl w:val="0"/>
        </w:rPr>
        <w:fldChar w:fldCharType="end"/>
      </w:r>
    </w:p>
    <w:p w14:paraId="00000053">
      <w:pPr>
        <w:spacing w:after="0"/>
      </w:pPr>
      <w:r>
        <w:fldChar w:fldCharType="begin"/>
      </w:r>
      <w:r>
        <w:instrText xml:space="preserve"> HYPERLINK "https://www.coursera.org/account/accomplishments/verify/ZO6AT1ALN3LI" \h </w:instrText>
      </w:r>
      <w:r>
        <w:fldChar w:fldCharType="separate"/>
      </w:r>
      <w:r>
        <w:rPr>
          <w:color w:val="1155CC"/>
          <w:u w:val="single"/>
          <w:rtl w:val="0"/>
        </w:rPr>
        <w:t>Apply Generative AI for Effective Recruiting &amp; Hiring</w:t>
      </w:r>
      <w:r>
        <w:rPr>
          <w:color w:val="1155CC"/>
          <w:u w:val="single"/>
          <w:rtl w:val="0"/>
        </w:rPr>
        <w:fldChar w:fldCharType="end"/>
      </w:r>
    </w:p>
    <w:p w14:paraId="00000054">
      <w:pPr>
        <w:spacing w:after="0"/>
      </w:pPr>
      <w:r>
        <w:rPr>
          <w:rtl w:val="0"/>
        </w:rPr>
        <w:t>Leadership &amp; Strategic Management – University of Illinois (Ongoing)</w:t>
      </w:r>
    </w:p>
    <w:p w14:paraId="00000055">
      <w:pPr>
        <w:spacing w:after="0"/>
        <w:rPr>
          <w:sz w:val="22"/>
          <w:szCs w:val="22"/>
        </w:rPr>
      </w:pPr>
      <w:r>
        <w:rPr>
          <w:rtl w:val="0"/>
        </w:rPr>
        <w:t>Six Sigma | POSH Certified | Spanish (A2)</w:t>
      </w:r>
    </w:p>
    <w:p w14:paraId="00000056">
      <w:pPr>
        <w:pStyle w:val="3"/>
        <w:keepNext w:val="0"/>
        <w:keepLines w:val="0"/>
        <w:spacing w:before="360" w:after="80"/>
        <w:rPr>
          <w:rFonts w:ascii="Cambria" w:hAnsi="Cambria" w:eastAsia="Cambria" w:cs="Cambria"/>
          <w:color w:val="000000"/>
          <w:sz w:val="34"/>
          <w:szCs w:val="34"/>
        </w:rPr>
      </w:pPr>
      <w:bookmarkStart w:id="0" w:name="_heading=h.87acuyb9sb3u" w:colFirst="0" w:colLast="0"/>
      <w:bookmarkEnd w:id="0"/>
      <w:r>
        <w:rPr>
          <w:rFonts w:ascii="Cambria" w:hAnsi="Cambria" w:eastAsia="Cambria" w:cs="Cambria"/>
          <w:color w:val="000000"/>
          <w:rtl w:val="0"/>
        </w:rPr>
        <w:t>AI &amp; RECRUITMENT TECHNOLOGY PROJECTS</w:t>
      </w:r>
    </w:p>
    <w:p w14:paraId="00000057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Recruiter’s Diary</w:t>
      </w:r>
      <w:r>
        <w:rPr>
          <w:b/>
          <w:bCs/>
          <w:rtl w:val="0"/>
        </w:rPr>
        <w:br w:type="textWrapping"/>
      </w:r>
      <w:r>
        <w:rPr>
          <w:rtl w:val="0"/>
        </w:rPr>
        <w:t>AI-enabled recruitment workflow hub designed to replace spreadsheet-based tracking for recruitment teams. Enables quick capture of roles, submissions, and pipeline updates with conversational analytics through a built-in agent.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"https://github.com/dhasan111-hiringdock/Recruiter-s-Diary"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https://github.com/dhasan111-hiringdock/Recruiter-s-Diary</w:t>
      </w:r>
      <w:r>
        <w:rPr>
          <w:color w:val="1155CC"/>
          <w:u w:val="single"/>
          <w:rtl w:val="0"/>
        </w:rPr>
        <w:fldChar w:fldCharType="end"/>
      </w:r>
    </w:p>
    <w:p w14:paraId="00000058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EBES – Employee Best Effort Score</w:t>
      </w:r>
      <w:r>
        <w:rPr>
          <w:b/>
          <w:bCs/>
          <w:rtl w:val="0"/>
        </w:rPr>
        <w:br w:type="textWrapping"/>
      </w:r>
      <w:r>
        <w:rPr>
          <w:b/>
          <w:bCs/>
          <w:rtl w:val="0"/>
        </w:rPr>
        <w:t xml:space="preserve">An </w:t>
      </w:r>
      <w:r>
        <w:rPr>
          <w:rtl w:val="0"/>
        </w:rPr>
        <w:t>AI-assisted productivity framework designed to evaluate recruiter effort, performance signals, and activity patterns across hiring workflows to provide a structured performance scoring system.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"https://github.com/dhasan111-hiringdock/EBES---Employee-Best-Effort-Score"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https://github.com/dhasan111-hiringdock/EBES---Employee-Best-Effort-Score</w:t>
      </w:r>
      <w:r>
        <w:rPr>
          <w:color w:val="1155CC"/>
          <w:u w:val="single"/>
          <w:rtl w:val="0"/>
        </w:rPr>
        <w:fldChar w:fldCharType="end"/>
      </w:r>
    </w:p>
    <w:p w14:paraId="00000059">
      <w:pPr>
        <w:spacing w:before="240" w:after="240"/>
        <w:rPr>
          <w:color w:val="1155CC"/>
          <w:u w:val="single"/>
        </w:rPr>
      </w:pPr>
      <w:r>
        <w:rPr>
          <w:b/>
          <w:bCs/>
          <w:rtl w:val="0"/>
        </w:rPr>
        <w:t>Automater</w:t>
      </w:r>
      <w:r>
        <w:rPr>
          <w:b/>
          <w:bCs/>
          <w:rtl w:val="0"/>
        </w:rPr>
        <w:br w:type="textWrapping"/>
      </w:r>
      <w:r>
        <w:rPr>
          <w:rtl w:val="0"/>
        </w:rPr>
        <w:t>AI-powered recruitment automation toolkit built to streamline repetitive hiring tasks such as candidate sourcing workflows, data tracking, and operational coordination across recruitment pipelines.</w:t>
      </w:r>
      <w:r>
        <w:rPr>
          <w:rtl w:val="0"/>
        </w:rPr>
        <w:br w:type="textWrapping"/>
      </w:r>
      <w:r>
        <w:rPr>
          <w:rtl w:val="0"/>
        </w:rPr>
        <w:t>GitHub:</w:t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fldChar w:fldCharType="begin"/>
      </w:r>
      <w:r>
        <w:instrText xml:space="preserve"> HYPERLINK "https://github.com/dhasan111-hiringdock/Automater" \h </w:instrText>
      </w:r>
      <w:r>
        <w:fldChar w:fldCharType="separate"/>
      </w:r>
      <w:r>
        <w:rPr>
          <w:color w:val="1155CC"/>
          <w:u w:val="single"/>
          <w:rtl w:val="0"/>
        </w:rPr>
        <w:t>https://github.com/dhasan111-hiringdock/Automater</w:t>
      </w:r>
      <w:r>
        <w:rPr>
          <w:color w:val="1155CC"/>
          <w:u w:val="single"/>
          <w:rtl w:val="0"/>
        </w:rPr>
        <w:fldChar w:fldCharType="end"/>
      </w:r>
    </w:p>
    <w:p w14:paraId="0000005A"/>
    <w:sectPr>
      <w:type w:val="continuous"/>
      <w:pgSz w:w="12240" w:h="15840"/>
      <w:pgMar w:top="1020" w:right="1134" w:bottom="1020" w:left="1134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  <w:embedRegular r:id="rId1" w:fontKey="{63BE7D63-CD11-206E-FB99-AE69E9FADC41}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宋体-简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Noto Sans Symbol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5B">
    <w:pPr>
      <w:jc w:val="right"/>
    </w:pPr>
    <w:r>
      <w:fldChar w:fldCharType="begin"/>
    </w:r>
    <w:r>
      <w:instrText xml:space="preserve">PAGE</w:instrText>
    </w:r>
    <w:r>
      <w:fldChar w:fldCharType="separate"/>
    </w:r>
    <w: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3F34D4"/>
    <w:multiLevelType w:val="multilevel"/>
    <w:tmpl w:val="BE3F34D4"/>
    <w:lvl w:ilvl="0" w:tentative="0">
      <w:start w:val="1"/>
      <w:numFmt w:val="bullet"/>
      <w:pStyle w:val="23"/>
      <w:lvlText w:val="●"/>
      <w:lvlJc w:val="left"/>
      <w:pPr>
        <w:ind w:left="360" w:hanging="360"/>
      </w:pPr>
      <w:rPr>
        <w:rFonts w:ascii="Noto Sans Symbols" w:hAnsi="Noto Sans Symbols" w:eastAsia="Noto Sans Symbols" w:cs="Noto Sans Symbols"/>
      </w:rPr>
    </w:lvl>
    <w:lvl w:ilvl="1" w:tentative="0">
      <w:start w:val="1"/>
      <w:numFmt w:val="bullet"/>
      <w:lvlText w:val=""/>
      <w:lvlJc w:val="left"/>
      <w:pPr>
        <w:ind w:left="0" w:firstLine="0"/>
      </w:pPr>
    </w:lvl>
    <w:lvl w:ilvl="2" w:tentative="0">
      <w:start w:val="1"/>
      <w:numFmt w:val="bullet"/>
      <w:lvlText w:val=""/>
      <w:lvlJc w:val="left"/>
      <w:pPr>
        <w:ind w:left="0" w:firstLine="0"/>
      </w:pPr>
    </w:lvl>
    <w:lvl w:ilvl="3" w:tentative="0">
      <w:start w:val="1"/>
      <w:numFmt w:val="bullet"/>
      <w:lvlText w:val=""/>
      <w:lvlJc w:val="left"/>
      <w:pPr>
        <w:ind w:left="0" w:firstLine="0"/>
      </w:pPr>
    </w:lvl>
    <w:lvl w:ilvl="4" w:tentative="0">
      <w:start w:val="1"/>
      <w:numFmt w:val="bullet"/>
      <w:lvlText w:val=""/>
      <w:lvlJc w:val="left"/>
      <w:pPr>
        <w:ind w:left="0" w:firstLine="0"/>
      </w:pPr>
    </w:lvl>
    <w:lvl w:ilvl="5" w:tentative="0">
      <w:start w:val="1"/>
      <w:numFmt w:val="bullet"/>
      <w:lvlText w:val=""/>
      <w:lvlJc w:val="left"/>
      <w:pPr>
        <w:ind w:left="0" w:firstLine="0"/>
      </w:pPr>
    </w:lvl>
    <w:lvl w:ilvl="6" w:tentative="0">
      <w:start w:val="1"/>
      <w:numFmt w:val="bullet"/>
      <w:lvlText w:val=""/>
      <w:lvlJc w:val="left"/>
      <w:pPr>
        <w:ind w:left="0" w:firstLine="0"/>
      </w:pPr>
    </w:lvl>
    <w:lvl w:ilvl="7" w:tentative="0">
      <w:start w:val="1"/>
      <w:numFmt w:val="bullet"/>
      <w:lvlText w:val=""/>
      <w:lvlJc w:val="left"/>
      <w:pPr>
        <w:ind w:left="0" w:firstLine="0"/>
      </w:pPr>
    </w:lvl>
    <w:lvl w:ilvl="8" w:tentative="0">
      <w:start w:val="1"/>
      <w:numFmt w:val="bullet"/>
      <w:lvlText w:val=""/>
      <w:lvlJc w:val="left"/>
      <w:pPr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3DFCFCA6"/>
    <w:rsid w:val="4DE9636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Cambria" w:cs="Cambria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iPriority="99" w:semiHidden="0" w:name="macro"/>
    <w:lsdException w:unhideWhenUsed="0" w:uiPriority="0" w:semiHidden="0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nhideWhenUsed="0" w:uiPriority="0" w:semiHidden="0" w:name="List 4"/>
    <w:lsdException w:unhideWhenUsed="0" w:uiPriority="0" w:semiHidden="0" w:name="List 5"/>
    <w:lsdException w:uiPriority="99" w:semiHidden="0" w:name="List Bullet 2"/>
    <w:lsdException w:uiPriority="99" w:semiHidden="0" w:name="List Bullet 3"/>
    <w:lsdException w:unhideWhenUsed="0" w:uiPriority="0" w:semiHidden="0" w:name="List Bullet 4"/>
    <w:lsdException w:unhideWhenUsed="0" w:uiPriority="0" w:semiHidden="0" w:name="List Bullet 5"/>
    <w:lsdException w:uiPriority="99" w:semiHidden="0" w:name="List Number 2"/>
    <w:lsdException w:uiPriority="99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iPriority="99" w:semiHidden="0" w:name="Body Text"/>
    <w:lsdException w:unhideWhenUsed="0" w:uiPriority="0" w:semiHidden="0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iPriority="99" w:semiHidden="0" w:name="Body Text 2"/>
    <w:lsdException w:uiPriority="99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59" w:semiHidden="0" w:name="Table Grid"/>
    <w:lsdException w:unhideWhenUsed="0" w:uiPriority="0" w:semiHidden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200" w:line="276" w:lineRule="auto"/>
    </w:pPr>
    <w:rPr>
      <w:rFonts w:ascii="Cambria" w:hAnsi="Cambria" w:eastAsia="Cambria" w:cs="Cambria"/>
      <w:sz w:val="22"/>
      <w:szCs w:val="22"/>
      <w:lang w:val="en"/>
    </w:rPr>
  </w:style>
  <w:style w:type="paragraph" w:styleId="2">
    <w:name w:val="heading 1"/>
    <w:basedOn w:val="1"/>
    <w:next w:val="1"/>
    <w:link w:val="139"/>
    <w:uiPriority w:val="0"/>
    <w:pPr>
      <w:keepNext/>
      <w:keepLines/>
      <w:spacing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3">
    <w:name w:val="heading 2"/>
    <w:basedOn w:val="1"/>
    <w:next w:val="1"/>
    <w:link w:val="140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4">
    <w:name w:val="heading 3"/>
    <w:basedOn w:val="1"/>
    <w:next w:val="1"/>
    <w:link w:val="14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color w:val="4F81BD"/>
    </w:rPr>
  </w:style>
  <w:style w:type="paragraph" w:styleId="5">
    <w:name w:val="heading 4"/>
    <w:basedOn w:val="1"/>
    <w:next w:val="1"/>
    <w:link w:val="151"/>
    <w:uiPriority w:val="0"/>
    <w:pPr>
      <w:keepNext/>
      <w:keepLines/>
      <w:spacing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6">
    <w:name w:val="heading 5"/>
    <w:basedOn w:val="1"/>
    <w:next w:val="1"/>
    <w:link w:val="152"/>
    <w:uiPriority w:val="0"/>
    <w:pPr>
      <w:keepNext/>
      <w:keepLines/>
      <w:spacing w:before="200" w:after="0"/>
    </w:pPr>
    <w:rPr>
      <w:rFonts w:ascii="Calibri" w:hAnsi="Calibri" w:eastAsia="Calibri" w:cs="Calibri"/>
      <w:color w:val="243F61"/>
    </w:rPr>
  </w:style>
  <w:style w:type="paragraph" w:styleId="7">
    <w:name w:val="heading 6"/>
    <w:basedOn w:val="1"/>
    <w:next w:val="1"/>
    <w:link w:val="153"/>
    <w:uiPriority w:val="0"/>
    <w:pPr>
      <w:keepNext/>
      <w:keepLines/>
      <w:spacing w:before="200" w:after="0"/>
    </w:pPr>
    <w:rPr>
      <w:rFonts w:ascii="Calibri" w:hAnsi="Calibri" w:eastAsia="Calibri" w:cs="Calibri"/>
      <w:i/>
      <w:iCs/>
      <w:color w:val="243F61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contextualSpacing/>
    </w:pPr>
  </w:style>
  <w:style w:type="paragraph" w:styleId="25">
    <w:name w:val="List Bullet 3"/>
    <w:basedOn w:val="1"/>
    <w:unhideWhenUsed/>
    <w:uiPriority w:val="99"/>
    <w:p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contextualSpacing/>
    </w:pPr>
  </w:style>
  <w:style w:type="paragraph" w:styleId="30">
    <w:name w:val="List Number 2"/>
    <w:basedOn w:val="1"/>
    <w:unhideWhenUsed/>
    <w:uiPriority w:val="99"/>
    <w:pPr>
      <w:contextualSpacing/>
    </w:pPr>
  </w:style>
  <w:style w:type="paragraph" w:styleId="31">
    <w:name w:val="List Number 3"/>
    <w:basedOn w:val="1"/>
    <w:unhideWhenUsed/>
    <w:uiPriority w:val="99"/>
    <w:p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Arial Unicode MS" w:hAnsi="Arial Unicode MS" w:eastAsia="Cambria" w:cs="Cambria"/>
      <w:sz w:val="20"/>
      <w:szCs w:val="20"/>
      <w:lang w:val="en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uiPriority w:val="0"/>
    <w:rPr>
      <w:rFonts w:ascii="Calibri" w:hAnsi="Calibri" w:eastAsia="Calibri" w:cs="Calibri"/>
      <w:i/>
      <w:iCs/>
      <w:color w:val="4F81BD"/>
      <w:sz w:val="24"/>
      <w:szCs w:val="24"/>
    </w:rPr>
  </w:style>
  <w:style w:type="table" w:styleId="35">
    <w:name w:val="Table Grid"/>
    <w:basedOn w:val="36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37">
    <w:name w:val="Title"/>
    <w:basedOn w:val="1"/>
    <w:next w:val="1"/>
    <w:link w:val="142"/>
    <w:uiPriority w:val="0"/>
    <w:pPr>
      <w:pBdr>
        <w:bottom w:val="single" w:color="4F81BD" w:sz="8" w:space="4"/>
      </w:pBdr>
      <w:spacing w:after="300" w:line="240" w:lineRule="auto"/>
    </w:pPr>
    <w:rPr>
      <w:rFonts w:ascii="Calibri" w:hAnsi="Calibri" w:eastAsia="Calibri" w:cs="Calibri"/>
      <w:color w:val="17365D"/>
      <w:sz w:val="52"/>
      <w:szCs w:val="52"/>
    </w:rPr>
  </w:style>
  <w:style w:type="table" w:styleId="38">
    <w:name w:val="Light Shading"/>
    <w:basedOn w:val="36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36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36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36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36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36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36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36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36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36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36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36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36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36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36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36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36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36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36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36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36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36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36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36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36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36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36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36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36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36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36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36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36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36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36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36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36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36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36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36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36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36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36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36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="Cambria" w:hAnsi="Cambria" w:eastAsia="Cambria" w:cs="Cambria"/>
      <w:sz w:val="22"/>
      <w:szCs w:val="22"/>
      <w:lang w:val="en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uiPriority w:val="99"/>
  </w:style>
  <w:style w:type="character" w:customStyle="1" w:styleId="146">
    <w:name w:val="Body Text 2 Char"/>
    <w:basedOn w:val="11"/>
    <w:link w:val="14"/>
    <w:uiPriority w:val="99"/>
  </w:style>
  <w:style w:type="character" w:customStyle="1" w:styleId="147">
    <w:name w:val="Body Text 3 Char"/>
    <w:basedOn w:val="11"/>
    <w:link w:val="15"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uiPriority w:val="99"/>
    <w:rPr>
      <w:rFonts w:ascii="Arial Unicode MS" w:hAnsi="Arial Unicode MS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  <w:style w:type="table" w:customStyle="1" w:styleId="165">
    <w:name w:val="_Style 164"/>
    <w:basedOn w:val="36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hU5+HO0dCPQsoG/bchBDUnpSPXDQ==">CgMxLjAyDmguODdhY3V5YjlzYjN1OAByITFjV0o3TWpGaUV5bTVXQlJRbXNUcmxGZ0pZOTFLb0VBVg==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913</TotalTime>
  <ScaleCrop>false</ScaleCrop>
  <LinksUpToDate>false</LinksUpToDate>
  <Application>WPS Office_12.1.23155.23155_F1E327BC-269C-435d-A152-05C5408002CA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2013-12-24T10:15:00Z</dcterms:created>
  <dc:creator>python-docx</dc:creator>
  <cp:lastModifiedBy>Danish Hasan</cp:lastModifiedBy>
  <dcterms:modified xsi:type="dcterms:W3CDTF">2026-03-09T15:29:23Z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F9AD059E961609120D5DAD69C094E2F2_42</vt:lpwstr>
  </property>
</Properties>
</file>