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Talent Acquisition leader with 13 years of experience, I have managed large-scale recruitment operations, currently overseeing a €5M annual portfolio with 135 consultants across Europe, APAC, and LATAM. My expertise in talent acquisition and management has yielded impressive outcomes, including 100% client retention and a 125% increase in recruiter productivity. With a strong background in governing margin, SLA performance, and workforce forecasting, I am well-equipped to lead talent acquisition initiatives that drive business growth. Having successfully upgraded accounts to Tier-1 partnerships and achieved a 93% offer-to-join ratio, I am confident in my ability to make a significant impact in a senior talent acquisition role. I am available for immediate relocation to Navi Mumbai, Maharashtra, India, and am excited about the opportunity to join Reliance Industries Limited as a Sr. Manager Talent Acquisition.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