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65"/>
        <w:tblW w:w="907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803"/>
        <w:gridCol w:w="2268"/>
      </w:tblGrid>
      <w:tr w14:paraId="28E075BC">
        <w:tc>
          <w:p w14:paraId="00000002">
            <w:r>
              <w:rPr>
                <w:b/>
                <w:bCs/>
                <w:sz w:val="44"/>
                <w:szCs w:val="44"/>
                <w:rtl w:val="0"/>
              </w:rPr>
              <w:t>SYED DANISH HASAN</w:t>
            </w:r>
            <w:r>
              <w:rPr>
                <w:b/>
                <w:bCs/>
                <w:sz w:val="44"/>
                <w:szCs w:val="44"/>
                <w:rtl w:val="0"/>
              </w:rPr>
              <w:br w:type="textWrapping"/>
            </w:r>
            <w:r>
              <w:rPr>
                <w:sz w:val="24"/>
                <w:szCs w:val="24"/>
                <w:rtl w:val="0"/>
              </w:rPr>
              <w:t>Associate Director – Operations, Delivery &amp; Account Management</w:t>
            </w:r>
            <w:r>
              <w:rPr>
                <w:sz w:val="24"/>
                <w:szCs w:val="24"/>
                <w:rtl w:val="0"/>
              </w:rPr>
              <w:br w:type="textWrapping"/>
            </w:r>
            <w:r>
              <w:rPr>
                <w:sz w:val="22"/>
                <w:szCs w:val="22"/>
                <w:rtl w:val="0"/>
              </w:rPr>
              <w:t>€5M Revenue Portfolio | Unit Leadership | P&amp;L &amp; SLA Governance</w:t>
            </w:r>
            <w:r>
              <w:rPr>
                <w:sz w:val="22"/>
                <w:szCs w:val="22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>Bhopal, India | Open to India &amp; International Roles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 xml:space="preserve">+91 998 107 3077 | dhasan111@gmail.com | </w:t>
            </w:r>
            <w:r>
              <w:fldChar w:fldCharType="begin"/>
            </w:r>
            <w:r>
              <w:instrText xml:space="preserve"> HYPERLINK "https://www.linkedin.com/in/syeddanishhasan/"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 xml:space="preserve">LinkedIn 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 xml:space="preserve">| </w:t>
            </w:r>
            <w:r>
              <w:fldChar w:fldCharType="begin"/>
            </w:r>
            <w:r>
              <w:instrText xml:space="preserve"> HYPERLINK "https://github.com/dhasan111-hiringdock"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Github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p w14:paraId="00000003">
            <w:pPr>
              <w:jc w:val="right"/>
            </w:pPr>
            <w:r>
              <w:drawing>
                <wp:inline distT="0" distB="0" distL="114300" distR="114300">
                  <wp:extent cx="1257300" cy="132969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 b="29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2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4"/>
    <w:p w14:paraId="00000005">
      <w:r>
        <w:rPr>
          <w:b/>
          <w:bCs/>
          <w:sz w:val="26"/>
          <w:szCs w:val="26"/>
          <w:rtl w:val="0"/>
        </w:rPr>
        <w:t>EXECUTIVE PROFILE</w:t>
      </w:r>
      <w:bookmarkStart w:id="1" w:name="_GoBack"/>
      <w:bookmarkEnd w:id="1"/>
    </w:p>
    <w:p w14:paraId="00000006">
      <w:r>
        <w:rPr>
          <w:sz w:val="22"/>
          <w:szCs w:val="22"/>
          <w:rtl w:val="0"/>
        </w:rPr>
        <w:t>As a seasoned RPO delivery manager with 13+ years of experience, I have a proven track record of managing large-scale talent service units within global RPO/MSP/LSP environments, currently overseeing a €5M annual portfolio with 135 consultants across Europe, APAC, and LATAM. My expertise spans margin governance, SLA performance, workforce forecasting, and client governance, with a strong focus on delivering high-quality services that drive client satisfaction and retention, as evidenced by my 100% client retention rate. With a background in managing matrix teams and improving recruiter productivity by 125%, I am well-equipped to lead RPO delivery teams and drive business growth. I am excited about the opportunity to bring my skills and experience to a new role, such as the Senior Delivery Manager position at UltraViolet Cyber. I am available for immediate relocation to Bengaluru, Karnataka, India, and am confident in my ability to make a significant impact in this new role.</w:t>
      </w:r>
    </w:p>
    <w:p w14:paraId="00000007"/>
    <w:p w14:paraId="00000008">
      <w:pPr>
        <w:keepLines/>
        <w:widowControl w:val="0"/>
        <w:spacing w:after="0" w:line="240" w:lineRule="auto"/>
        <w:rPr>
          <w:b/>
          <w:bCs/>
          <w:sz w:val="26"/>
          <w:szCs w:val="26"/>
        </w:rPr>
      </w:pPr>
    </w:p>
    <w:p w14:paraId="00000009">
      <w:pPr>
        <w:keepLines/>
        <w:widowControl w:val="0"/>
        <w:spacing w:line="240" w:lineRule="auto"/>
        <w:sectPr>
          <w:headerReference r:id="rId5" w:type="default"/>
          <w:pgSz w:w="12240" w:h="15840"/>
          <w:pgMar w:top="1020" w:right="1134" w:bottom="1020" w:left="1134" w:header="720" w:footer="720" w:gutter="0"/>
          <w:pgNumType w:start="1"/>
          <w:cols w:space="720" w:num="1"/>
        </w:sectPr>
      </w:pPr>
      <w:r>
        <w:rPr>
          <w:b/>
          <w:bCs/>
          <w:sz w:val="26"/>
          <w:szCs w:val="26"/>
          <w:rtl w:val="0"/>
        </w:rPr>
        <w:t>CORE LEADERSHIP COMPETENCIES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Business Unit &amp; Portfolio Ownership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Revenue &amp; Margin Governance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P&amp;L Oversight &amp; Exposure Planning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SLA &amp; Contract Compliance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Workforce Forecasting &amp; Capacity Alignment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 Executive Engagement &amp; QBR Leadership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Billing Governance &amp; Commercial Alignment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Matrix Leadership &amp; Performance Management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RPO / MSP Operating Models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sectPr>
          <w:type w:val="continuous"/>
          <w:pgSz w:w="12240" w:h="15840"/>
          <w:pgMar w:top="1020" w:right="1134" w:bottom="1020" w:left="1134" w:header="720" w:footer="720" w:gutter="0"/>
          <w:cols w:equalWidth="0" w:num="2">
            <w:col w:w="4625" w:space="720"/>
            <w:col w:w="4625"/>
          </w:cols>
        </w:sect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Process </w:t>
      </w:r>
      <w:r>
        <w:rPr>
          <w:rtl w:val="0"/>
        </w:rPr>
        <w:t>Optimisation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&amp; AI-Enabled Productivity</w:t>
      </w:r>
    </w:p>
    <w:p w14:paraId="00000014">
      <w:pPr>
        <w:spacing w:after="0"/>
        <w:rPr>
          <w:b/>
          <w:bCs/>
          <w:sz w:val="26"/>
          <w:szCs w:val="26"/>
        </w:rPr>
      </w:pPr>
    </w:p>
    <w:p w14:paraId="00000015">
      <w:r>
        <w:rPr>
          <w:b/>
          <w:bCs/>
          <w:sz w:val="26"/>
          <w:szCs w:val="26"/>
          <w:rtl w:val="0"/>
        </w:rPr>
        <w:t>PROFESSIONAL EXPERIENCE</w:t>
      </w:r>
    </w:p>
    <w:p w14:paraId="00000016">
      <w:pPr>
        <w:spacing w:after="0"/>
        <w:rPr>
          <w:b/>
          <w:bCs/>
        </w:rPr>
      </w:pPr>
      <w:r>
        <w:rPr>
          <w:b/>
          <w:bCs/>
          <w:sz w:val="22"/>
          <w:szCs w:val="22"/>
          <w:rtl w:val="0"/>
        </w:rPr>
        <w:t xml:space="preserve">NEXT-LINK GROUP </w:t>
      </w:r>
    </w:p>
    <w:p w14:paraId="00000017">
      <w:pPr>
        <w:spacing w:after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Associate Director Level</w:t>
      </w:r>
    </w:p>
    <w:p w14:paraId="0000001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Global Delivery And Account Operations | </w:t>
      </w:r>
    </w:p>
    <w:p w14:paraId="0000001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Jul 2022 – Present</w:t>
      </w:r>
    </w:p>
    <w:p w14:paraId="0000001A">
      <w:pPr>
        <w:spacing w:after="0"/>
      </w:pPr>
    </w:p>
    <w:p w14:paraId="0000001B">
      <w:r>
        <w:rPr>
          <w:b/>
          <w:bCs/>
          <w:sz w:val="26"/>
          <w:szCs w:val="26"/>
          <w:rtl w:val="0"/>
        </w:rPr>
        <w:t>Business Unit &amp; Revenue Ownership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€5M annual enterprise portfolio with 135 active consultants across multi-region markets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Govern margin band (€120–€280/day)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ensuring stable revenue </w:t>
      </w:r>
      <w:r>
        <w:rPr>
          <w:rtl w:val="0"/>
        </w:rPr>
        <w:t>realisation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Quantify and monitor financial exposure (~€35–40K monthly impact per 10% roll-off)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Operate zero-bench deployment model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maintaining near-100% utilization from onboarding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Sustain 100% client retention across </w:t>
      </w:r>
      <w:r>
        <w:rPr>
          <w:rtl w:val="0"/>
        </w:rPr>
        <w:t xml:space="preserve">the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assigned portfolio</w:t>
      </w:r>
      <w:r>
        <w:rPr>
          <w:rtl w:val="0"/>
        </w:rPr>
        <w:t>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rPr>
          <w:b/>
          <w:bCs/>
          <w:sz w:val="26"/>
          <w:szCs w:val="26"/>
          <w:rtl w:val="0"/>
        </w:rPr>
        <w:t>Operational Governance &amp; Forecasting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Maintain 90–93% SLA performance across global engagements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Drive demand-aligned workforce forecasting to protect revenue continuity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Achieved 93% offer-to-join ratio reducing backfill-related margin leakage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Improved shortlist acceptance from 78% to 89% through structured quality governance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Increased recruiter productivity by 125% via AI-enabled process redesign</w:t>
      </w:r>
    </w:p>
    <w:p w14:paraId="00000027">
      <w:r>
        <w:rPr>
          <w:b/>
          <w:bCs/>
          <w:sz w:val="26"/>
          <w:szCs w:val="26"/>
          <w:rtl w:val="0"/>
        </w:rPr>
        <w:t>Commercial &amp; Client Leadership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Serve as primary operational representative to senior client stakeholders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quarterly business reviews covering performance metrics, risk exposure, and demand forecasts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Resolve billing disputes and ensure contract-aligned revenue realization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Support RFQs and hiring feasibility consultations</w:t>
      </w:r>
    </w:p>
    <w:p w14:paraId="0000002C">
      <w:r>
        <w:rPr>
          <w:b/>
          <w:bCs/>
          <w:sz w:val="26"/>
          <w:szCs w:val="26"/>
          <w:rtl w:val="0"/>
        </w:rPr>
        <w:t>Team Leadership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distributed matrix team of 20+ (Recruiters, Team Leads, Account Managers)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Implement KPI governance, coaching frameworks, and PIP interventions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Strengthen accountability and performance visibility across the unit</w:t>
      </w:r>
    </w:p>
    <w:p w14:paraId="00000030">
      <w:pPr>
        <w:spacing w:after="0"/>
        <w:rPr>
          <w:b/>
          <w:bCs/>
          <w:sz w:val="26"/>
          <w:szCs w:val="26"/>
        </w:rPr>
      </w:pPr>
    </w:p>
    <w:p w14:paraId="00000031">
      <w:r>
        <w:rPr>
          <w:b/>
          <w:bCs/>
          <w:sz w:val="26"/>
          <w:szCs w:val="26"/>
          <w:rtl w:val="0"/>
        </w:rPr>
        <w:t>PRIOR EXPERIENCE</w:t>
      </w:r>
    </w:p>
    <w:p w14:paraId="00000032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Talent Acquisition Manager </w:t>
      </w:r>
    </w:p>
    <w:p w14:paraId="00000033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Latent Bridge Pvt Ltd (UK / India) | </w:t>
      </w:r>
    </w:p>
    <w:p w14:paraId="00000034">
      <w:pPr>
        <w:spacing w:after="0"/>
      </w:pP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2022 -</w:t>
      </w:r>
      <w:r>
        <w:rPr>
          <w:rtl w:val="0"/>
        </w:rPr>
        <w:t xml:space="preserve"> Jul 2022 </w:t>
      </w:r>
    </w:p>
    <w:p w14:paraId="00000035">
      <w:pPr>
        <w:spacing w:after="0"/>
      </w:pPr>
    </w:p>
    <w:p w14:paraId="00000036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Senior Manager– Talent Acquisition </w:t>
      </w:r>
    </w:p>
    <w:p w14:paraId="00000037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Lord Securator Staffing Pvt Ltd (India) | </w:t>
      </w:r>
    </w:p>
    <w:p w14:paraId="00000038">
      <w:pPr>
        <w:spacing w:after="0"/>
        <w:rPr>
          <w:sz w:val="22"/>
          <w:szCs w:val="22"/>
        </w:rPr>
      </w:pPr>
      <w:r>
        <w:rPr>
          <w:rtl w:val="0"/>
        </w:rPr>
        <w:t xml:space="preserve">Jan </w:t>
      </w:r>
      <w:r>
        <w:rPr>
          <w:sz w:val="22"/>
          <w:szCs w:val="22"/>
          <w:rtl w:val="0"/>
        </w:rPr>
        <w:t xml:space="preserve">2019 – </w:t>
      </w: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</w:t>
      </w:r>
    </w:p>
    <w:p w14:paraId="00000039">
      <w:pPr>
        <w:spacing w:after="0"/>
      </w:pPr>
    </w:p>
    <w:p w14:paraId="0000003A">
      <w:pPr>
        <w:spacing w:after="0"/>
      </w:pPr>
      <w:r>
        <w:rPr>
          <w:sz w:val="22"/>
          <w:szCs w:val="22"/>
          <w:rtl w:val="0"/>
        </w:rPr>
        <w:t>Team Lead</w:t>
      </w:r>
    </w:p>
    <w:p w14:paraId="0000003B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Bluezone Electro (UAE / India) | </w:t>
      </w:r>
    </w:p>
    <w:p w14:paraId="0000003C">
      <w:pPr>
        <w:spacing w:after="0"/>
        <w:rPr>
          <w:sz w:val="22"/>
          <w:szCs w:val="22"/>
        </w:rPr>
      </w:pPr>
      <w:r>
        <w:rPr>
          <w:rtl w:val="0"/>
        </w:rPr>
        <w:t xml:space="preserve">Sep </w:t>
      </w:r>
      <w:r>
        <w:rPr>
          <w:sz w:val="22"/>
          <w:szCs w:val="22"/>
          <w:rtl w:val="0"/>
        </w:rPr>
        <w:t>2016 – Dec 2018</w:t>
      </w:r>
    </w:p>
    <w:p w14:paraId="0000003D">
      <w:pPr>
        <w:spacing w:after="0"/>
      </w:pPr>
    </w:p>
    <w:p w14:paraId="0000003E">
      <w:pPr>
        <w:spacing w:after="0"/>
      </w:pPr>
      <w:r>
        <w:rPr>
          <w:sz w:val="22"/>
          <w:szCs w:val="22"/>
          <w:rtl w:val="0"/>
        </w:rPr>
        <w:t>Talent Acquisition &amp; HR Consulting</w:t>
      </w:r>
    </w:p>
    <w:p w14:paraId="0000003F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Amazon, Vodafone, RICL | </w:t>
      </w:r>
    </w:p>
    <w:p w14:paraId="00000040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>2013 – 2016</w:t>
      </w:r>
    </w:p>
    <w:p w14:paraId="00000041">
      <w:pPr>
        <w:spacing w:after="0"/>
      </w:pPr>
    </w:p>
    <w:p w14:paraId="00000042">
      <w:r>
        <w:rPr>
          <w:b/>
          <w:bCs/>
          <w:sz w:val="26"/>
          <w:szCs w:val="26"/>
          <w:rtl w:val="0"/>
        </w:rPr>
        <w:t>STRATEGIC INITIATIVES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AI-enabled CV screening and recruiter performance dashboards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</w:t>
      </w:r>
      <w:r>
        <w:rPr>
          <w:rtl w:val="0"/>
        </w:rPr>
        <w:t xml:space="preserve">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structured governance framework improving SLA predictability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Replaced manual tracking with </w:t>
      </w:r>
      <w:r>
        <w:rPr>
          <w:rtl w:val="0"/>
        </w:rPr>
        <w:t>centralised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analytics systems</w:t>
      </w:r>
    </w:p>
    <w:p w14:paraId="00000047">
      <w:r>
        <w:rPr>
          <w:b/>
          <w:bCs/>
          <w:sz w:val="26"/>
          <w:szCs w:val="26"/>
          <w:rtl w:val="0"/>
        </w:rPr>
        <w:t>SELECTED BUSINESS IMPACT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Delivered 250+ hires for Boehringer Ingelheim post-RFP win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Generated 250 CV submissions within 10 days for Novartis (~85% acceptance rate)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Upgraded accounts from Tier-3 to Tier-1 partnerships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5× Best Manager Award – NextLink</w:t>
      </w:r>
    </w:p>
    <w:p w14:paraId="0000004D">
      <w:r>
        <w:rPr>
          <w:b/>
          <w:bCs/>
          <w:sz w:val="26"/>
          <w:szCs w:val="26"/>
          <w:rtl w:val="0"/>
        </w:rPr>
        <w:t>EDUCATION &amp; PROFESSIONAL DEVELOPMENT</w:t>
      </w:r>
    </w:p>
    <w:p w14:paraId="0000004E">
      <w:pPr>
        <w:spacing w:after="0"/>
      </w:pPr>
      <w:r>
        <w:rPr>
          <w:rtl w:val="0"/>
        </w:rPr>
        <w:t>MBA – Business Administration (HR &amp; Banking), 2024</w:t>
      </w:r>
    </w:p>
    <w:p w14:paraId="0000004F">
      <w:pPr>
        <w:spacing w:after="0"/>
      </w:pPr>
      <w:r>
        <w:rPr>
          <w:rtl w:val="0"/>
        </w:rPr>
        <w:t>Bachelor of Engineering – Mechanical Engineering, 2012</w:t>
      </w:r>
    </w:p>
    <w:p w14:paraId="00000050">
      <w:pPr>
        <w:spacing w:after="0"/>
      </w:pPr>
    </w:p>
    <w:p w14:paraId="00000051">
      <w:r>
        <w:rPr>
          <w:b/>
          <w:bCs/>
          <w:sz w:val="26"/>
          <w:szCs w:val="26"/>
          <w:rtl w:val="0"/>
        </w:rPr>
        <w:t>Certification</w:t>
      </w:r>
    </w:p>
    <w:p w14:paraId="00000052">
      <w:pPr>
        <w:spacing w:after="0"/>
      </w:pPr>
      <w:r>
        <w:fldChar w:fldCharType="begin"/>
      </w:r>
      <w:r>
        <w:instrText xml:space="preserve"> HYPERLINK "https://www.coursera.org/account/accomplishments/verify/UTZX2K5KGKUG"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Generative AI in Recruitment </w:t>
      </w:r>
      <w:r>
        <w:rPr>
          <w:color w:val="1155CC"/>
          <w:u w:val="single"/>
          <w:rtl w:val="0"/>
        </w:rPr>
        <w:fldChar w:fldCharType="end"/>
      </w:r>
    </w:p>
    <w:p w14:paraId="00000053">
      <w:pPr>
        <w:spacing w:after="0"/>
      </w:pPr>
      <w:r>
        <w:fldChar w:fldCharType="begin"/>
      </w:r>
      <w:r>
        <w:instrText xml:space="preserve"> HYPERLINK "https://www.coursera.org/account/accomplishments/verify/ZO6AT1ALN3LI" \h </w:instrText>
      </w:r>
      <w:r>
        <w:fldChar w:fldCharType="separate"/>
      </w:r>
      <w:r>
        <w:rPr>
          <w:color w:val="1155CC"/>
          <w:u w:val="single"/>
          <w:rtl w:val="0"/>
        </w:rPr>
        <w:t>Apply Generative AI for Effective Recruiting &amp; Hiring</w:t>
      </w:r>
      <w:r>
        <w:rPr>
          <w:color w:val="1155CC"/>
          <w:u w:val="single"/>
          <w:rtl w:val="0"/>
        </w:rPr>
        <w:fldChar w:fldCharType="end"/>
      </w:r>
    </w:p>
    <w:p w14:paraId="00000054">
      <w:pPr>
        <w:spacing w:after="0"/>
      </w:pPr>
      <w:r>
        <w:rPr>
          <w:rtl w:val="0"/>
        </w:rPr>
        <w:t>Leadership &amp; Strategic Management – University of Illinois (Ongoing)</w:t>
      </w:r>
    </w:p>
    <w:p w14:paraId="00000055">
      <w:pPr>
        <w:spacing w:after="0"/>
        <w:rPr>
          <w:sz w:val="22"/>
          <w:szCs w:val="22"/>
        </w:rPr>
      </w:pPr>
      <w:r>
        <w:rPr>
          <w:rtl w:val="0"/>
        </w:rPr>
        <w:t>Six Sigma | POSH Certified | Spanish (A2)</w:t>
      </w:r>
    </w:p>
    <w:p w14:paraId="00000056">
      <w:pPr>
        <w:pStyle w:val="3"/>
        <w:keepNext w:val="0"/>
        <w:keepLines w:val="0"/>
        <w:spacing w:before="360" w:after="80"/>
        <w:rPr>
          <w:rFonts w:ascii="Cambria" w:hAnsi="Cambria" w:eastAsia="Cambria" w:cs="Cambria"/>
          <w:color w:val="000000"/>
          <w:sz w:val="34"/>
          <w:szCs w:val="34"/>
        </w:rPr>
      </w:pPr>
      <w:bookmarkStart w:id="0" w:name="_heading=h.87acuyb9sb3u" w:colFirst="0" w:colLast="0"/>
      <w:bookmarkEnd w:id="0"/>
      <w:r>
        <w:rPr>
          <w:rFonts w:ascii="Cambria" w:hAnsi="Cambria" w:eastAsia="Cambria" w:cs="Cambria"/>
          <w:color w:val="000000"/>
          <w:rtl w:val="0"/>
        </w:rPr>
        <w:t>AI &amp; RECRUITMENT TECHNOLOGY PROJECTS</w:t>
      </w:r>
    </w:p>
    <w:p w14:paraId="00000057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Recruiter’s Diary</w:t>
      </w:r>
      <w:r>
        <w:rPr>
          <w:b/>
          <w:bCs/>
          <w:rtl w:val="0"/>
        </w:rPr>
        <w:br w:type="textWrapping"/>
      </w:r>
      <w:r>
        <w:rPr>
          <w:rtl w:val="0"/>
        </w:rPr>
        <w:t>AI-enabled recruitment workflow hub designed to replace spreadsheet-based tracking for recruitment teams. Enables quick capture of roles, submissions, and pipeline updates with conversational analytics through a built-in agent.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https://github.com/dhasan111-hiringdock/Recruiter-s-Diary</w:t>
      </w:r>
      <w:r>
        <w:rPr>
          <w:color w:val="1155CC"/>
          <w:u w:val="single"/>
          <w:rtl w:val="0"/>
        </w:rPr>
        <w:fldChar w:fldCharType="end"/>
      </w:r>
    </w:p>
    <w:p w14:paraId="00000058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EBES – Employee Best Effort Score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An </w:t>
      </w:r>
      <w:r>
        <w:rPr>
          <w:rtl w:val="0"/>
        </w:rPr>
        <w:t>AI-assisted productivity framework designed to evaluate recruiter effort, performance signals, and activity patterns across hiring workflows to provide a structured performance scoring system.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https://github.com/dhasan111-hiringdock/EBES---Employee-Best-Effort-Score</w:t>
      </w:r>
      <w:r>
        <w:rPr>
          <w:color w:val="1155CC"/>
          <w:u w:val="single"/>
          <w:rtl w:val="0"/>
        </w:rPr>
        <w:fldChar w:fldCharType="end"/>
      </w:r>
    </w:p>
    <w:p w14:paraId="00000059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Automater</w:t>
      </w:r>
      <w:r>
        <w:rPr>
          <w:b/>
          <w:bCs/>
          <w:rtl w:val="0"/>
        </w:rPr>
        <w:br w:type="textWrapping"/>
      </w:r>
      <w:r>
        <w:rPr>
          <w:rtl w:val="0"/>
        </w:rPr>
        <w:t>AI-powered recruitment automation toolkit built to streamline repetitive hiring tasks such as candidate sourcing workflows, data tracking, and operational coordination across recruitment pipelines.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https://github.com/dhasan111-hiringdock/Automater</w:t>
      </w:r>
      <w:r>
        <w:rPr>
          <w:color w:val="1155CC"/>
          <w:u w:val="single"/>
          <w:rtl w:val="0"/>
        </w:rPr>
        <w:fldChar w:fldCharType="end"/>
      </w:r>
    </w:p>
    <w:p w14:paraId="0000005A"/>
    <w:sectPr>
      <w:type w:val="continuous"/>
      <w:pgSz w:w="12240" w:h="15840"/>
      <w:pgMar w:top="1020" w:right="1134" w:bottom="102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63BE7D63-CD11-206E-FB99-AE69E9FADC4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34D4"/>
    <w:multiLevelType w:val="multilevel"/>
    <w:tmpl w:val="BE3F34D4"/>
    <w:lvl w:ilvl="0" w:tentative="0">
      <w:start w:val="1"/>
      <w:numFmt w:val="bullet"/>
      <w:pStyle w:val="23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FCFCA6"/>
    <w:rsid w:val="4DE96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link w:val="139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Cambria" w:cs="Cambria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Cambria" w:cs="Cambria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U5+HO0dCPQsoG/bchBDUnpSPXDQ==">CgMxLjAyDmguODdhY3V5YjlzYjN1OAByITFjV0o3TWpGaUV5bTVXQlJRbXNUcmxGZ0pZOTFLb0VBVg==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913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cp:lastModifiedBy>Danish Hasan</cp:lastModifiedBy>
  <dcterms:modified xsi:type="dcterms:W3CDTF">2026-03-09T15:29:23Z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F9AD059E961609120D5DAD69C094E2F2_42</vt:lpwstr>
  </property>
</Properties>
</file>