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4440" w:rsidRDefault="00040ED8" w:rsidP="00040ED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40ED8">
        <w:rPr>
          <w:rFonts w:ascii="Times New Roman" w:hAnsi="Times New Roman" w:cs="Times New Roman"/>
          <w:b/>
          <w:sz w:val="28"/>
          <w:szCs w:val="28"/>
        </w:rPr>
        <w:t>Практическая работа №1</w:t>
      </w:r>
    </w:p>
    <w:p w:rsidR="00040ED8" w:rsidRDefault="00040ED8" w:rsidP="00040ED8">
      <w:pPr>
        <w:ind w:left="680"/>
        <w:rPr>
          <w:rFonts w:ascii="Times New Roman" w:hAnsi="Times New Roman" w:cs="Times New Roman"/>
          <w:b/>
          <w:sz w:val="28"/>
          <w:szCs w:val="28"/>
        </w:rPr>
      </w:pPr>
      <w:r w:rsidRPr="00040ED8">
        <w:rPr>
          <w:rFonts w:ascii="Times New Roman" w:hAnsi="Times New Roman" w:cs="Times New Roman"/>
          <w:b/>
          <w:sz w:val="28"/>
          <w:szCs w:val="28"/>
        </w:rPr>
        <w:t>Задание 1.</w:t>
      </w:r>
    </w:p>
    <w:p w:rsidR="00040ED8" w:rsidRDefault="00040ED8" w:rsidP="00040ED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0ED8">
        <w:rPr>
          <w:rFonts w:ascii="Times New Roman" w:hAnsi="Times New Roman" w:cs="Times New Roman"/>
          <w:b/>
          <w:sz w:val="28"/>
          <w:szCs w:val="28"/>
        </w:rPr>
        <w:t>Цитология</w:t>
      </w:r>
      <w:r w:rsidRPr="00040ED8">
        <w:rPr>
          <w:rFonts w:ascii="Times New Roman" w:hAnsi="Times New Roman" w:cs="Times New Roman"/>
          <w:sz w:val="28"/>
          <w:szCs w:val="28"/>
        </w:rPr>
        <w:t xml:space="preserve"> — это наука о клетке, изучающая строение, функции, химический состав, процессы размножения, развития и жизнедеятельности клеток.</w:t>
      </w:r>
    </w:p>
    <w:p w:rsidR="00040ED8" w:rsidRDefault="00040ED8" w:rsidP="00040ED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0ED8">
        <w:rPr>
          <w:rFonts w:ascii="Times New Roman" w:hAnsi="Times New Roman" w:cs="Times New Roman"/>
          <w:sz w:val="28"/>
          <w:szCs w:val="28"/>
        </w:rPr>
        <w:t xml:space="preserve">Основоположниками клеточной теории являются немецкие ученые </w:t>
      </w:r>
      <w:proofErr w:type="spellStart"/>
      <w:r w:rsidRPr="00040ED8">
        <w:rPr>
          <w:rFonts w:ascii="Times New Roman" w:hAnsi="Times New Roman" w:cs="Times New Roman"/>
          <w:sz w:val="28"/>
          <w:szCs w:val="28"/>
        </w:rPr>
        <w:t>Маттиас</w:t>
      </w:r>
      <w:proofErr w:type="spellEnd"/>
      <w:r w:rsidRPr="00040E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0ED8">
        <w:rPr>
          <w:rFonts w:ascii="Times New Roman" w:hAnsi="Times New Roman" w:cs="Times New Roman"/>
          <w:sz w:val="28"/>
          <w:szCs w:val="28"/>
        </w:rPr>
        <w:t>Шлейден</w:t>
      </w:r>
      <w:proofErr w:type="spellEnd"/>
      <w:r w:rsidRPr="00040ED8">
        <w:rPr>
          <w:rFonts w:ascii="Times New Roman" w:hAnsi="Times New Roman" w:cs="Times New Roman"/>
          <w:sz w:val="28"/>
          <w:szCs w:val="28"/>
        </w:rPr>
        <w:t xml:space="preserve"> и Теодор Шванн (1838-1839 гг.).</w:t>
      </w:r>
    </w:p>
    <w:p w:rsidR="00040ED8" w:rsidRPr="00040ED8" w:rsidRDefault="00040ED8" w:rsidP="00040ED8">
      <w:pPr>
        <w:ind w:left="680"/>
        <w:rPr>
          <w:rFonts w:ascii="Times New Roman" w:hAnsi="Times New Roman" w:cs="Times New Roman"/>
          <w:b/>
          <w:sz w:val="28"/>
          <w:szCs w:val="28"/>
        </w:rPr>
      </w:pPr>
      <w:r w:rsidRPr="00040ED8">
        <w:rPr>
          <w:rFonts w:ascii="Times New Roman" w:hAnsi="Times New Roman" w:cs="Times New Roman"/>
          <w:b/>
          <w:sz w:val="28"/>
          <w:szCs w:val="28"/>
        </w:rPr>
        <w:t>Задание 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40ED8" w:rsidTr="00040ED8">
        <w:tc>
          <w:tcPr>
            <w:tcW w:w="3115" w:type="dxa"/>
          </w:tcPr>
          <w:p w:rsidR="00040ED8" w:rsidRPr="00040ED8" w:rsidRDefault="00040ED8" w:rsidP="00040ED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0ED8">
              <w:rPr>
                <w:rFonts w:ascii="Times New Roman" w:hAnsi="Times New Roman" w:cs="Times New Roman"/>
                <w:b/>
                <w:sz w:val="28"/>
                <w:szCs w:val="28"/>
              </w:rPr>
              <w:t>Год</w:t>
            </w:r>
          </w:p>
        </w:tc>
        <w:tc>
          <w:tcPr>
            <w:tcW w:w="3115" w:type="dxa"/>
          </w:tcPr>
          <w:p w:rsidR="00040ED8" w:rsidRPr="00040ED8" w:rsidRDefault="00040ED8" w:rsidP="00040ED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0ED8">
              <w:rPr>
                <w:rFonts w:ascii="Times New Roman" w:hAnsi="Times New Roman" w:cs="Times New Roman"/>
                <w:b/>
                <w:sz w:val="28"/>
                <w:szCs w:val="28"/>
              </w:rPr>
              <w:t>Ученый</w:t>
            </w:r>
          </w:p>
        </w:tc>
        <w:tc>
          <w:tcPr>
            <w:tcW w:w="3115" w:type="dxa"/>
          </w:tcPr>
          <w:p w:rsidR="00040ED8" w:rsidRPr="00040ED8" w:rsidRDefault="00040ED8" w:rsidP="00040ED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0ED8">
              <w:rPr>
                <w:rFonts w:ascii="Times New Roman" w:hAnsi="Times New Roman" w:cs="Times New Roman"/>
                <w:b/>
                <w:sz w:val="28"/>
                <w:szCs w:val="28"/>
              </w:rPr>
              <w:t>Вклад</w:t>
            </w:r>
          </w:p>
        </w:tc>
      </w:tr>
      <w:tr w:rsidR="00040ED8" w:rsidTr="00040ED8">
        <w:tc>
          <w:tcPr>
            <w:tcW w:w="3115" w:type="dxa"/>
          </w:tcPr>
          <w:p w:rsidR="00040ED8" w:rsidRDefault="00040ED8" w:rsidP="00040E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ED8">
              <w:rPr>
                <w:rFonts w:ascii="Times New Roman" w:hAnsi="Times New Roman" w:cs="Times New Roman"/>
                <w:sz w:val="28"/>
                <w:szCs w:val="28"/>
              </w:rPr>
              <w:t>1665</w:t>
            </w:r>
          </w:p>
        </w:tc>
        <w:tc>
          <w:tcPr>
            <w:tcW w:w="3115" w:type="dxa"/>
          </w:tcPr>
          <w:p w:rsidR="00040ED8" w:rsidRDefault="00040ED8" w:rsidP="00040E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ED8">
              <w:rPr>
                <w:rFonts w:ascii="Times New Roman" w:hAnsi="Times New Roman" w:cs="Times New Roman"/>
                <w:sz w:val="28"/>
                <w:szCs w:val="28"/>
              </w:rPr>
              <w:t>Роберт Гук</w:t>
            </w:r>
          </w:p>
        </w:tc>
        <w:tc>
          <w:tcPr>
            <w:tcW w:w="3115" w:type="dxa"/>
          </w:tcPr>
          <w:p w:rsidR="00040ED8" w:rsidRDefault="00040ED8" w:rsidP="00040E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ED8">
              <w:rPr>
                <w:rFonts w:ascii="Times New Roman" w:hAnsi="Times New Roman" w:cs="Times New Roman"/>
                <w:sz w:val="28"/>
                <w:szCs w:val="28"/>
              </w:rPr>
              <w:t>Впервые использовал термин «клетка», изучая срез пробки под микроскопом.</w:t>
            </w:r>
          </w:p>
        </w:tc>
      </w:tr>
      <w:tr w:rsidR="00040ED8" w:rsidTr="00040ED8">
        <w:tc>
          <w:tcPr>
            <w:tcW w:w="3115" w:type="dxa"/>
          </w:tcPr>
          <w:p w:rsidR="00040ED8" w:rsidRDefault="00040ED8" w:rsidP="00040E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ED8">
              <w:rPr>
                <w:rFonts w:ascii="Times New Roman" w:hAnsi="Times New Roman" w:cs="Times New Roman"/>
                <w:sz w:val="28"/>
                <w:szCs w:val="28"/>
              </w:rPr>
              <w:t>1838-1839</w:t>
            </w:r>
          </w:p>
        </w:tc>
        <w:tc>
          <w:tcPr>
            <w:tcW w:w="3115" w:type="dxa"/>
          </w:tcPr>
          <w:p w:rsidR="00040ED8" w:rsidRDefault="00040ED8" w:rsidP="00040E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40ED8">
              <w:rPr>
                <w:rFonts w:ascii="Times New Roman" w:hAnsi="Times New Roman" w:cs="Times New Roman"/>
                <w:sz w:val="28"/>
                <w:szCs w:val="28"/>
              </w:rPr>
              <w:t>Маттиас</w:t>
            </w:r>
            <w:proofErr w:type="spellEnd"/>
            <w:r w:rsidRPr="00040E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40ED8">
              <w:rPr>
                <w:rFonts w:ascii="Times New Roman" w:hAnsi="Times New Roman" w:cs="Times New Roman"/>
                <w:sz w:val="28"/>
                <w:szCs w:val="28"/>
              </w:rPr>
              <w:t>Шлейден</w:t>
            </w:r>
            <w:proofErr w:type="spellEnd"/>
            <w:r w:rsidRPr="00040ED8">
              <w:rPr>
                <w:rFonts w:ascii="Times New Roman" w:hAnsi="Times New Roman" w:cs="Times New Roman"/>
                <w:sz w:val="28"/>
                <w:szCs w:val="28"/>
              </w:rPr>
              <w:t xml:space="preserve"> и Теодор Шванн</w:t>
            </w:r>
          </w:p>
        </w:tc>
        <w:tc>
          <w:tcPr>
            <w:tcW w:w="3115" w:type="dxa"/>
          </w:tcPr>
          <w:p w:rsidR="00040ED8" w:rsidRDefault="00040ED8" w:rsidP="00040E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ED8">
              <w:rPr>
                <w:rFonts w:ascii="Times New Roman" w:hAnsi="Times New Roman" w:cs="Times New Roman"/>
                <w:sz w:val="28"/>
                <w:szCs w:val="28"/>
              </w:rPr>
              <w:t>Сформулировали основные положения клеточной теории: клетка — основная единица строения и жизнедеятельности всех организмов.</w:t>
            </w:r>
          </w:p>
        </w:tc>
      </w:tr>
      <w:tr w:rsidR="00040ED8" w:rsidTr="00040ED8">
        <w:tc>
          <w:tcPr>
            <w:tcW w:w="3115" w:type="dxa"/>
          </w:tcPr>
          <w:p w:rsidR="00040ED8" w:rsidRDefault="00040ED8" w:rsidP="00040E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ED8">
              <w:rPr>
                <w:rFonts w:ascii="Times New Roman" w:hAnsi="Times New Roman" w:cs="Times New Roman"/>
                <w:sz w:val="28"/>
                <w:szCs w:val="28"/>
              </w:rPr>
              <w:t>1858</w:t>
            </w:r>
          </w:p>
        </w:tc>
        <w:tc>
          <w:tcPr>
            <w:tcW w:w="3115" w:type="dxa"/>
          </w:tcPr>
          <w:p w:rsidR="00040ED8" w:rsidRDefault="00040ED8" w:rsidP="00040E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ED8">
              <w:rPr>
                <w:rFonts w:ascii="Times New Roman" w:hAnsi="Times New Roman" w:cs="Times New Roman"/>
                <w:sz w:val="28"/>
                <w:szCs w:val="28"/>
              </w:rPr>
              <w:t>Рудольф Вирхов</w:t>
            </w:r>
          </w:p>
        </w:tc>
        <w:tc>
          <w:tcPr>
            <w:tcW w:w="3115" w:type="dxa"/>
          </w:tcPr>
          <w:p w:rsidR="00040ED8" w:rsidRDefault="00040ED8" w:rsidP="00040E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ED8">
              <w:rPr>
                <w:rFonts w:ascii="Times New Roman" w:hAnsi="Times New Roman" w:cs="Times New Roman"/>
                <w:sz w:val="28"/>
                <w:szCs w:val="28"/>
              </w:rPr>
              <w:t>Дополнил клеточную теорию положением: «Всякая клетка происходит из другой клетки».</w:t>
            </w:r>
          </w:p>
        </w:tc>
      </w:tr>
    </w:tbl>
    <w:p w:rsidR="00040ED8" w:rsidRDefault="00040ED8" w:rsidP="00040ED8">
      <w:pPr>
        <w:spacing w:before="360"/>
        <w:ind w:left="68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40ED8" w:rsidTr="00040ED8">
        <w:tc>
          <w:tcPr>
            <w:tcW w:w="4672" w:type="dxa"/>
          </w:tcPr>
          <w:p w:rsidR="00040ED8" w:rsidRPr="00040ED8" w:rsidRDefault="00040ED8" w:rsidP="00040ED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0ED8">
              <w:rPr>
                <w:rFonts w:ascii="Times New Roman" w:hAnsi="Times New Roman" w:cs="Times New Roman"/>
                <w:b/>
                <w:sz w:val="28"/>
                <w:szCs w:val="28"/>
              </w:rPr>
              <w:t>Часть микроскопа</w:t>
            </w:r>
          </w:p>
        </w:tc>
        <w:tc>
          <w:tcPr>
            <w:tcW w:w="4673" w:type="dxa"/>
          </w:tcPr>
          <w:p w:rsidR="00040ED8" w:rsidRPr="00040ED8" w:rsidRDefault="00040ED8" w:rsidP="00040ED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40ED8">
              <w:rPr>
                <w:rFonts w:ascii="Times New Roman" w:hAnsi="Times New Roman" w:cs="Times New Roman"/>
                <w:b/>
                <w:sz w:val="28"/>
                <w:szCs w:val="28"/>
              </w:rPr>
              <w:t>Функция</w:t>
            </w:r>
          </w:p>
        </w:tc>
      </w:tr>
      <w:tr w:rsidR="00040ED8" w:rsidTr="00040ED8">
        <w:tc>
          <w:tcPr>
            <w:tcW w:w="4672" w:type="dxa"/>
          </w:tcPr>
          <w:p w:rsidR="00040ED8" w:rsidRPr="00040ED8" w:rsidRDefault="00040ED8" w:rsidP="00040E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ED8">
              <w:rPr>
                <w:rFonts w:ascii="Times New Roman" w:hAnsi="Times New Roman" w:cs="Times New Roman"/>
                <w:sz w:val="28"/>
                <w:szCs w:val="28"/>
              </w:rPr>
              <w:t>Окуляр</w:t>
            </w:r>
          </w:p>
        </w:tc>
        <w:tc>
          <w:tcPr>
            <w:tcW w:w="4673" w:type="dxa"/>
          </w:tcPr>
          <w:p w:rsidR="00040ED8" w:rsidRPr="00040ED8" w:rsidRDefault="00040ED8" w:rsidP="00040E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ED8">
              <w:rPr>
                <w:rFonts w:ascii="Times New Roman" w:hAnsi="Times New Roman" w:cs="Times New Roman"/>
                <w:sz w:val="28"/>
                <w:szCs w:val="28"/>
              </w:rPr>
              <w:t>Увеличивает изображение, созданное объективом. Наблюдатель смотрит в окуляр.</w:t>
            </w:r>
          </w:p>
        </w:tc>
      </w:tr>
      <w:tr w:rsidR="00040ED8" w:rsidTr="00040ED8">
        <w:tc>
          <w:tcPr>
            <w:tcW w:w="4672" w:type="dxa"/>
          </w:tcPr>
          <w:p w:rsidR="00040ED8" w:rsidRPr="00040ED8" w:rsidRDefault="00040ED8" w:rsidP="00040E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ED8">
              <w:rPr>
                <w:rFonts w:ascii="Times New Roman" w:hAnsi="Times New Roman" w:cs="Times New Roman"/>
                <w:sz w:val="28"/>
                <w:szCs w:val="28"/>
              </w:rPr>
              <w:t>Объектив</w:t>
            </w:r>
          </w:p>
        </w:tc>
        <w:tc>
          <w:tcPr>
            <w:tcW w:w="4673" w:type="dxa"/>
          </w:tcPr>
          <w:p w:rsidR="00040ED8" w:rsidRPr="00040ED8" w:rsidRDefault="00040ED8" w:rsidP="00040E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ED8">
              <w:rPr>
                <w:rFonts w:ascii="Times New Roman" w:hAnsi="Times New Roman" w:cs="Times New Roman"/>
                <w:sz w:val="28"/>
                <w:szCs w:val="28"/>
              </w:rPr>
              <w:t>Создает увеличенное изображение объекта. Определяет полезное увеличение и разрешение.</w:t>
            </w:r>
          </w:p>
        </w:tc>
      </w:tr>
      <w:tr w:rsidR="00040ED8" w:rsidTr="00040ED8">
        <w:tc>
          <w:tcPr>
            <w:tcW w:w="4672" w:type="dxa"/>
          </w:tcPr>
          <w:p w:rsidR="00040ED8" w:rsidRPr="00040ED8" w:rsidRDefault="00040ED8" w:rsidP="00040E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ED8">
              <w:rPr>
                <w:rFonts w:ascii="Times New Roman" w:hAnsi="Times New Roman" w:cs="Times New Roman"/>
                <w:sz w:val="28"/>
                <w:szCs w:val="28"/>
              </w:rPr>
              <w:t>Предметный столик</w:t>
            </w:r>
          </w:p>
        </w:tc>
        <w:tc>
          <w:tcPr>
            <w:tcW w:w="4673" w:type="dxa"/>
          </w:tcPr>
          <w:p w:rsidR="00040ED8" w:rsidRPr="00040ED8" w:rsidRDefault="00040ED8" w:rsidP="00040ED8">
            <w:pPr>
              <w:tabs>
                <w:tab w:val="left" w:pos="3031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40ED8">
              <w:rPr>
                <w:rFonts w:ascii="Times New Roman" w:hAnsi="Times New Roman" w:cs="Times New Roman"/>
                <w:sz w:val="28"/>
                <w:szCs w:val="28"/>
              </w:rPr>
              <w:t>Предназначен для размещения и закрепления изучаемого препарата.</w:t>
            </w:r>
          </w:p>
        </w:tc>
      </w:tr>
      <w:tr w:rsidR="00040ED8" w:rsidTr="00040ED8">
        <w:tc>
          <w:tcPr>
            <w:tcW w:w="4672" w:type="dxa"/>
          </w:tcPr>
          <w:p w:rsidR="00040ED8" w:rsidRPr="00040ED8" w:rsidRDefault="00040ED8" w:rsidP="00040ED8">
            <w:pPr>
              <w:tabs>
                <w:tab w:val="left" w:pos="170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40ED8">
              <w:rPr>
                <w:rFonts w:ascii="Times New Roman" w:hAnsi="Times New Roman" w:cs="Times New Roman"/>
                <w:sz w:val="28"/>
                <w:szCs w:val="28"/>
              </w:rPr>
              <w:t>Винт грубой наводки</w:t>
            </w:r>
          </w:p>
        </w:tc>
        <w:tc>
          <w:tcPr>
            <w:tcW w:w="4673" w:type="dxa"/>
          </w:tcPr>
          <w:p w:rsidR="00040ED8" w:rsidRPr="00040ED8" w:rsidRDefault="00040ED8" w:rsidP="00040E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ED8">
              <w:rPr>
                <w:rFonts w:ascii="Times New Roman" w:hAnsi="Times New Roman" w:cs="Times New Roman"/>
                <w:sz w:val="28"/>
                <w:szCs w:val="28"/>
              </w:rPr>
              <w:t>Используется для значительного перемещения тубуса для первоначальной фокусировки на объекте.</w:t>
            </w:r>
          </w:p>
        </w:tc>
      </w:tr>
      <w:tr w:rsidR="00040ED8" w:rsidTr="00040ED8">
        <w:tc>
          <w:tcPr>
            <w:tcW w:w="4672" w:type="dxa"/>
          </w:tcPr>
          <w:p w:rsidR="00040ED8" w:rsidRPr="00040ED8" w:rsidRDefault="00040ED8" w:rsidP="00040E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ED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Револьвер</w:t>
            </w:r>
          </w:p>
        </w:tc>
        <w:tc>
          <w:tcPr>
            <w:tcW w:w="4673" w:type="dxa"/>
          </w:tcPr>
          <w:p w:rsidR="00040ED8" w:rsidRPr="00040ED8" w:rsidRDefault="00040ED8" w:rsidP="00040E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40ED8">
              <w:rPr>
                <w:rFonts w:ascii="Times New Roman" w:hAnsi="Times New Roman" w:cs="Times New Roman"/>
                <w:sz w:val="28"/>
                <w:szCs w:val="28"/>
              </w:rPr>
              <w:t>Предназначен для быстрой смены объективов.</w:t>
            </w:r>
          </w:p>
        </w:tc>
      </w:tr>
    </w:tbl>
    <w:p w:rsidR="00040ED8" w:rsidRDefault="00040ED8" w:rsidP="003A4791">
      <w:pPr>
        <w:spacing w:before="360"/>
        <w:ind w:left="680"/>
        <w:rPr>
          <w:rFonts w:ascii="Times New Roman" w:hAnsi="Times New Roman" w:cs="Times New Roman"/>
          <w:b/>
          <w:sz w:val="28"/>
          <w:szCs w:val="28"/>
        </w:rPr>
      </w:pPr>
      <w:r w:rsidRPr="00040ED8">
        <w:rPr>
          <w:rFonts w:ascii="Times New Roman" w:hAnsi="Times New Roman" w:cs="Times New Roman"/>
          <w:b/>
          <w:sz w:val="28"/>
          <w:szCs w:val="28"/>
        </w:rPr>
        <w:t>Вывод:</w:t>
      </w:r>
    </w:p>
    <w:p w:rsidR="003A4791" w:rsidRPr="003A4791" w:rsidRDefault="003A4791" w:rsidP="003A4791">
      <w:pPr>
        <w:rPr>
          <w:rFonts w:ascii="Times New Roman" w:hAnsi="Times New Roman" w:cs="Times New Roman"/>
          <w:sz w:val="28"/>
          <w:szCs w:val="28"/>
        </w:rPr>
      </w:pPr>
      <w:r w:rsidRPr="003A4791">
        <w:rPr>
          <w:rFonts w:ascii="Times New Roman" w:hAnsi="Times New Roman" w:cs="Times New Roman"/>
          <w:sz w:val="28"/>
          <w:szCs w:val="28"/>
        </w:rPr>
        <w:t>Значение клеточной теории:</w:t>
      </w:r>
    </w:p>
    <w:p w:rsidR="003A4791" w:rsidRDefault="003A4791" w:rsidP="003A479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A4791">
        <w:rPr>
          <w:rFonts w:ascii="Times New Roman" w:hAnsi="Times New Roman" w:cs="Times New Roman"/>
          <w:sz w:val="28"/>
          <w:szCs w:val="28"/>
        </w:rPr>
        <w:t>Установила единство строения всех живых организмов (растений, животных, грибов, бактерий), доказав, что их структурной и функциональной единицей является клетка.</w:t>
      </w:r>
    </w:p>
    <w:p w:rsidR="003A4791" w:rsidRPr="003A4791" w:rsidRDefault="003A4791" w:rsidP="003A479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A4791">
        <w:rPr>
          <w:rFonts w:ascii="Times New Roman" w:hAnsi="Times New Roman" w:cs="Times New Roman"/>
          <w:sz w:val="28"/>
          <w:szCs w:val="28"/>
        </w:rPr>
        <w:t>Стала фундаментальной основой для развития многих биологических наук: эмбриологии, гистологии, физиологии, генетики, медицины.</w:t>
      </w:r>
    </w:p>
    <w:p w:rsidR="003A4791" w:rsidRPr="003A4791" w:rsidRDefault="003A4791" w:rsidP="003A479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A4791">
        <w:rPr>
          <w:rFonts w:ascii="Times New Roman" w:hAnsi="Times New Roman" w:cs="Times New Roman"/>
          <w:sz w:val="28"/>
          <w:szCs w:val="28"/>
        </w:rPr>
        <w:t>Объяснила процессы роста, развития и размножения организмов через деление и специализацию клеток.</w:t>
      </w:r>
    </w:p>
    <w:p w:rsidR="003A4791" w:rsidRPr="003A4791" w:rsidRDefault="003A4791" w:rsidP="003A479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A4791">
        <w:rPr>
          <w:rFonts w:ascii="Times New Roman" w:hAnsi="Times New Roman" w:cs="Times New Roman"/>
          <w:sz w:val="28"/>
          <w:szCs w:val="28"/>
        </w:rPr>
        <w:t>Имеет важное философское значение, подчеркивая единство происхождения и материальную основу всего живого на Земле.</w:t>
      </w:r>
      <w:bookmarkStart w:id="0" w:name="_GoBack"/>
      <w:bookmarkEnd w:id="0"/>
    </w:p>
    <w:p w:rsidR="003A4791" w:rsidRPr="00040ED8" w:rsidRDefault="003A4791" w:rsidP="003A4791">
      <w:pPr>
        <w:rPr>
          <w:rFonts w:ascii="Times New Roman" w:hAnsi="Times New Roman" w:cs="Times New Roman"/>
          <w:b/>
          <w:sz w:val="28"/>
          <w:szCs w:val="28"/>
        </w:rPr>
      </w:pPr>
    </w:p>
    <w:sectPr w:rsidR="003A4791" w:rsidRPr="00040E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2F6C2C"/>
    <w:multiLevelType w:val="hybridMultilevel"/>
    <w:tmpl w:val="69042C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3C5EDD"/>
    <w:multiLevelType w:val="hybridMultilevel"/>
    <w:tmpl w:val="009812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536C8B"/>
    <w:multiLevelType w:val="hybridMultilevel"/>
    <w:tmpl w:val="B8A8BC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ED8"/>
    <w:rsid w:val="00040ED8"/>
    <w:rsid w:val="002E4453"/>
    <w:rsid w:val="003A4791"/>
    <w:rsid w:val="0061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13CE8"/>
  <w15:chartTrackingRefBased/>
  <w15:docId w15:val="{6C0B3BD9-6BC1-4BF6-9D8A-41DFFEA93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0ED8"/>
    <w:pPr>
      <w:ind w:left="720"/>
      <w:contextualSpacing/>
    </w:pPr>
  </w:style>
  <w:style w:type="table" w:styleId="a4">
    <w:name w:val="Table Grid"/>
    <w:basedOn w:val="a1"/>
    <w:uiPriority w:val="39"/>
    <w:rsid w:val="00040E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0602C-256C-4D3C-81D2-D81E8064A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2025-11-10T14:26:00Z</dcterms:created>
  <dcterms:modified xsi:type="dcterms:W3CDTF">2025-11-10T14:39:00Z</dcterms:modified>
</cp:coreProperties>
</file>