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2A6A318C" w14:textId="48B66C87"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xml:space="preserve">- We will create a directory called `.EyeWatch` </w:t>
      </w:r>
      <w:bookmarkStart w:id="0" w:name="_GoBack"/>
      <w:bookmarkEnd w:id="0"/>
      <w:r>
        <w:rPr>
          <w:sz w:val="24"/>
          <w:szCs w:val="24"/>
        </w:rPr>
        <w:t>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proofErr w:type="spellStart"/>
      <w:r w:rsidRPr="000A7FC0">
        <w:rPr>
          <w:color w:val="FFFFFF" w:themeColor="background1"/>
          <w:sz w:val="24"/>
          <w:szCs w:val="24"/>
          <w:highlight w:val="black"/>
        </w:rPr>
        <w:t>attrib</w:t>
      </w:r>
      <w:proofErr w:type="spellEnd"/>
      <w:r w:rsidRPr="000A7FC0">
        <w:rPr>
          <w:color w:val="FFFFFF" w:themeColor="background1"/>
          <w:sz w:val="24"/>
          <w:szCs w:val="24"/>
          <w:highlight w:val="black"/>
        </w:rPr>
        <w:t xml:space="preserve"> +s +h "</w:t>
      </w:r>
      <w:r w:rsidR="00D85F98" w:rsidRPr="000A7FC0">
        <w:rPr>
          <w:color w:val="FFFFFF" w:themeColor="background1"/>
          <w:sz w:val="24"/>
          <w:szCs w:val="24"/>
          <w:highlight w:val="black"/>
        </w:rPr>
        <w:t>[PATH/TO/THE/DIRECTORY]</w:t>
      </w:r>
      <w:r w:rsidRPr="000A7FC0">
        <w:rPr>
          <w:color w:val="FFFFFF" w:themeColor="background1"/>
          <w:sz w:val="24"/>
          <w:szCs w:val="24"/>
          <w:highlight w:val="black"/>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proofErr w:type="spellStart"/>
      <w:r w:rsidRPr="000A7FC0">
        <w:rPr>
          <w:color w:val="FFFFFF" w:themeColor="background1"/>
          <w:sz w:val="24"/>
          <w:szCs w:val="24"/>
          <w:highlight w:val="black"/>
        </w:rPr>
        <w:t>attrib</w:t>
      </w:r>
      <w:proofErr w:type="spellEnd"/>
      <w:r w:rsidRPr="000A7FC0">
        <w:rPr>
          <w:color w:val="FFFFFF" w:themeColor="background1"/>
          <w:sz w:val="24"/>
          <w:szCs w:val="24"/>
          <w:highlight w:val="black"/>
        </w:rPr>
        <w:t xml:space="preserve"> +s </w:t>
      </w:r>
      <w:r w:rsidRPr="000A7FC0">
        <w:rPr>
          <w:color w:val="FFFFFF" w:themeColor="background1"/>
          <w:sz w:val="24"/>
          <w:szCs w:val="24"/>
          <w:highlight w:val="black"/>
        </w:rPr>
        <w:t>-</w:t>
      </w:r>
      <w:r w:rsidRPr="000A7FC0">
        <w:rPr>
          <w:color w:val="FFFFFF" w:themeColor="background1"/>
          <w:sz w:val="24"/>
          <w:szCs w:val="24"/>
          <w:highlight w:val="black"/>
        </w:rPr>
        <w:t>h "</w:t>
      </w:r>
      <w:r w:rsidRPr="000A7FC0">
        <w:rPr>
          <w:color w:val="FFFFFF" w:themeColor="background1"/>
          <w:sz w:val="24"/>
          <w:szCs w:val="24"/>
          <w:highlight w:val="black"/>
        </w:rPr>
        <w:t>[PATH/TO/THE/DIRECTORY]</w:t>
      </w:r>
      <w:r w:rsidRPr="000A7FC0">
        <w:rPr>
          <w:color w:val="FFFFFF" w:themeColor="background1"/>
          <w:sz w:val="24"/>
          <w:szCs w:val="24"/>
          <w:highlight w:val="black"/>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lastRenderedPageBreak/>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lastRenderedPageBreak/>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4"/>
  </w:num>
  <w:num w:numId="27">
    <w:abstractNumId w:val="24"/>
  </w:num>
  <w:num w:numId="28">
    <w:abstractNumId w:val="13"/>
  </w:num>
  <w:num w:numId="29">
    <w:abstractNumId w:val="32"/>
  </w:num>
  <w:num w:numId="30">
    <w:abstractNumId w:val="17"/>
  </w:num>
  <w:num w:numId="31">
    <w:abstractNumId w:val="29"/>
  </w:num>
  <w:num w:numId="32">
    <w:abstractNumId w:val="11"/>
  </w:num>
  <w:num w:numId="33">
    <w:abstractNumId w:val="10"/>
  </w:num>
  <w:num w:numId="34">
    <w:abstractNumId w:val="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52D4"/>
    <w:rsid w:val="00086F13"/>
    <w:rsid w:val="00087CFE"/>
    <w:rsid w:val="00095ACD"/>
    <w:rsid w:val="000A4284"/>
    <w:rsid w:val="000A5327"/>
    <w:rsid w:val="000A5887"/>
    <w:rsid w:val="000A7FC0"/>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17C43"/>
    <w:rsid w:val="0023010A"/>
    <w:rsid w:val="002462FC"/>
    <w:rsid w:val="00250AFC"/>
    <w:rsid w:val="00253DD6"/>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1333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C4EC2"/>
    <w:rsid w:val="009D7A00"/>
    <w:rsid w:val="009F15D3"/>
    <w:rsid w:val="009F4401"/>
    <w:rsid w:val="009F6B6D"/>
    <w:rsid w:val="00A064BC"/>
    <w:rsid w:val="00A12108"/>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877DD"/>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8548</TotalTime>
  <Pages>8</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275</cp:revision>
  <dcterms:created xsi:type="dcterms:W3CDTF">2020-01-19T05:23:00Z</dcterms:created>
  <dcterms:modified xsi:type="dcterms:W3CDTF">2020-01-29T02:52:00Z</dcterms:modified>
</cp:coreProperties>
</file>