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Projeto Integrado — Ciência de Dados (ENG 4501)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Grupo D — DataCast</w:t>
      </w:r>
    </w:p>
    <w:p>
      <w:pPr>
        <w:spacing w:after="160"/>
        <w:jc w:val="both"/>
      </w:pPr>
      <w:r>
        <w:rPr>
          <w:i/>
          <w:iCs/>
        </w:rPr>
        <w:t xml:space="preserve">Tema: Previsão de risco de enchentes na região Sudeste do Brasil</w:t>
      </w:r>
    </w:p>
    <w:p>
      <w:pPr>
        <w:spacing w:after="160"/>
        <w:jc w:val="both"/>
      </w:pPr>
      <w:r>
        <w:rPr>
          <w:i/>
          <w:iCs/>
        </w:rPr>
        <w:t xml:space="preserve">Cliente: Ministério do Meio Ambiente e Mudança do Clima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80"/>
        <w:gridCol w:w="3680"/>
      </w:tblGrid>
      <w:tr>
        <w:trPr>
          <w:tblHeader/>
        </w:trPr>
        <w:tc>
          <w:tcPr>
            <w:tcW w:type="dxa" w:w="5680"/>
            <w:shd w:fill="1F3864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Integrante</w:t>
            </w:r>
          </w:p>
        </w:tc>
        <w:tc>
          <w:tcPr>
            <w:tcW w:type="dxa" w:w="368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Matrícula</w:t>
            </w:r>
          </w:p>
        </w:tc>
      </w:tr>
      <w:tr>
        <w:tc>
          <w:tcPr>
            <w:tcW w:type="dxa" w:w="568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Rodrigo Touma Costa</w:t>
            </w:r>
          </w:p>
        </w:tc>
        <w:tc>
          <w:tcPr>
            <w:tcW w:type="dxa" w:w="36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2510583</w:t>
            </w:r>
          </w:p>
        </w:tc>
      </w:tr>
      <w:tr>
        <w:tc>
          <w:tcPr>
            <w:tcW w:type="dxa" w:w="568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Raphael Vincenzo Maniero</w:t>
            </w:r>
          </w:p>
        </w:tc>
        <w:tc>
          <w:tcPr>
            <w:tcW w:type="dxa" w:w="36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2510285</w:t>
            </w:r>
          </w:p>
        </w:tc>
      </w:tr>
      <w:tr>
        <w:tc>
          <w:tcPr>
            <w:tcW w:type="dxa" w:w="568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Eduardo Luiz Meireles</w:t>
            </w:r>
          </w:p>
        </w:tc>
        <w:tc>
          <w:tcPr>
            <w:tcW w:type="dxa" w:w="36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2510502</w:t>
            </w:r>
          </w:p>
        </w:tc>
      </w:tr>
      <w:tr>
        <w:tc>
          <w:tcPr>
            <w:tcW w:type="dxa" w:w="568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Pedro Monteiro Bernardes</w:t>
            </w:r>
          </w:p>
        </w:tc>
        <w:tc>
          <w:tcPr>
            <w:tcW w:type="dxa" w:w="36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2510962</w:t>
            </w:r>
          </w:p>
        </w:tc>
      </w:tr>
      <w:tr>
        <w:tc>
          <w:tcPr>
            <w:tcW w:type="dxa" w:w="568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Daniel Santana</w:t>
            </w:r>
          </w:p>
        </w:tc>
        <w:tc>
          <w:tcPr>
            <w:tcW w:type="dxa" w:w="36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2310995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Síntese dos Achados — Integração, Limpeza e Análise Exploratória de Dados</w:t>
      </w:r>
    </w:p>
    <w:p>
      <w:pPr>
        <w:spacing w:after="160"/>
        <w:jc w:val="both"/>
      </w:pPr>
      <w:r>
        <w:t xml:space="preserve">Este documento sintetiza os principais achados das etapas anteriores do pipeline de dados do projeto DataCast: (1) integração das bases meteorológicas e hidrológicas, (2) limpeza e tratamento dos dados, e (3) análise exploratória de dados (AED). O objetivo do pipeline é preparar uma base consolidada de variáveis meteorológicas e hidrológicas da região Sudeste, cobrindo o período de 2019 a 2024, que sirva de insumo para os modelos de previsão de risco de enchentes a serem desenvolvidos nas etapas seguintes do projeto.</w:t>
      </w:r>
    </w:p>
    <w:p>
      <w:pPr>
        <w:pStyle w:val="Heading1"/>
        <w:spacing w:after="150" w:before="300"/>
      </w:pPr>
      <w:r>
        <w:t xml:space="preserve">1. Integração das Bases de Dados</w:t>
      </w:r>
    </w:p>
    <w:p>
      <w:pPr>
        <w:spacing w:after="160"/>
        <w:jc w:val="both"/>
      </w:pPr>
      <w:r>
        <w:t xml:space="preserve">A base consolidada foi construída a partir de três fontes públicas, unificadas por município normalizado, UF, data e hora: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INMET — dados meteorológicos horários (precipitação, temperatura, umidade, pressão, radiação e vento) de 150 estações automáticas da região Sudeste (ES, MG, RJ, SP), cobrindo 2019–2024.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CEMADEN — dados pluviométricos, agregados por município e hora (soma da chuva registrada nas estações do município).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ANA / HidroWeb — dados fluviométricos diários (cota do rio em cm e vazão em m³/s) por estação.</w:t>
      </w:r>
    </w:p>
    <w:p>
      <w:pPr>
        <w:spacing w:after="160"/>
        <w:jc w:val="both"/>
      </w:pPr>
      <w:r>
        <w:t xml:space="preserve">A integração usa o INMET como base horária de referência, à qual são unidos os dados CEMADEN (por município + data + hora) e ANA (por município + data, já que é diário), ambos via merge à esquerda — ou seja, todo registro horário do INMET é preservado mesmo quando não há chuva do CEMADEN ou nível de rio da ANA disponível para aquele município naquele momento. Duas colunas booleanas (tem_estacao_cemaden, tem_estacao_ana) indicam quais municípios possuem cobertura de cada fonte, o que é relevante porque nem todo município do INMET tem estação CEMADEN ou ANA correspondente.</w:t>
      </w:r>
    </w:p>
    <w:p>
      <w:pPr>
        <w:spacing w:after="160"/>
        <w:jc w:val="both"/>
      </w:pPr>
      <w:r>
        <w:t xml:space="preserve">Um cuidado de qualidade identificado na etapa de coleta do INMET foi documentado pelo grupo: uma estação (código C891, "CRIOSFERA"), catalogada administrativamente como "SP" mas com coordenadas na Antártida, foi excluída manualmente por não representar de fato a região Sudeste.</w:t>
      </w:r>
    </w:p>
    <w:p>
      <w:pPr>
        <w:spacing w:after="160"/>
        <w:jc w:val="both"/>
      </w:pPr>
      <w:r>
        <w:t xml:space="preserve">O resultado dessa etapa é o arquivo dataset_integrado.csv, uma base horária por município com todas as variáveis meteorológicas e hidrológicas combinadas.</w:t>
      </w:r>
    </w:p>
    <w:p>
      <w:pPr>
        <w:pStyle w:val="Heading1"/>
        <w:spacing w:after="150" w:before="300"/>
      </w:pPr>
      <w:r>
        <w:t xml:space="preserve">2. Limpeza e Tratamento de Dados</w:t>
      </w:r>
    </w:p>
    <w:p>
      <w:pPr>
        <w:spacing w:after="160"/>
        <w:jc w:val="both"/>
      </w:pPr>
      <w:r>
        <w:t xml:space="preserve">A partir da base integrada, foram aplicados os seguintes tratamentos, em sequência: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Correção de coluna duplicada: a variável de radiação global aparecia com duas grafias distintas (KJ/m² e Kj/m²) por inconsistência de origem no cabeçalho do INMET entre anos; as duas foram unificadas em uma única coluna.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Agregação de estações duplicadas: quando mais de uma estação do mesmo município reportava dados na mesma hora, os valores foram agregados pela média, eliminando duplicatas de chave (município + UF + data + hora).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Tratamento de valores ausentes: variáveis meteorológicas contínuas (temperatura, pressão, umidade, vento, radiação, cota e vazão) tiveram lacunas de até 6 horas preenchidas por interpolação linear dentro de cada município. A precipitação (INMET e CEMADEN) foi deliberadamente excluída da interpolação e mantida como ausente, por ser uma variável de natureza mais irregular, para a qual interpolar poderia introduzir chuva artificial onde não choveu.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Filtragem por limites físicos plausíveis: valores fora de faixas fisicamente possíveis (por exemplo, pressão atmosférica fora de 860–1050 mB, radiação fora de 0–4000 KJ/m², chuva fora de 0–400 mm/h) foram marcados como ausentes, tratando-os como erro de sensor/transmissão em vez de excluir a linha inteira.</w:t>
      </w:r>
    </w:p>
    <w:p>
      <w:pPr>
        <w:spacing w:after="160"/>
        <w:jc w:val="both"/>
      </w:pPr>
      <w:r>
        <w:t xml:space="preserve">O resultado final dessa etapa é o arquivo dataset_limpo_final.csv, que serve de base para a análise exploratória a seguir.</w:t>
      </w:r>
    </w:p>
    <w:p>
      <w:pPr>
        <w:pStyle w:val="Heading1"/>
        <w:spacing w:after="150" w:before="300"/>
      </w:pPr>
      <w:r>
        <w:t xml:space="preserve">3. Análise Exploratória de Dados (AED)</w:t>
      </w:r>
    </w:p>
    <w:p>
      <w:pPr>
        <w:pStyle w:val="Heading2"/>
        <w:spacing w:after="150" w:before="300"/>
      </w:pPr>
      <w:r>
        <w:t xml:space="preserve">3.1 Estatísticas descritivas e completude dos dados</w:t>
      </w:r>
    </w:p>
    <w:p>
      <w:pPr>
        <w:spacing w:after="160"/>
        <w:jc w:val="both"/>
      </w:pPr>
      <w:r>
        <w:t xml:space="preserve">A tabela abaixo resume as estatísticas descritivas (mínimo, máximo, média, mediana, desvio-padrão) e o percentual de valores ausentes de cada variável numérica na base limpa, calculadas pelo script limpeza_e_tratamento.py.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900"/>
        <w:gridCol w:w="900"/>
        <w:gridCol w:w="900"/>
        <w:gridCol w:w="1000"/>
        <w:gridCol w:w="1260"/>
      </w:tblGrid>
      <w:tr>
        <w:trPr>
          <w:tblHeader/>
        </w:trPr>
        <w:tc>
          <w:tcPr>
            <w:tcW w:type="dxa" w:w="2600"/>
            <w:shd w:fill="1F3864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Variável</w:t>
            </w:r>
          </w:p>
        </w:tc>
        <w:tc>
          <w:tcPr>
            <w:tcW w:type="dxa" w:w="900"/>
            <w:shd w:fill="1F3864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Mín</w:t>
            </w:r>
          </w:p>
        </w:tc>
        <w:tc>
          <w:tcPr>
            <w:tcW w:type="dxa" w:w="900"/>
            <w:shd w:fill="1F3864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Máx</w:t>
            </w:r>
          </w:p>
        </w:tc>
        <w:tc>
          <w:tcPr>
            <w:tcW w:type="dxa" w:w="900"/>
            <w:shd w:fill="1F3864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Média</w:t>
            </w:r>
          </w:p>
        </w:tc>
        <w:tc>
          <w:tcPr>
            <w:tcW w:type="dxa" w:w="900"/>
            <w:shd w:fill="1F3864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Mediana</w:t>
            </w:r>
          </w:p>
        </w:tc>
        <w:tc>
          <w:tcPr>
            <w:tcW w:type="dxa" w:w="900"/>
            <w:shd w:fill="1F3864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Desvio-padrão</w:t>
            </w:r>
          </w:p>
        </w:tc>
        <w:tc>
          <w:tcPr>
            <w:tcW w:type="dxa" w:w="1000"/>
            <w:shd w:fill="1F3864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Nulos</w:t>
            </w:r>
          </w:p>
        </w:tc>
        <w:tc>
          <w:tcPr>
            <w:tcW w:type="dxa" w:w="1260"/>
            <w:shd w:fill="1F3864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Nulos (%)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PRECIPITAÇÃO TOTAL HORÁRIO (mm)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0.0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131.0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0.15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0.0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1.25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1.133.977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15.2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PRESSÃO ATM. NÍVEL ESTAÇÃO (mB)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720.1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1032.7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948.54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948.4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42.06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579.120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7.8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PRESSÃO ATM. MÁX. HORA ANT. (mB)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720.3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1044.6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948.79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948.7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42.04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586.760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7.9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PRESSÃO ATM. MÍN. HORA ANT. (mB)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720.0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1032.4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948.27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948.2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42.08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586.760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7.9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RADIAÇÃO GLOBAL (KJ/m²)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0.0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9088.1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793.91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160.85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1046.62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702.065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9.4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TEMP. AR BULBO SECO (°C)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-9.0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42.9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22.32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22.2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5.3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566.930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7.6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TEMP. PONTO DE ORVALHO (°C)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-25.0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34.1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16.12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16.9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4.5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670.856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9.0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TEMP. MÁXIMA HORA ANT. (°C)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-8.0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43.5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23.03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22.8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5.43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574.523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7.7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TEMP. MÍNIMA HORA ANT. (°C)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-9.9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42.2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21.64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21.6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5.16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574.521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7.7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TEMP. ORVALHO MÁX. HORA ANT. (°C)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-25.0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35.3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16.71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17.5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4.45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679.838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9.1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TEMP. ORVALHO MÍN. HORA ANT. (°C)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-25.0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33.5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15.56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16.4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4.57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680.166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9.1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UMIDADE REL. MÁX. HORA ANT. (%)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7.0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100.0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74.5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79.0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19.46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678.978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9.1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UMIDADE REL. MÍN. HORA ANT. (%)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4.0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100.0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68.37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71.0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20.9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682.029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9.1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UMIDADE RELATIVA HORÁRIA (%)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4.0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100.0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71.49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75.0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20.32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670.908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9.0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VENTO DIREÇÃO HORÁRIA (° gr)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1.0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360.0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161.86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145.0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100.62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939.747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12.6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VENTO RAJADA MÁXIMA (m/s)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0.0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50.0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4.48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4.2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2.73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918.879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12.3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VENTO VELOCIDADE HORÁRIA (m/s)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0.0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19.6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1.72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1.5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1.45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912.559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12.2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chuva_cemaden_mm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0.0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111187.73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0.86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0.0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62.18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3.477.314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46.6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cota_cm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-145.0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1178.0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143.39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123.0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101.04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5.178.246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69.4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vazao_m3s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0.0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6805.93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107.57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13.45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318.52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5.126.226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68.7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t xml:space="preserve">Como esperado, as variáveis de origem hidrológica (cota_cm e vazao_m3s, com 69,4% e 68,7% de ausência) e a chuva do CEMADEN (46,6%) concentram a maior parte das lacunas — reflexo direto da cobertura geográfica incompleta dessas duas fontes, já que nem todo município monitorado pelo INMET possui estação ANA ou CEMADEN próxima (colunas tem_estacao_ana / tem_estacao_cemaden). Já as variáveis puramente meteorológicas do INMET (temperatura, pressão, umidade) apresentam ausência bem mais baixa, na faixa de 7,6% a 12,6%, consistente com falhas pontuais de sensor/transmissão.</w:t>
      </w:r>
    </w:p>
    <w:p>
      <w:pPr>
        <w:spacing w:after="100" w:before="100"/>
        <w:jc w:val="center"/>
      </w:pPr>
      <w:r>
        <w:drawing>
          <wp:inline distT="0" distB="0" distL="0" distR="0">
            <wp:extent cx="447675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t xml:space="preserve">3.2 Outliers</w:t>
      </w:r>
    </w:p>
    <w:p>
      <w:pPr>
        <w:spacing w:after="160"/>
        <w:jc w:val="both"/>
      </w:pPr>
      <w:r>
        <w:t xml:space="preserve">Usando a regra do intervalo interquartil (IQR — valores abaixo de Q1 − 1,5×IQR ou acima de Q3 + 1,5×IQR), o script identificou a quantidade de outliers por variável antes da etapa de filtragem por limites físicos:</w:t>
      </w:r>
    </w:p>
    <w:p>
      <w:pPr>
        <w:spacing w:after="100" w:before="100"/>
        <w:jc w:val="center"/>
      </w:pPr>
      <w:r>
        <w:drawing>
          <wp:inline distT="0" distB="0" distL="0" distR="0">
            <wp:extent cx="447675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both"/>
      </w:pPr>
      <w:r>
        <w:t xml:space="preserve">As variáveis de precipitação e vazão concentram o maior número de outliers pelo critério estatístico (IQR): chuva_cemaden_mm (655.100), precipitação total horária (469.530) e vazao_m3s (390.696). Isso é esperado para variáveis de chuva/vazão, que são naturalmente assimétricas — a maior parte das horas tem valor zero ou próximo de zero, e eventos de chuva forte aparecem como outliers estatísticos mesmo sendo fisicamente válidos e, no contexto deste projeto, potencialmente os eventos mais relevantes para o risco de enchente. Por isso o tratamento aplicado na limpeza não removeu esses outliers diretamente pelo IQR — em vez disso, usou limites físicos plausíveis (ver seção 2) para filtrar apenas valores impossíveis, preservando eventos extremos reais na base.</w:t>
      </w:r>
    </w:p>
    <w:p>
      <w:pPr>
        <w:spacing w:after="160"/>
        <w:jc w:val="both"/>
      </w:pPr>
      <w:r>
        <w:t xml:space="preserve">Duas variáveis (umidade relativa mínima e direção do vento) não apresentaram outliers pelo critério IQR, o que é consistente com sua natureza limitada a um intervalo fixo (0–100% e 0–360°, respectivamente).</w:t>
      </w:r>
    </w:p>
    <w:p>
      <w:pPr>
        <w:pStyle w:val="Heading2"/>
        <w:spacing w:after="150" w:before="300"/>
      </w:pPr>
      <w:r>
        <w:t xml:space="preserve">3.3 Correlação entre variáveis</w:t>
      </w:r>
    </w:p>
    <w:p>
      <w:pPr>
        <w:spacing w:after="160"/>
        <w:jc w:val="both"/>
      </w:pPr>
      <w:r>
        <w:t xml:space="preserve">O script matriz_correlacao.py, produzido pelo grupo, calcula a correlação de Pearson entre todas as variáveis numéricas da base limpa, gera um heatmap (matriz_correlacao.png) e lista os 15 pares de maior correlação em módulo (top_correlacoes.csv). Até o momento de redação desta síntese, esse script havia sido escrito e compartilhado no drive, mas os arquivos de saída (matriz numérica e imagem do heatmap) ainda não haviam sido gerados/enviados à pasta compartilhada — por isso os valores específicos de correlação não puderam ser reproduzidos aqui. Recomenda-se rodar o script sobre dataset_limpo_final.csv e anexar matriz_correlacao.png e top_correlacoes.csv a este documento assim que disponíveis, para completar esta subseção com os pares de variáveis mais fortemente correlacionados (por exemplo, é esperado observar correlação alta entre as diferentes leituras de temperatura entre si, e entre pressão e altitude/época do ano).</w:t>
      </w:r>
    </w:p>
    <w:p>
      <w:pPr>
        <w:pStyle w:val="Heading2"/>
        <w:spacing w:after="150" w:before="300"/>
      </w:pPr>
      <w:r>
        <w:t xml:space="preserve">3.4 Séries temporais: precipitação x vazão</w:t>
      </w:r>
    </w:p>
    <w:p>
      <w:pPr>
        <w:spacing w:after="160"/>
        <w:jc w:val="both"/>
      </w:pPr>
      <w:r>
        <w:t xml:space="preserve">O script series_temporais.py seleciona aleatoriamente 5 municípios com estação ANA ativa (ou seja, com dados de vazão) e, para cada um, plota a série diária de precipitação (mm/dia, soma) sobreposta à vazão do rio (m³/s, média) em eixos duplos, cobrindo o período de 2019 a 2024. O objetivo dessa visualização é observar visualmente a defasagem entre picos de chuva e picos de vazão em cada município, um indício importante para a modelagem de risco de enchente. Como a seleção de municípios é aleatória a cada execução e os gráficos ainda não foram salvos na pasta compartilhada do projeto, os municípios específicos analisados e os padrões observados não puderam ser reproduzidos nesta síntese. Recomenda-se fixar uma semente aleatória (random.seed) na próxima execução do script para que a análise seja reprodutível, salvar os PNGs gerados (padrão serie_temporal_&lt;município&gt;.png) na pasta do projeto no Drive, e trazer para este documento uma breve leitura de cada gráfico (ex.: tempo de resposta do rio à chuva, municípios com resposta mais rápida/lenta).</w:t>
      </w:r>
    </w:p>
    <w:p>
      <w:pPr>
        <w:pStyle w:val="Heading1"/>
        <w:spacing w:after="150" w:before="300"/>
      </w:pPr>
      <w:r>
        <w:t xml:space="preserve">4. Conclusão</w:t>
      </w:r>
    </w:p>
    <w:p>
      <w:pPr>
        <w:spacing w:after="160"/>
        <w:jc w:val="both"/>
      </w:pPr>
      <w:r>
        <w:t xml:space="preserve">A base de dados consolidada (dataset_limpo_final.csv) integra com sucesso três fontes de dados (INMET, CEMADEN e ANA) em uma única série horária por município para o período 2019–2024, com tratamento consistente de duplicatas, valores ausentes e limites físicos. A análise exploratória confirma que a base está em condição adequada para as próximas etapas de modelagem: a completude é boa para as variáveis puramente meteorológicas e mais limitada para cota/vazão/chuva do CEMADEN, refletindo a cobertura geográfica desigual dessas fontes — um ponto de atenção para a escolha de quais municípios priorizar na modelagem de risco de enchente. As análises de correlação e de séries temporais precipitação-vazão, embora já implementadas pelo grupo, ainda precisam ser executadas e documentadas com seus resultados numéricos e gráficos para complementar este relatório.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Projeto Integrado — Ciência de Dados | Grupo D · DataCast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73ce871948bdddd740d177ba48e3c5bc4c99c61.png"/><Relationship Id="rId10" Type="http://schemas.openxmlformats.org/officeDocument/2006/relationships/image" Target="media/879230b1fa7032528882fb4ebcc8ba69f91e2ad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2026-09-10T05:23:01.151Z</dcterms:created>
  <dcterms:modified xsi:type="dcterms:W3CDTF">2026-09-10T05:23:01.151Z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