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Sam</w:t>
      </w:r>
      <w:r>
        <w:t xml:space="preserve"> </w:t>
      </w:r>
      <w:r>
        <w:t xml:space="preserve">Albertson,</w:t>
      </w:r>
      <w:r>
        <w:t xml:space="preserve"> </w:t>
      </w:r>
      <w:r>
        <w:t xml:space="preserve">Suz</w:t>
      </w:r>
      <w:r>
        <w:t xml:space="preserve"> </w:t>
      </w:r>
      <w:r>
        <w:t xml:space="preserve">Angermeier,</w:t>
      </w:r>
      <w:r>
        <w:t xml:space="preserve"> </w:t>
      </w:r>
      <w:r>
        <w:t xml:space="preserve">&amp;</w:t>
      </w:r>
      <w:r>
        <w:t xml:space="preserve"> </w:t>
      </w:r>
      <w:r>
        <w:t xml:space="preserve">Dani</w:t>
      </w:r>
      <w:r>
        <w:t xml:space="preserve"> </w:t>
      </w:r>
      <w:r>
        <w:t xml:space="preserve">Vaithilingam</w:t>
      </w:r>
    </w:p>
    <w:p>
      <w:pPr>
        <w:pStyle w:val="Date"/>
      </w:pPr>
      <w:r>
        <w:t xml:space="preserve">3/10/2023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safety-monitoring-rule"/>
    <w:p>
      <w:pPr>
        <w:pStyle w:val="Heading1"/>
      </w:pPr>
      <w:r>
        <w:t xml:space="preserve">Safety Monitoring Rule</w:t>
      </w:r>
    </w:p>
    <w:bookmarkStart w:id="20" w:name="objective-of-the-safety-monitoring-rule"/>
    <w:p>
      <w:pPr>
        <w:pStyle w:val="Heading2"/>
      </w:pPr>
      <w:r>
        <w:t xml:space="preserve">Objective of the Safety Monitoring Rule</w:t>
      </w:r>
    </w:p>
    <w:p>
      <w:pPr>
        <w:pStyle w:val="FirstParagraph"/>
      </w:pPr>
      <w:r>
        <w:t xml:space="preserve">The goal of the safety monitoring rule is to set a trigger for determining when the rate of severe adverse events is too high. A maximum acceptable rate is pre-specified, and if we are confident that the probability exceeds this level, the study is discontinued.</w:t>
      </w:r>
    </w:p>
    <w:bookmarkEnd w:id="20"/>
    <w:bookmarkStart w:id="21" w:name="parameter-to-estimate-and-hypothesis"/>
    <w:p>
      <w:pPr>
        <w:pStyle w:val="Heading2"/>
      </w:pPr>
      <w:r>
        <w:t xml:space="preserve">Parameter to Estimate and Hypothesis</w:t>
      </w:r>
    </w:p>
    <w:p>
      <w:pPr>
        <w:pStyle w:val="FirstParagraph"/>
      </w:pPr>
      <w:r>
        <w:t xml:space="preserve">The parameter we try to estimate for the safety monitoring rule is the probability</w:t>
      </w:r>
      <w:r>
        <w:t xml:space="preserve"> </w:t>
      </w:r>
      <m:oMath>
        <m:r>
          <m:t>θ</m:t>
        </m:r>
      </m:oMath>
      <w:r>
        <w:t xml:space="preserve"> </w:t>
      </w:r>
      <w:r>
        <w:t xml:space="preserve">that a patient will have an adverse event of Grade 3 (severe) or higher. We define our maximum clinically acceptable risk level as</w:t>
      </w:r>
      <w:r>
        <w:t xml:space="preserve"> </w:t>
      </w:r>
      <m:oMath>
        <m:sSub>
          <m:e>
            <m:r>
              <m:t>θ</m:t>
            </m:r>
          </m:e>
          <m:sub>
            <m:r>
              <m:t>m</m:t>
            </m:r>
            <m:r>
              <m:t>c</m:t>
            </m:r>
            <m:r>
              <m:t>i</m:t>
            </m:r>
            <m:r>
              <m:t>d</m:t>
            </m:r>
          </m:sub>
        </m:sSub>
      </m:oMath>
      <w:r>
        <w:t xml:space="preserve"> </w:t>
      </w:r>
      <w:r>
        <w:t xml:space="preserve">= 0.05; our safety monitoring rule is triggered if there is a greater than 80% chance that</w:t>
      </w:r>
      <w:r>
        <w:t xml:space="preserve"> </w:t>
      </w:r>
      <m:oMath>
        <m:r>
          <m:t>θ</m:t>
        </m:r>
        <m:r>
          <m:rPr>
            <m:sty m:val="p"/>
          </m:rPr>
          <m:t>&gt;</m:t>
        </m:r>
        <m:sSub>
          <m:e>
            <m:r>
              <m:t>θ</m:t>
            </m:r>
          </m:e>
          <m:sub>
            <m:r>
              <m:t>m</m:t>
            </m:r>
            <m:r>
              <m:t>c</m:t>
            </m:r>
            <m:r>
              <m:t>i</m:t>
            </m:r>
            <m:r>
              <m:t>d</m:t>
            </m:r>
          </m:sub>
        </m:sSub>
      </m:oMath>
      <w:r>
        <w:t xml:space="preserve">.</w:t>
      </w:r>
    </w:p>
    <w:bookmarkEnd w:id="21"/>
    <w:bookmarkStart w:id="26" w:name="statistical-model"/>
    <w:p>
      <w:pPr>
        <w:pStyle w:val="Heading2"/>
      </w:pPr>
      <w:r>
        <w:t xml:space="preserve">Statistical Model</w:t>
      </w:r>
    </w:p>
    <w:p>
      <w:pPr>
        <w:pStyle w:val="FirstParagraph"/>
      </w:pPr>
      <w:r>
        <w:t xml:space="preserve">The beta-binomial model is a functional family of a prior (beta distribution) and likelihood (binomial distribution) function. These are multiplied together at a range of values of</w:t>
      </w:r>
      <w:r>
        <w:t xml:space="preserve"> </w:t>
      </w:r>
      <m:oMath>
        <m:r>
          <m:t>θ</m:t>
        </m:r>
      </m:oMath>
      <w:r>
        <w:t xml:space="preserve"> </w:t>
      </w:r>
      <w:r>
        <w:t xml:space="preserve">to generate our posterior distribution, from which we can estimate the probability that</w:t>
      </w:r>
      <w:r>
        <w:t xml:space="preserve"> </w:t>
      </w:r>
      <m:oMath>
        <m:r>
          <m:t>θ</m:t>
        </m:r>
        <m:r>
          <m:rPr>
            <m:sty m:val="p"/>
          </m:rPr>
          <m:t>&gt;</m:t>
        </m:r>
        <m:sSub>
          <m:e>
            <m:r>
              <m:t>θ</m:t>
            </m:r>
          </m:e>
          <m:sub>
            <m:r>
              <m:t>m</m:t>
            </m:r>
            <m:r>
              <m:t>c</m:t>
            </m:r>
            <m:r>
              <m:t>i</m:t>
            </m:r>
            <m:r>
              <m:t>d</m:t>
            </m:r>
          </m:sub>
        </m:sSub>
      </m:oMath>
    </w:p>
    <w:bookmarkStart w:id="22" w:name="prior"/>
    <w:p>
      <w:pPr>
        <w:pStyle w:val="Heading3"/>
      </w:pPr>
      <w:r>
        <w:t xml:space="preserve">Prior</w:t>
      </w:r>
    </w:p>
    <w:p>
      <w:pPr>
        <w:pStyle w:val="FirstParagraph"/>
      </w:pPr>
      <w:r>
        <w:t xml:space="preserve">The prior distribution represents our knowledge of the adverse event rate before conducting the study. We use a</w:t>
      </w:r>
      <w:r>
        <w:t xml:space="preserve"> </w:t>
      </w:r>
      <m:oMath>
        <m:r>
          <m:t>B</m:t>
        </m:r>
        <m:r>
          <m:t>e</m:t>
        </m:r>
        <m:r>
          <m:t>t</m:t>
        </m:r>
        <m:r>
          <m:t>a</m:t>
        </m:r>
        <m:d>
          <m:dPr>
            <m:begChr m:val="("/>
            <m:endChr m:val=")"/>
            <m:sepChr m:val=""/>
            <m:grow/>
          </m:dPr>
          <m:e>
            <m:r>
              <m:t>1</m:t>
            </m:r>
            <m:r>
              <m:rPr>
                <m:sty m:val="p"/>
              </m:rPr>
              <m:t>,</m:t>
            </m:r>
            <m:r>
              <m:t>1</m:t>
            </m:r>
          </m:e>
        </m:d>
      </m:oMath>
      <w:r>
        <w:t xml:space="preserve"> </w:t>
      </w:r>
      <w:r>
        <w:t xml:space="preserve">prior, which contains no information about the parameter, to represent our lack of information about the event rate.</w:t>
      </w:r>
    </w:p>
    <w:bookmarkEnd w:id="22"/>
    <w:bookmarkStart w:id="23" w:name="likelihood"/>
    <w:p>
      <w:pPr>
        <w:pStyle w:val="Heading3"/>
      </w:pPr>
      <w:r>
        <w:t xml:space="preserve">Likelihood</w:t>
      </w:r>
    </w:p>
    <w:p>
      <w:pPr>
        <w:pStyle w:val="FirstParagraph"/>
      </w:pPr>
      <w:r>
        <w:t xml:space="preserve">The likelihood function represents the chance of observing the number of events seen in the trial, given a proposed risk level. We define this mathematically using a</w:t>
      </w:r>
      <w:r>
        <w:t xml:space="preserve"> </w:t>
      </w:r>
      <m:oMath>
        <m:r>
          <m:t>B</m:t>
        </m:r>
        <m:r>
          <m:t>i</m:t>
        </m:r>
        <m:r>
          <m:t>n</m:t>
        </m:r>
        <m:r>
          <m:t>o</m:t>
        </m:r>
        <m:r>
          <m:t>m</m:t>
        </m:r>
        <m:r>
          <m:t>i</m:t>
        </m:r>
        <m:r>
          <m:t>a</m:t>
        </m:r>
        <m:r>
          <m:t>l</m:t>
        </m:r>
        <m:d>
          <m:dPr>
            <m:begChr m:val="("/>
            <m:endChr m:val=")"/>
            <m:sepChr m:val=""/>
            <m:grow/>
          </m:dPr>
          <m:e>
            <m:sSub>
              <m:e>
                <m:r>
                  <m:t>N</m:t>
                </m:r>
              </m:e>
              <m:sub>
                <m:r>
                  <m:t>e</m:t>
                </m:r>
                <m:r>
                  <m:t>v</m:t>
                </m:r>
                <m:r>
                  <m:t>e</m:t>
                </m:r>
                <m:r>
                  <m:t>n</m:t>
                </m:r>
                <m:r>
                  <m:t>t</m:t>
                </m:r>
                <m:r>
                  <m:t>s</m:t>
                </m:r>
              </m:sub>
            </m:sSub>
            <m:r>
              <m:rPr>
                <m:sty m:val="p"/>
              </m:rPr>
              <m:t>,</m:t>
            </m:r>
            <m:sSub>
              <m:e>
                <m:r>
                  <m:t>N</m:t>
                </m:r>
              </m:e>
              <m:sub>
                <m:r>
                  <m:t>t</m:t>
                </m:r>
                <m:r>
                  <m:t>o</m:t>
                </m:r>
                <m:r>
                  <m:t>t</m:t>
                </m:r>
                <m:r>
                  <m:t>a</m:t>
                </m:r>
                <m:r>
                  <m:t>l</m:t>
                </m:r>
              </m:sub>
            </m:sSub>
            <m:r>
              <m:rPr>
                <m:sty m:val="p"/>
              </m:rPr>
              <m:t>,</m:t>
            </m:r>
            <m:r>
              <m:t>θ</m:t>
            </m:r>
          </m:e>
        </m:d>
      </m:oMath>
      <w:r>
        <w:t xml:space="preserve"> </w:t>
      </w:r>
      <w:r>
        <w:t xml:space="preserve">distribution. This provides an empirical estimate of the event rate parameter.</w:t>
      </w:r>
    </w:p>
    <w:bookmarkEnd w:id="23"/>
    <w:bookmarkStart w:id="24" w:name="posterior-distribution"/>
    <w:p>
      <w:pPr>
        <w:pStyle w:val="Heading3"/>
      </w:pPr>
      <w:r>
        <w:t xml:space="preserve">Posterior Distribution</w:t>
      </w:r>
    </w:p>
    <w:p>
      <w:pPr>
        <w:pStyle w:val="FirstParagraph"/>
      </w:pPr>
      <w:r>
        <w:t xml:space="preserve">We define the posterior distribution as the product of the prior and the likelihood of our data:</w:t>
      </w:r>
    </w:p>
    <w:p>
      <w:pPr>
        <w:pStyle w:val="BodyText"/>
      </w:pPr>
      <m:oMath>
        <m:r>
          <m:t>P</m:t>
        </m:r>
        <m:d>
          <m:dPr>
            <m:begChr m:val="["/>
            <m:endChr m:val="]"/>
            <m:sepChr m:val=""/>
            <m:grow/>
          </m:dPr>
          <m:e>
            <m:r>
              <m:t>Y</m:t>
            </m:r>
            <m:r>
              <m:rPr>
                <m:sty m:val="p"/>
              </m:rPr>
              <m:t>|</m:t>
            </m:r>
            <m:r>
              <m:t>X</m:t>
            </m:r>
          </m:e>
        </m:d>
        <m:r>
          <m:rPr>
            <m:sty m:val="p"/>
          </m:rPr>
          <m:t>∼</m:t>
        </m:r>
        <m:r>
          <m:t>P</m:t>
        </m:r>
        <m:d>
          <m:dPr>
            <m:begChr m:val="["/>
            <m:endChr m:val="]"/>
            <m:sepChr m:val=""/>
            <m:grow/>
          </m:dPr>
          <m:e>
            <m:r>
              <m:t>Y</m:t>
            </m:r>
          </m:e>
        </m:d>
        <m:r>
          <m:rPr>
            <m:sty m:val="p"/>
          </m:rPr>
          <m:t>*</m:t>
        </m:r>
        <m:r>
          <m:t>L</m:t>
        </m:r>
        <m:d>
          <m:dPr>
            <m:begChr m:val="["/>
            <m:endChr m:val="]"/>
            <m:sepChr m:val=""/>
            <m:grow/>
          </m:dPr>
          <m:e>
            <m:r>
              <m:t>Y</m:t>
            </m:r>
            <m:r>
              <m:rPr>
                <m:sty m:val="p"/>
              </m:rPr>
              <m:t>|</m:t>
            </m:r>
            <m:r>
              <m:t>X</m:t>
            </m:r>
          </m:e>
        </m:d>
      </m:oMath>
    </w:p>
    <w:bookmarkEnd w:id="24"/>
    <w:bookmarkStart w:id="25" w:name="critical-boundary"/>
    <w:p>
      <w:pPr>
        <w:pStyle w:val="Heading3"/>
      </w:pPr>
      <w:r>
        <w:t xml:space="preserve">Critical Boundary</w:t>
      </w:r>
    </w:p>
    <w:p>
      <w:pPr>
        <w:pStyle w:val="SourceCode"/>
      </w:pPr>
      <w:r>
        <w:rPr>
          <w:rStyle w:val="NormalTok"/>
        </w:rPr>
        <w:t xml:space="preserve">f_post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pct </w:t>
      </w:r>
      <w:r>
        <w:rPr>
          <w:rStyle w:val="OtherTok"/>
        </w:rPr>
        <w:t xml:space="preserve">&lt;-</w:t>
      </w:r>
      <w:r>
        <w:rPr>
          <w:rStyle w:val="NormalTok"/>
        </w:rPr>
        <w:t xml:space="preserve"> </w:t>
      </w:r>
      <w:r>
        <w:rPr>
          <w:rStyle w:val="FunctionTok"/>
        </w:rPr>
        <w:t xml:space="preserve">signif</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pbeta</w:t>
      </w:r>
      <w:r>
        <w:rPr>
          <w:rStyle w:val="NormalTok"/>
        </w:rPr>
        <w:t xml:space="preserve">(</w:t>
      </w:r>
      <w:r>
        <w:rPr>
          <w:rStyle w:val="FloatTok"/>
        </w:rPr>
        <w:t xml:space="preserve">0.05</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paste0</w:t>
      </w:r>
      <w:r>
        <w:rPr>
          <w:rStyle w:val="NormalTok"/>
        </w:rPr>
        <w:t xml:space="preserve">(pct, </w:t>
      </w:r>
      <w:r>
        <w:rPr>
          <w:rStyle w:val="StringTok"/>
        </w:rPr>
        <w:t xml:space="preserve">"%"</w:t>
      </w:r>
      <w:r>
        <w:rPr>
          <w:rStyle w:val="NormalTok"/>
        </w:rPr>
        <w:t xml:space="preserve">))</w:t>
      </w:r>
      <w:r>
        <w:br/>
      </w:r>
      <w:r>
        <w:rPr>
          <w:rStyle w:val="NormalTok"/>
        </w:rPr>
        <w:t xml:space="preserve">}</w:t>
      </w:r>
      <w:r>
        <w:br/>
      </w:r>
      <w:r>
        <w:rPr>
          <w:rStyle w:val="NormalTok"/>
        </w:rPr>
        <w:t xml:space="preserve">df_post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Events =</w:t>
      </w:r>
      <w:r>
        <w:rPr>
          <w:rStyle w:val="NormalTok"/>
        </w:rPr>
        <w:t xml:space="preserve"> </w:t>
      </w:r>
      <w:r>
        <w:rPr>
          <w:rStyle w:val="DecValTok"/>
        </w:rPr>
        <w:t xml:space="preserve">0</w:t>
      </w:r>
      <w:r>
        <w:rPr>
          <w:rStyle w:val="SpecialCharTok"/>
        </w:rPr>
        <w:t xml:space="preserve">:</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Posterior Probability</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f_post</w:t>
      </w:r>
      <w:r>
        <w:rPr>
          <w:rStyle w:val="NormalTok"/>
        </w:rPr>
        <w:t xml:space="preserve">(Events))</w:t>
      </w:r>
      <w:r>
        <w:br/>
      </w:r>
      <w:r>
        <w:rPr>
          <w:rStyle w:val="NormalTok"/>
        </w:rPr>
        <w:t xml:space="preserve">df_post[</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Events Posterior Probability</w:t>
      </w:r>
      <w:r>
        <w:br/>
      </w:r>
      <w:r>
        <w:rPr>
          <w:rStyle w:val="VerbatimChar"/>
        </w:rPr>
        <w:t xml:space="preserve">## 1      0               0.0731%</w:t>
      </w:r>
      <w:r>
        <w:br/>
      </w:r>
      <w:r>
        <w:rPr>
          <w:rStyle w:val="VerbatimChar"/>
        </w:rPr>
        <w:t xml:space="preserve">## 2      1                0.269%</w:t>
      </w:r>
      <w:r>
        <w:br/>
      </w:r>
      <w:r>
        <w:rPr>
          <w:rStyle w:val="VerbatimChar"/>
        </w:rPr>
        <w:t xml:space="preserve">## 3      2                0.527%</w:t>
      </w:r>
      <w:r>
        <w:br/>
      </w:r>
      <w:r>
        <w:rPr>
          <w:rStyle w:val="VerbatimChar"/>
        </w:rPr>
        <w:t xml:space="preserve">## 4      3                0.749%</w:t>
      </w:r>
      <w:r>
        <w:br/>
      </w:r>
      <w:r>
        <w:rPr>
          <w:rStyle w:val="VerbatimChar"/>
        </w:rPr>
        <w:t xml:space="preserve">## 5      4                 0.89%</w:t>
      </w:r>
      <w:r>
        <w:br/>
      </w:r>
      <w:r>
        <w:rPr>
          <w:rStyle w:val="VerbatimChar"/>
        </w:rPr>
        <w:t xml:space="preserve">## 6      5                0.959%</w:t>
      </w:r>
    </w:p>
    <w:p>
      <w:pPr>
        <w:pStyle w:val="FirstParagraph"/>
      </w:pPr>
      <w:r>
        <w:t xml:space="preserve">In the above table we see the probability that the risk level is greater than the MCID. Our safety monitoring rule is triggered after this probability is greater than 80%. We can see that we are below 80% when there is 0 to 3 events, once 4 event s are present in the data our probability is greater than 80%. This only increases as the number of events increase. This tells us that the critical boundary is 4 events for the study.</w:t>
      </w:r>
    </w:p>
    <w:p>
      <w:r>
        <w:br w:type="page"/>
      </w:r>
    </w:p>
    <w:bookmarkEnd w:id="25"/>
    <w:bookmarkEnd w:id="26"/>
    <w:bookmarkEnd w:id="27"/>
    <w:bookmarkStart w:id="38" w:name="X76a60e08a2289d1afa46eca8c3acf55a4610a3b"/>
    <w:p>
      <w:pPr>
        <w:pStyle w:val="Heading1"/>
      </w:pPr>
      <w:r>
        <w:t xml:space="preserve">Operating Characteristics of the Efficacy Analysis</w:t>
      </w:r>
    </w:p>
    <w:bookmarkStart w:id="28" w:name="objective"/>
    <w:p>
      <w:pPr>
        <w:pStyle w:val="Heading2"/>
      </w:pPr>
      <w:r>
        <w:t xml:space="preserve">Objective</w:t>
      </w:r>
    </w:p>
    <w:p>
      <w:pPr>
        <w:pStyle w:val="FirstParagraph"/>
      </w:pPr>
      <w:r>
        <w:rPr>
          <w:iCs/>
          <w:i/>
        </w:rPr>
        <w:t xml:space="preserve">Describe in your own words what the objective of the efficacy analysis is.</w:t>
      </w:r>
    </w:p>
    <w:p>
      <w:pPr>
        <w:pStyle w:val="BodyText"/>
      </w:pPr>
      <w:r>
        <w:t xml:space="preserve">The objective of the efficacy analysis is to determine if the continuous abstinence from smoking across the last 4 weeks of the study is sufficient to conclude that the QUITNOW device has enough benefit to be worth further study.</w:t>
      </w:r>
    </w:p>
    <w:bookmarkEnd w:id="28"/>
    <w:bookmarkStart w:id="29" w:name="parameter-to-estimate-and-hypothesis-1"/>
    <w:p>
      <w:pPr>
        <w:pStyle w:val="Heading2"/>
      </w:pPr>
      <w:r>
        <w:t xml:space="preserve">Parameter to Estimate and Hypothesis</w:t>
      </w:r>
    </w:p>
    <w:p>
      <w:pPr>
        <w:pStyle w:val="FirstParagraph"/>
      </w:pPr>
      <w:r>
        <w:rPr>
          <w:iCs/>
          <w:i/>
        </w:rPr>
        <w:t xml:space="preserve">Describe the parameter to be estimated in the efficacy analysis, the minimum clinically relevant value for the parameter, and the hypothesis to be tested. What are the success criteria for the efficacy analysis?</w:t>
      </w:r>
    </w:p>
    <w:p>
      <w:pPr>
        <w:pStyle w:val="BodyText"/>
      </w:pPr>
      <w:r>
        <w:t xml:space="preserve">The parameter to be estimated in the efficacy analysis is the proportion of participants who quit smoking cigarettes at week 27. The minimal clinically relevant value is 12.4% (</w:t>
      </w:r>
      <m:oMath>
        <m:r>
          <m:t>θ</m:t>
        </m:r>
      </m:oMath>
      <w:r>
        <w:t xml:space="preserve"> </w:t>
      </w:r>
      <w:r>
        <w:t xml:space="preserve">&gt; .124), and the hypothesis is that the abstinence rate will be greater than 12.4%. The quantitative success criterion is that P(</w:t>
      </w:r>
      <m:oMath>
        <m:r>
          <m:t>θ</m:t>
        </m:r>
      </m:oMath>
      <w:r>
        <w:t xml:space="preserve"> </w:t>
      </w:r>
      <w:r>
        <w:t xml:space="preserve">&gt; .124) &gt; 0.8, or that there is an 80% probability of the true quit rate being greater than 12.4%.</w:t>
      </w:r>
    </w:p>
    <w:bookmarkEnd w:id="29"/>
    <w:bookmarkStart w:id="30" w:name="statistical-model-1"/>
    <w:p>
      <w:pPr>
        <w:pStyle w:val="Heading2"/>
      </w:pPr>
      <w:r>
        <w:t xml:space="preserve">Statistical Model</w:t>
      </w:r>
    </w:p>
    <w:p>
      <w:pPr>
        <w:pStyle w:val="FirstParagraph"/>
      </w:pPr>
      <w:r>
        <w:rPr>
          <w:iCs/>
          <w:i/>
        </w:rPr>
        <w:t xml:space="preserve">Show the statistical model for the analysis, including prior, likelihood and posterior distribution. State these mathematically and in plain English as they relate to the objectives of the study. Note, there are 3 priors discussed in the protocol: one used for the primary analysis and two used for sensitivity analyses, the</w:t>
      </w:r>
      <w:r>
        <w:rPr>
          <w:iCs/>
          <w:i/>
        </w:rPr>
        <w:t xml:space="preserve"> </w:t>
      </w:r>
      <w:r>
        <w:rPr>
          <w:iCs/>
          <w:i/>
        </w:rPr>
        <w:t xml:space="preserve">“</w:t>
      </w:r>
      <w:r>
        <w:rPr>
          <w:iCs/>
          <w:i/>
        </w:rPr>
        <w:t xml:space="preserve">optimistic</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pessimisic</w:t>
      </w:r>
      <w:r>
        <w:rPr>
          <w:iCs/>
          <w:i/>
        </w:rPr>
        <w:t xml:space="preserve">”</w:t>
      </w:r>
      <w:r>
        <w:rPr>
          <w:iCs/>
          <w:i/>
        </w:rPr>
        <w:t xml:space="preserve"> </w:t>
      </w:r>
      <w:r>
        <w:rPr>
          <w:iCs/>
          <w:i/>
        </w:rPr>
        <w:t xml:space="preserve">priors. Discuss why these priors are labeled as optimistic or pessimistic and what impact you think they might have on the posterior distribution.</w:t>
      </w:r>
    </w:p>
    <w:p>
      <w:pPr>
        <w:pStyle w:val="BodyText"/>
      </w:pPr>
      <w:r>
        <w:rPr>
          <w:bCs/>
          <w:b/>
        </w:rPr>
        <w:t xml:space="preserve">Priors</w:t>
      </w:r>
      <w:r>
        <w:t xml:space="preserve"> </w:t>
      </w:r>
      <w:r>
        <w:t xml:space="preserve">Primary analysis:</w:t>
      </w:r>
      <w:r>
        <w:t xml:space="preserve"> </w:t>
      </w:r>
      <m:oMath>
        <m:r>
          <m:t>B</m:t>
        </m:r>
        <m:r>
          <m:t>e</m:t>
        </m:r>
        <m:r>
          <m:t>t</m:t>
        </m:r>
        <m:r>
          <m:t>a</m:t>
        </m:r>
        <m:d>
          <m:dPr>
            <m:begChr m:val="("/>
            <m:endChr m:val=")"/>
            <m:sepChr m:val=""/>
            <m:grow/>
          </m:dPr>
          <m:e>
            <m:r>
              <m:t>1</m:t>
            </m:r>
            <m:r>
              <m:rPr>
                <m:sty m:val="p"/>
              </m:rPr>
              <m:t>,</m:t>
            </m:r>
            <m:r>
              <m:t>1</m:t>
            </m:r>
          </m:e>
        </m:d>
      </m:oMath>
      <w:r>
        <w:t xml:space="preserve"> </w:t>
      </w:r>
      <w:r>
        <w:t xml:space="preserve">Optimistic:</w:t>
      </w:r>
      <w:r>
        <w:t xml:space="preserve"> </w:t>
      </w:r>
      <m:oMath>
        <m:r>
          <m:t>B</m:t>
        </m:r>
        <m:r>
          <m:t>e</m:t>
        </m:r>
        <m:r>
          <m:t>t</m:t>
        </m:r>
        <m:r>
          <m:t>a</m:t>
        </m:r>
        <m:d>
          <m:dPr>
            <m:begChr m:val="("/>
            <m:endChr m:val=")"/>
            <m:sepChr m:val=""/>
            <m:grow/>
          </m:dPr>
          <m:e>
            <m:r>
              <m:t>6</m:t>
            </m:r>
            <m:r>
              <m:rPr>
                <m:sty m:val="p"/>
              </m:rPr>
              <m:t>,</m:t>
            </m:r>
            <m:r>
              <m:t>9</m:t>
            </m:r>
          </m:e>
        </m:d>
      </m:oMath>
      <w:r>
        <w:t xml:space="preserve"> </w:t>
      </w:r>
      <w:r>
        <w:t xml:space="preserve">Pessimistic:</w:t>
      </w:r>
      <w:r>
        <w:t xml:space="preserve"> </w:t>
      </w:r>
      <m:oMath>
        <m:r>
          <m:t>B</m:t>
        </m:r>
        <m:r>
          <m:t>e</m:t>
        </m:r>
        <m:r>
          <m:t>t</m:t>
        </m:r>
        <m:r>
          <m:t>a</m:t>
        </m:r>
        <m:d>
          <m:dPr>
            <m:begChr m:val="("/>
            <m:endChr m:val=")"/>
            <m:sepChr m:val=""/>
            <m:grow/>
          </m:dPr>
          <m:e>
            <m:r>
              <m:t>4</m:t>
            </m:r>
            <m:r>
              <m:rPr>
                <m:sty m:val="p"/>
              </m:rPr>
              <m:t>,</m:t>
            </m:r>
            <m:r>
              <m:t>28</m:t>
            </m:r>
          </m:e>
        </m:d>
      </m:oMath>
    </w:p>
    <w:p>
      <w:pPr>
        <w:pStyle w:val="BodyText"/>
      </w:pPr>
      <w:r>
        <w:rPr>
          <w:bCs/>
          <w:b/>
        </w:rPr>
        <w:t xml:space="preserve">Likelihood Function</w:t>
      </w:r>
      <w:r>
        <w:t xml:space="preserve"> </w:t>
      </w:r>
      <m:oMath>
        <m:r>
          <m:t>f</m:t>
        </m:r>
        <m:d>
          <m:dPr>
            <m:begChr m:val="("/>
            <m:endChr m:val=")"/>
            <m:sepChr m:val=""/>
            <m:grow/>
          </m:dPr>
          <m:e>
            <m:r>
              <m:t>y</m:t>
            </m:r>
            <m:r>
              <m:rPr>
                <m:sty m:val="p"/>
              </m:rPr>
              <m:t>|</m:t>
            </m:r>
            <m:r>
              <m:t>π</m:t>
            </m:r>
          </m:e>
        </m:d>
        <m:r>
          <m:rPr>
            <m:sty m:val="p"/>
          </m:rPr>
          <m:t>=</m:t>
        </m:r>
        <m:r>
          <m:t>P</m:t>
        </m:r>
        <m:d>
          <m:dPr>
            <m:begChr m:val="("/>
            <m:endChr m:val=")"/>
            <m:sepChr m:val=""/>
            <m:grow/>
          </m:dPr>
          <m:e>
            <m:r>
              <m:t>Y</m:t>
            </m:r>
            <m:r>
              <m:rPr>
                <m:sty m:val="p"/>
              </m:rPr>
              <m:t>=</m:t>
            </m:r>
            <m:r>
              <m:t>y</m:t>
            </m:r>
            <m:r>
              <m:rPr>
                <m:sty m:val="p"/>
              </m:rPr>
              <m:t>|</m:t>
            </m:r>
            <m:r>
              <m:t>π</m:t>
            </m:r>
          </m:e>
        </m:d>
        <m:r>
          <m:rPr>
            <m:sty m:val="p"/>
          </m:rPr>
          <m:t>=</m:t>
        </m:r>
        <m:d>
          <m:dPr>
            <m:begChr m:val="("/>
            <m:endChr m:val=")"/>
            <m:sepChr m:val=""/>
            <m:grow/>
          </m:dPr>
          <m:e>
            <m:f>
              <m:fPr>
                <m:type m:val="noBar"/>
              </m:fPr>
              <m:num>
                <m:r>
                  <m:t>50</m:t>
                </m:r>
              </m:num>
              <m:den>
                <m:r>
                  <m:t>y</m:t>
                </m:r>
              </m:den>
            </m:f>
          </m:e>
        </m:d>
        <m:sSup>
          <m:e>
            <m:r>
              <m:t>π</m:t>
            </m:r>
          </m:e>
          <m:sup>
            <m:r>
              <m:t>y</m:t>
            </m:r>
          </m:sup>
        </m:sSup>
        <m:sSup>
          <m:e>
            <m:d>
              <m:dPr>
                <m:begChr m:val="("/>
                <m:endChr m:val=")"/>
                <m:sepChr m:val=""/>
                <m:grow/>
              </m:dPr>
              <m:e>
                <m:r>
                  <m:t>1</m:t>
                </m:r>
                <m:r>
                  <m:rPr>
                    <m:sty m:val="p"/>
                  </m:rPr>
                  <m:t>−</m:t>
                </m:r>
                <m:r>
                  <m:t>π</m:t>
                </m:r>
              </m:e>
            </m:d>
          </m:e>
          <m:sup>
            <m:r>
              <m:t>50</m:t>
            </m:r>
            <m:r>
              <m:rPr>
                <m:sty m:val="p"/>
              </m:rPr>
              <m:t>−</m:t>
            </m:r>
            <m:r>
              <m:t>y</m:t>
            </m:r>
          </m:sup>
        </m:sSup>
      </m:oMath>
    </w:p>
    <w:p>
      <w:pPr>
        <w:pStyle w:val="BodyText"/>
      </w:pPr>
      <w:r>
        <w:rPr>
          <w:bCs/>
          <w:b/>
        </w:rPr>
        <w:t xml:space="preserve">Posteriors</w:t>
      </w:r>
    </w:p>
    <w:p>
      <w:pPr>
        <w:pStyle w:val="BodyText"/>
      </w:pPr>
      <w:r>
        <w:t xml:space="preserve">Primary analysis:</w:t>
      </w:r>
      <w:r>
        <w:t xml:space="preserve"> </w:t>
      </w:r>
      <m:oMath>
        <m:r>
          <m:t>B</m:t>
        </m:r>
        <m:r>
          <m:t>e</m:t>
        </m:r>
        <m:r>
          <m:t>t</m:t>
        </m:r>
        <m:r>
          <m:t>a</m:t>
        </m:r>
        <m:d>
          <m:dPr>
            <m:begChr m:val="("/>
            <m:endChr m:val=")"/>
            <m:sepChr m:val=""/>
            <m:grow/>
          </m:dPr>
          <m:e>
            <m:r>
              <m:t>1</m:t>
            </m:r>
            <m:r>
              <m:rPr>
                <m:sty m:val="p"/>
              </m:rPr>
              <m:t>,</m:t>
            </m:r>
            <m:r>
              <m:t>1</m:t>
            </m:r>
          </m:e>
        </m:d>
        <m:r>
          <m:rPr>
            <m:sty m:val="p"/>
          </m:rPr>
          <m:t>*</m:t>
        </m:r>
        <m:r>
          <m:t>f</m:t>
        </m:r>
        <m:d>
          <m:dPr>
            <m:begChr m:val="("/>
            <m:endChr m:val=")"/>
            <m:sepChr m:val=""/>
            <m:grow/>
          </m:dPr>
          <m:e>
            <m:r>
              <m:t>y</m:t>
            </m:r>
            <m:r>
              <m:rPr>
                <m:sty m:val="p"/>
              </m:rPr>
              <m:t>|</m:t>
            </m:r>
            <m:r>
              <m:t>π</m:t>
            </m:r>
          </m:e>
        </m:d>
        <m:r>
          <m:rPr>
            <m:sty m:val="p"/>
          </m:rPr>
          <m:t>∝</m:t>
        </m:r>
        <m:r>
          <m:t>B</m:t>
        </m:r>
        <m:r>
          <m:t>e</m:t>
        </m:r>
        <m:r>
          <m:t>t</m:t>
        </m:r>
        <m:r>
          <m:t>a</m:t>
        </m:r>
        <m:d>
          <m:dPr>
            <m:begChr m:val="("/>
            <m:endChr m:val=")"/>
            <m:sepChr m:val=""/>
            <m:grow/>
          </m:dPr>
          <m:e>
            <m:r>
              <m:t>1</m:t>
            </m:r>
            <m:r>
              <m:rPr>
                <m:sty m:val="p"/>
              </m:rPr>
              <m:t>+</m:t>
            </m:r>
            <m:r>
              <m:t>y</m:t>
            </m:r>
            <m:r>
              <m:rPr>
                <m:sty m:val="p"/>
              </m:rPr>
              <m:t>,</m:t>
            </m:r>
            <m:r>
              <m:t>1</m:t>
            </m:r>
            <m:r>
              <m:rPr>
                <m:sty m:val="p"/>
              </m:rPr>
              <m:t>+</m:t>
            </m:r>
            <m:r>
              <m:t>50</m:t>
            </m:r>
            <m:r>
              <m:rPr>
                <m:sty m:val="p"/>
              </m:rPr>
              <m:t>−</m:t>
            </m:r>
            <m:r>
              <m:t>y</m:t>
            </m:r>
          </m:e>
        </m:d>
      </m:oMath>
      <w:r>
        <w:t xml:space="preserve"> </w:t>
      </w:r>
      <w:r>
        <w:t xml:space="preserve">Optimistic:</w:t>
      </w:r>
      <w:r>
        <w:t xml:space="preserve"> </w:t>
      </w:r>
      <m:oMath>
        <m:r>
          <m:t>B</m:t>
        </m:r>
        <m:r>
          <m:t>e</m:t>
        </m:r>
        <m:r>
          <m:t>t</m:t>
        </m:r>
        <m:r>
          <m:t>a</m:t>
        </m:r>
        <m:d>
          <m:dPr>
            <m:begChr m:val="("/>
            <m:endChr m:val=")"/>
            <m:sepChr m:val=""/>
            <m:grow/>
          </m:dPr>
          <m:e>
            <m:r>
              <m:t>6</m:t>
            </m:r>
            <m:r>
              <m:rPr>
                <m:sty m:val="p"/>
              </m:rPr>
              <m:t>,</m:t>
            </m:r>
            <m:r>
              <m:t>9</m:t>
            </m:r>
          </m:e>
        </m:d>
        <m:r>
          <m:rPr>
            <m:sty m:val="p"/>
          </m:rPr>
          <m:t>*</m:t>
        </m:r>
        <m:r>
          <m:t>f</m:t>
        </m:r>
        <m:d>
          <m:dPr>
            <m:begChr m:val="("/>
            <m:endChr m:val=")"/>
            <m:sepChr m:val=""/>
            <m:grow/>
          </m:dPr>
          <m:e>
            <m:r>
              <m:t>y</m:t>
            </m:r>
            <m:r>
              <m:rPr>
                <m:sty m:val="p"/>
              </m:rPr>
              <m:t>|</m:t>
            </m:r>
            <m:r>
              <m:t>π</m:t>
            </m:r>
          </m:e>
        </m:d>
        <m:r>
          <m:rPr>
            <m:sty m:val="p"/>
          </m:rPr>
          <m:t>∝</m:t>
        </m:r>
        <m:r>
          <m:t>B</m:t>
        </m:r>
        <m:r>
          <m:t>e</m:t>
        </m:r>
        <m:r>
          <m:t>t</m:t>
        </m:r>
        <m:r>
          <m:t>a</m:t>
        </m:r>
        <m:d>
          <m:dPr>
            <m:begChr m:val="("/>
            <m:endChr m:val=")"/>
            <m:sepChr m:val=""/>
            <m:grow/>
          </m:dPr>
          <m:e>
            <m:r>
              <m:t>6</m:t>
            </m:r>
            <m:r>
              <m:rPr>
                <m:sty m:val="p"/>
              </m:rPr>
              <m:t>−</m:t>
            </m:r>
            <m:r>
              <m:t>y</m:t>
            </m:r>
            <m:r>
              <m:rPr>
                <m:sty m:val="p"/>
              </m:rPr>
              <m:t>,</m:t>
            </m:r>
            <m:r>
              <m:t>9</m:t>
            </m:r>
            <m:r>
              <m:rPr>
                <m:sty m:val="p"/>
              </m:rPr>
              <m:t>+</m:t>
            </m:r>
            <m:r>
              <m:t>50</m:t>
            </m:r>
            <m:r>
              <m:rPr>
                <m:sty m:val="p"/>
              </m:rPr>
              <m:t>−</m:t>
            </m:r>
            <m:r>
              <m:t>y</m:t>
            </m:r>
          </m:e>
        </m:d>
      </m:oMath>
      <w:r>
        <w:t xml:space="preserve"> </w:t>
      </w:r>
      <w:r>
        <w:t xml:space="preserve">Pessimistic:</w:t>
      </w:r>
      <w:r>
        <w:t xml:space="preserve"> </w:t>
      </w:r>
      <m:oMath>
        <m:r>
          <m:t>B</m:t>
        </m:r>
        <m:r>
          <m:t>e</m:t>
        </m:r>
        <m:r>
          <m:t>t</m:t>
        </m:r>
        <m:r>
          <m:t>a</m:t>
        </m:r>
        <m:d>
          <m:dPr>
            <m:begChr m:val="("/>
            <m:endChr m:val=")"/>
            <m:sepChr m:val=""/>
            <m:grow/>
          </m:dPr>
          <m:e>
            <m:r>
              <m:t>4</m:t>
            </m:r>
            <m:r>
              <m:rPr>
                <m:sty m:val="p"/>
              </m:rPr>
              <m:t>,</m:t>
            </m:r>
            <m:r>
              <m:t>28</m:t>
            </m:r>
          </m:e>
        </m:d>
        <m:r>
          <m:rPr>
            <m:sty m:val="p"/>
          </m:rPr>
          <m:t>*</m:t>
        </m:r>
        <m:r>
          <m:t>f</m:t>
        </m:r>
        <m:d>
          <m:dPr>
            <m:begChr m:val="("/>
            <m:endChr m:val=")"/>
            <m:sepChr m:val=""/>
            <m:grow/>
          </m:dPr>
          <m:e>
            <m:r>
              <m:t>y</m:t>
            </m:r>
            <m:r>
              <m:rPr>
                <m:sty m:val="p"/>
              </m:rPr>
              <m:t>|</m:t>
            </m:r>
            <m:r>
              <m:t>π</m:t>
            </m:r>
          </m:e>
        </m:d>
        <m:r>
          <m:rPr>
            <m:sty m:val="p"/>
          </m:rPr>
          <m:t>∝</m:t>
        </m:r>
        <m:r>
          <m:t>B</m:t>
        </m:r>
        <m:r>
          <m:t>e</m:t>
        </m:r>
        <m:r>
          <m:t>t</m:t>
        </m:r>
        <m:r>
          <m:t>a</m:t>
        </m:r>
        <m:d>
          <m:dPr>
            <m:begChr m:val="("/>
            <m:endChr m:val=")"/>
            <m:sepChr m:val=""/>
            <m:grow/>
          </m:dPr>
          <m:e>
            <m:r>
              <m:t>4</m:t>
            </m:r>
            <m:r>
              <m:rPr>
                <m:sty m:val="p"/>
              </m:rPr>
              <m:t>−</m:t>
            </m:r>
            <m:r>
              <m:t>y</m:t>
            </m:r>
            <m:r>
              <m:rPr>
                <m:sty m:val="p"/>
              </m:rPr>
              <m:t>,</m:t>
            </m:r>
            <m:r>
              <m:t>28</m:t>
            </m:r>
            <m:r>
              <m:rPr>
                <m:sty m:val="p"/>
              </m:rPr>
              <m:t>+</m:t>
            </m:r>
            <m:r>
              <m:t>50</m:t>
            </m:r>
            <m:r>
              <m:rPr>
                <m:sty m:val="p"/>
              </m:rPr>
              <m:t>−</m:t>
            </m:r>
            <m:r>
              <m:t>y</m:t>
            </m:r>
          </m:e>
        </m:d>
      </m:oMath>
    </w:p>
    <w:p>
      <w:pPr>
        <w:pStyle w:val="BodyText"/>
      </w:pPr>
      <w:r>
        <w:t xml:space="preserve">The reason for having optimistic and pessimistic priors is that we do not actually know if the QUITNOW device will perform more similarly to e-cigarettes in previous trials (optimistic) or placebo in previous trials (pessimistic).</w:t>
      </w:r>
    </w:p>
    <w:p>
      <w:pPr>
        <w:pStyle w:val="BodyText"/>
      </w:pPr>
      <w:r>
        <w:t xml:space="preserve">Because we do not have prior data on the QUITNOW device, we are using a non-informative beta(1,1) prior for our main analysis, however the prior does have some weight and therefore has the potential to give us a different posterior distribution for the same data than if we assume that the QUITNOW device will perform more similarly to either the e-cigarettes or placebo.</w:t>
      </w:r>
    </w:p>
    <w:p>
      <w:pPr>
        <w:pStyle w:val="BodyText"/>
      </w:pPr>
      <w:r>
        <w:t xml:space="preserve">We will be performing a sensitivity analysis using the optimistic and pessimistic priors to determine if the three resulting posteriors allow us to draw the same final conclusion (for example, that the QUITNOW device is effective). If so, we can be more confident in our results. If the three results do not agree, we may be less sure of the validity of our results.</w:t>
      </w:r>
    </w:p>
    <w:bookmarkEnd w:id="30"/>
    <w:bookmarkStart w:id="31" w:name="Xd4149e8e4ae6698dee17de8446e098cde855f79"/>
    <w:p>
      <w:pPr>
        <w:pStyle w:val="Heading2"/>
      </w:pPr>
      <w:r>
        <w:t xml:space="preserve">Definition of Power and Type I Error in the Context of the Efficacy Analysis</w:t>
      </w:r>
    </w:p>
    <w:p>
      <w:pPr>
        <w:pStyle w:val="FirstParagraph"/>
      </w:pPr>
      <w:r>
        <w:rPr>
          <w:iCs/>
          <w:i/>
        </w:rPr>
        <w:t xml:space="preserve">Any stochastic rule for success or failure could lead to an incorrect conclusion. How are the possibilities for drawing an incorrect conclusion represented in the Bayesian framework for this trial? Explain this plan English.</w:t>
      </w:r>
    </w:p>
    <w:p>
      <w:pPr>
        <w:pStyle w:val="BodyText"/>
      </w:pPr>
      <w:r>
        <w:t xml:space="preserve">The type I error rate and power in bayesian analysis are determined using repeated simulations of</w:t>
      </w:r>
      <w:r>
        <w:t xml:space="preserve"> </w:t>
      </w:r>
      <m:oMath>
        <m:r>
          <m:t>X</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r>
              <m:t>P</m:t>
            </m:r>
            <m:r>
              <m:t>r</m:t>
            </m:r>
            <m:r>
              <m:rPr>
                <m:sty m:val="p"/>
              </m:rPr>
              <m:t>{</m:t>
            </m:r>
            <m:r>
              <m:t>θ</m:t>
            </m:r>
            <m:r>
              <m:rPr>
                <m:sty m:val="p"/>
              </m:rPr>
              <m:t>&gt;</m:t>
            </m:r>
            <m:r>
              <m:t>0.124</m:t>
            </m:r>
            <m:r>
              <m:rPr>
                <m:sty m:val="p"/>
              </m:rPr>
              <m:t>}</m:t>
            </m:r>
            <m:r>
              <m:rPr>
                <m:sty m:val="p"/>
              </m:rPr>
              <m:t>&gt;</m:t>
            </m:r>
            <m:r>
              <m:t>0.8</m:t>
            </m:r>
          </m:e>
        </m:d>
      </m:oMath>
      <w:r>
        <w:t xml:space="preserve"> </w:t>
      </w:r>
      <w:r>
        <w:t xml:space="preserve">different plausible</w:t>
      </w:r>
      <w:r>
        <w:t xml:space="preserve"> </w:t>
      </w:r>
      <m:oMath>
        <m:r>
          <m:t>θ</m:t>
        </m:r>
      </m:oMath>
      <w:r>
        <w:t xml:space="preserve"> </w:t>
      </w:r>
      <w:r>
        <w:t xml:space="preserve">values for the QUITNOW device. When</w:t>
      </w:r>
      <w:r>
        <w:t xml:space="preserve"> </w:t>
      </w:r>
      <m:oMath>
        <m:r>
          <m:t>θ</m:t>
        </m:r>
      </m:oMath>
      <w:r>
        <w:t xml:space="preserve"> </w:t>
      </w:r>
      <w:r>
        <w:t xml:space="preserve">&gt; 0.124, X is the statistical power, or the proportion of simulations wherein the success criterion was met correctly and when</w:t>
      </w:r>
      <w:r>
        <w:t xml:space="preserve"> </w:t>
      </w:r>
      <m:oMath>
        <m:r>
          <m:t>θ</m:t>
        </m:r>
      </m:oMath>
      <w:r>
        <w:t xml:space="preserve"> </w:t>
      </w:r>
      <w:r>
        <w:t xml:space="preserve">&lt; 0.123, X is the type I error rate, or the proportion of simulations where the success criterion was met falsly.</w:t>
      </w:r>
    </w:p>
    <w:p>
      <w:pPr>
        <w:pStyle w:val="BodyText"/>
      </w:pPr>
      <w:r>
        <w:t xml:space="preserve">In plain english: the power, or probability of correctly determining that the success criterion was met, and type I error rate, the probability of incorrectly determining that the success criterion was met, in bayesian analysis are determined using repeated simulations of the success criterion with each simulation taking a value of 1 when the success criteria is met and 0 when it is not met. In these simulations, values of</w:t>
      </w:r>
      <w:r>
        <w:t xml:space="preserve"> </w:t>
      </w:r>
      <m:oMath>
        <m:r>
          <m:t>θ</m:t>
        </m:r>
      </m:oMath>
      <w:r>
        <w:t xml:space="preserve"> </w:t>
      </w:r>
      <w:r>
        <w:t xml:space="preserve">both above and below the clinical threshold of 0.124 are used, with each having different meanings. When</w:t>
      </w:r>
      <w:r>
        <w:t xml:space="preserve"> </w:t>
      </w:r>
      <m:oMath>
        <m:r>
          <m:t>θ</m:t>
        </m:r>
      </m:oMath>
      <w:r>
        <w:t xml:space="preserve"> </w:t>
      </w:r>
      <w:r>
        <w:t xml:space="preserve">&gt; 0.124, we are determining the probability of concluding success when the success criterion is correctly met, and when</w:t>
      </w:r>
      <w:r>
        <w:t xml:space="preserve"> </w:t>
      </w:r>
      <m:oMath>
        <m:r>
          <m:t>θ</m:t>
        </m:r>
      </m:oMath>
      <w:r>
        <w:t xml:space="preserve"> </w:t>
      </w:r>
      <w:r>
        <w:t xml:space="preserve">&lt; 0.124, we are determining the probability of concluding success when the success criterion is not correctly met.</w:t>
      </w:r>
    </w:p>
    <w:bookmarkEnd w:id="31"/>
    <w:bookmarkStart w:id="35" w:name="Xd86ca6ce613cd773fa48822bc770625774dd297"/>
    <w:p>
      <w:pPr>
        <w:pStyle w:val="Heading2"/>
      </w:pPr>
      <w:r>
        <w:t xml:space="preserve">Design of Your Program to Evaluate the Operating Characteristics of the Efficacy Analysis</w:t>
      </w:r>
    </w:p>
    <w:p>
      <w:pPr>
        <w:pStyle w:val="FirstParagraph"/>
      </w:pPr>
      <w:r>
        <w:t xml:space="preserve">For the program, we are using N = 10,000 simulations, with each simulated study consisting of 50 participants, like the actual study will.</w:t>
      </w:r>
    </w:p>
    <w:bookmarkStart w:id="32" w:name="inputs"/>
    <w:p>
      <w:pPr>
        <w:pStyle w:val="Heading3"/>
      </w:pPr>
      <w:r>
        <w:t xml:space="preserve">Inputs</w:t>
      </w:r>
    </w:p>
    <w:p>
      <w:pPr>
        <w:pStyle w:val="FirstParagraph"/>
      </w:pPr>
      <w:r>
        <w:t xml:space="preserve">Describe the input that goes into the program.</w:t>
      </w:r>
    </w:p>
    <w:p>
      <w:pPr>
        <w:pStyle w:val="BodyText"/>
      </w:pPr>
      <w:r>
        <w:t xml:space="preserve">The inputs into the program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 of Simulations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SampleSize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 of participants in simulated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Theta.test (vector)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vector containign a range of possible θ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Varies: 0&lt; θ &lt;1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Alpha.prior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vector containing the alpha values of the priors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1, 6, 4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Beta.prior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vector containing the beta values of the priors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1, 9, 28</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Theta.success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success criterion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r>
    </w:tbl>
    <w:bookmarkEnd w:id="32"/>
    <w:bookmarkStart w:id="33" w:name="outputs"/>
    <w:p>
      <w:pPr>
        <w:pStyle w:val="Heading3"/>
      </w:pPr>
      <w:r>
        <w:t xml:space="preserve">Outputs</w:t>
      </w:r>
    </w:p>
    <w:p>
      <w:pPr>
        <w:pStyle w:val="FirstParagraph"/>
      </w:pPr>
      <w:r>
        <w:t xml:space="preserve">Describe what the program creates as a final result.</w:t>
      </w:r>
    </w:p>
    <w:p>
      <w:pPr>
        <w:pStyle w:val="BodyText"/>
      </w:pPr>
      <w:r>
        <w:t xml:space="preserve">The program will output a table, with columns as described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Output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Theta.test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value of theta being simulated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Whether the type of result displayed is power or type I error</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value of the simulated power/type I error</w:t>
            </w:r>
          </w:p>
        </w:tc>
      </w:tr>
    </w:tbl>
    <w:bookmarkEnd w:id="33"/>
    <w:bookmarkStart w:id="34" w:name="algorithm"/>
    <w:p>
      <w:pPr>
        <w:pStyle w:val="Heading3"/>
      </w:pPr>
      <w:r>
        <w:t xml:space="preserve">Algorithm</w:t>
      </w:r>
    </w:p>
    <w:p>
      <w:pPr>
        <w:pStyle w:val="FirstParagraph"/>
      </w:pPr>
      <w:r>
        <w:t xml:space="preserve">Describe how the program operates to produce output from the input. You can use words or draw a diagram, or both.</w:t>
      </w:r>
    </w:p>
    <w:p>
      <w:pPr>
        <w:pStyle w:val="BodyText"/>
      </w:pPr>
      <w:r>
        <w:t xml:space="preserve">The program works as follows:</w:t>
      </w:r>
    </w:p>
    <w:p>
      <w:pPr>
        <w:pStyle w:val="BodyText"/>
      </w:pPr>
      <w:r>
        <w:t xml:space="preserve">For each value of theta in theta test:</w:t>
      </w:r>
      <w:r>
        <w:t xml:space="preserve"> </w:t>
      </w:r>
      <w:r>
        <w:t xml:space="preserve">1. Use rbinom() with N, Sample Size and theta to get a vector of N simulated Y values where Y is the number of simulated successes.</w:t>
      </w:r>
      <w:r>
        <w:t xml:space="preserve"> </w:t>
      </w:r>
      <w:r>
        <w:t xml:space="preserve">2. Use get_beta_post() (a self-made function included in bayesSim.R) to get the posterior alpha and beta using each of the primary, optimistic and pessimistic priors and the simulated Y values</w:t>
      </w:r>
      <w:r>
        <w:t xml:space="preserve"> </w:t>
      </w:r>
      <w:r>
        <w:t xml:space="preserve">3. Calculate the probability of (</w:t>
      </w:r>
      <m:oMath>
        <m:r>
          <m:t>θ</m:t>
        </m:r>
      </m:oMath>
      <w:r>
        <w:t xml:space="preserve"> </w:t>
      </w:r>
      <w:r>
        <w:t xml:space="preserve">&gt; 0.124) for each posterior</w:t>
      </w:r>
      <w:r>
        <w:t xml:space="preserve"> </w:t>
      </w:r>
      <w:r>
        <w:t xml:space="preserve">4. Using those values, if the probability is &gt; 0.8, store 1 (success) for that trial and if not store 0 for that trial</w:t>
      </w:r>
      <w:r>
        <w:t xml:space="preserve"> </w:t>
      </w:r>
      <w:r>
        <w:t xml:space="preserve">5. Calculate the proportion of successes for the given value of theta</w:t>
      </w:r>
    </w:p>
    <w:p>
      <w:pPr>
        <w:pStyle w:val="BodyText"/>
      </w:pPr>
      <w:r>
        <w:t xml:space="preserve">Return table containing theta values and proportion of successes for each value of theta.</w:t>
      </w:r>
    </w:p>
    <w:p>
      <w:pPr>
        <w:pStyle w:val="BodyText"/>
      </w:pPr>
      <w:r>
        <w:t xml:space="preserve">After all simulations have run,</w:t>
      </w:r>
      <w:r>
        <w:t xml:space="preserve"> </w:t>
      </w:r>
      <m:oMath>
        <m:r>
          <m:t>X</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r>
              <m:t>P</m:t>
            </m:r>
            <m:r>
              <m:t>r</m:t>
            </m:r>
            <m:r>
              <m:rPr>
                <m:sty m:val="p"/>
              </m:rPr>
              <m:t>{</m:t>
            </m:r>
            <m:r>
              <m:t>θ</m:t>
            </m:r>
            <m:r>
              <m:rPr>
                <m:sty m:val="p"/>
              </m:rPr>
              <m:t>&gt;</m:t>
            </m:r>
            <m:r>
              <m:t>0.124</m:t>
            </m:r>
            <m:r>
              <m:rPr>
                <m:sty m:val="p"/>
              </m:rPr>
              <m:t>}</m:t>
            </m:r>
            <m:r>
              <m:rPr>
                <m:sty m:val="p"/>
              </m:rPr>
              <m:t>&gt;</m:t>
            </m:r>
            <m:r>
              <m:t>0.8</m:t>
            </m:r>
          </m:e>
        </m:d>
      </m:oMath>
      <w:r>
        <w:t xml:space="preserve"> </w:t>
      </w:r>
      <w:r>
        <w:t xml:space="preserve">is calculated for each value of</w:t>
      </w:r>
      <m:oMath>
        <m:r>
          <m:t>θ</m:t>
        </m:r>
      </m:oMath>
      <w:r>
        <w:t xml:space="preserve">, with the value of the indicator function being the value in the success column. For each theta, the value of X is stored in a data frame along with the value of theta and whether the value of X is a power calculation or a type I error calculation.</w:t>
      </w:r>
    </w:p>
    <w:bookmarkEnd w:id="34"/>
    <w:bookmarkEnd w:id="35"/>
    <w:bookmarkStart w:id="36" w:name="program-code"/>
    <w:p>
      <w:pPr>
        <w:pStyle w:val="Heading2"/>
      </w:pPr>
      <w:r>
        <w:t xml:space="preserve">Program Code</w:t>
      </w:r>
    </w:p>
    <w:p>
      <w:pPr>
        <w:pStyle w:val="FirstParagraph"/>
      </w:pPr>
      <w:r>
        <w:rPr>
          <w:iCs/>
          <w:i/>
        </w:rPr>
        <w:t xml:space="preserve">Show your program code here.</w:t>
      </w:r>
    </w:p>
    <w:p>
      <w:pPr>
        <w:pStyle w:val="SourceCode"/>
      </w:pPr>
      <w:r>
        <w:rPr>
          <w:rStyle w:val="NormalTok"/>
        </w:rPr>
        <w:t xml:space="preserve">qn.sim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rPr>
          <w:rStyle w:val="AttributeTok"/>
        </w:rPr>
        <w:t xml:space="preserve">SampleSize =</w:t>
      </w:r>
      <w:r>
        <w:rPr>
          <w:rStyle w:val="NormalTok"/>
        </w:rPr>
        <w:t xml:space="preserve"> </w:t>
      </w:r>
      <w:r>
        <w:rPr>
          <w:rStyle w:val="DecValTok"/>
        </w:rPr>
        <w:t xml:space="preserve">50</w:t>
      </w:r>
      <w:r>
        <w:rPr>
          <w:rStyle w:val="NormalTok"/>
        </w:rPr>
        <w:t xml:space="preserve">, </w:t>
      </w:r>
      <w:r>
        <w:rPr>
          <w:rStyle w:val="AttributeTok"/>
        </w:rPr>
        <w:t xml:space="preserve">Theta.test =</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AttributeTok"/>
        </w:rPr>
        <w:t xml:space="preserve">Alpha.prior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AttributeTok"/>
        </w:rPr>
        <w:t xml:space="preserve">Beta.prior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DecValTok"/>
        </w:rPr>
        <w:t xml:space="preserve">28</w:t>
      </w:r>
      <w:r>
        <w:rPr>
          <w:rStyle w:val="NormalTok"/>
        </w:rPr>
        <w:t xml:space="preserve">), </w:t>
      </w:r>
      <w:r>
        <w:rPr>
          <w:rStyle w:val="AttributeTok"/>
        </w:rPr>
        <w:t xml:space="preserve">Theta.success =</w:t>
      </w:r>
      <w:r>
        <w:rPr>
          <w:rStyle w:val="NormalTok"/>
        </w:rPr>
        <w:t xml:space="preserve"> </w:t>
      </w:r>
      <w:r>
        <w:rPr>
          <w:rStyle w:val="FloatTok"/>
        </w:rPr>
        <w:t xml:space="preserve">0.124</w:t>
      </w:r>
      <w:r>
        <w:rPr>
          <w:rStyle w:val="NormalTok"/>
        </w:rPr>
        <w:t xml:space="preserve">){</w:t>
      </w:r>
      <w:r>
        <w:br/>
      </w:r>
      <w:r>
        <w:rPr>
          <w:rStyle w:val="NormalTok"/>
        </w:rPr>
        <w:t xml:space="preserve">  simdat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NormalTok"/>
        </w:rPr>
        <w:t xml:space="preserve">  result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theta =</w:t>
      </w:r>
      <w:r>
        <w:rPr>
          <w:rStyle w:val="NormalTok"/>
        </w:rPr>
        <w:t xml:space="preserve"> Theta.test)</w:t>
      </w:r>
      <w:r>
        <w:br/>
      </w:r>
      <w:r>
        <w:rPr>
          <w:rStyle w:val="NormalTok"/>
        </w:rPr>
        <w:t xml:space="preserve">  i </w:t>
      </w:r>
      <w:r>
        <w:rPr>
          <w:rStyle w:val="Othe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(theta </w:t>
      </w:r>
      <w:r>
        <w:rPr>
          <w:rStyle w:val="ControlFlowTok"/>
        </w:rPr>
        <w:t xml:space="preserve">in</w:t>
      </w:r>
      <w:r>
        <w:rPr>
          <w:rStyle w:val="NormalTok"/>
        </w:rPr>
        <w:t xml:space="preserve"> Theta.test){</w:t>
      </w:r>
      <w:r>
        <w:br/>
      </w:r>
      <w:r>
        <w:rPr>
          <w:rStyle w:val="NormalTok"/>
        </w:rPr>
        <w:t xml:space="preserve">    simdat</w:t>
      </w:r>
      <w:r>
        <w:rPr>
          <w:rStyle w:val="SpecialCharTok"/>
        </w:rPr>
        <w:t xml:space="preserve">$</w:t>
      </w:r>
      <w:r>
        <w:rPr>
          <w:rStyle w:val="NormalTok"/>
        </w:rPr>
        <w:t xml:space="preserve">y </w:t>
      </w:r>
      <w:r>
        <w:rPr>
          <w:rStyle w:val="OtherTok"/>
        </w:rPr>
        <w:t xml:space="preserve">=</w:t>
      </w:r>
      <w:r>
        <w:rPr>
          <w:rStyle w:val="NormalTok"/>
        </w:rPr>
        <w:t xml:space="preserve"> </w:t>
      </w:r>
      <w:r>
        <w:rPr>
          <w:rStyle w:val="FunctionTok"/>
        </w:rPr>
        <w:t xml:space="preserve">rbinom</w:t>
      </w:r>
      <w:r>
        <w:rPr>
          <w:rStyle w:val="NormalTok"/>
        </w:rPr>
        <w:t xml:space="preserve">(N, SampleSize, theta)</w:t>
      </w:r>
      <w:r>
        <w:br/>
      </w:r>
      <w:r>
        <w:rPr>
          <w:rStyle w:val="NormalTok"/>
        </w:rPr>
        <w:t xml:space="preserve">    post.prim</w:t>
      </w:r>
      <w:r>
        <w:rPr>
          <w:rStyle w:val="OtherTok"/>
        </w:rPr>
        <w:t xml:space="preserve">=</w:t>
      </w:r>
      <w:r>
        <w:rPr>
          <w:rStyle w:val="NormalTok"/>
        </w:rPr>
        <w:t xml:space="preserve"> </w:t>
      </w:r>
      <w:r>
        <w:rPr>
          <w:rStyle w:val="FunctionTok"/>
        </w:rPr>
        <w:t xml:space="preserve">get_beta_post</w:t>
      </w:r>
      <w:r>
        <w:rPr>
          <w:rStyle w:val="NormalTok"/>
        </w:rPr>
        <w:t xml:space="preserve">(Alpha.prior[</w:t>
      </w:r>
      <w:r>
        <w:rPr>
          <w:rStyle w:val="DecValTok"/>
        </w:rPr>
        <w:t xml:space="preserve">1</w:t>
      </w:r>
      <w:r>
        <w:rPr>
          <w:rStyle w:val="NormalTok"/>
        </w:rPr>
        <w:t xml:space="preserve">], Beta.prior[</w:t>
      </w:r>
      <w:r>
        <w:rPr>
          <w:rStyle w:val="DecValTok"/>
        </w:rPr>
        <w:t xml:space="preserve">1</w:t>
      </w:r>
      <w:r>
        <w:rPr>
          <w:rStyle w:val="NormalTok"/>
        </w:rPr>
        <w:t xml:space="preserve">], simdat</w:t>
      </w:r>
      <w:r>
        <w:rPr>
          <w:rStyle w:val="SpecialCharTok"/>
        </w:rPr>
        <w:t xml:space="preserve">$</w:t>
      </w:r>
      <w:r>
        <w:rPr>
          <w:rStyle w:val="NormalTok"/>
        </w:rPr>
        <w:t xml:space="preserve">y, SampleSize)</w:t>
      </w:r>
      <w:r>
        <w:br/>
      </w:r>
      <w:r>
        <w:rPr>
          <w:rStyle w:val="NormalTok"/>
        </w:rPr>
        <w:t xml:space="preserve">    post.opt </w:t>
      </w:r>
      <w:r>
        <w:rPr>
          <w:rStyle w:val="OtherTok"/>
        </w:rPr>
        <w:t xml:space="preserve">=</w:t>
      </w:r>
      <w:r>
        <w:rPr>
          <w:rStyle w:val="NormalTok"/>
        </w:rPr>
        <w:t xml:space="preserve"> </w:t>
      </w:r>
      <w:r>
        <w:rPr>
          <w:rStyle w:val="FunctionTok"/>
        </w:rPr>
        <w:t xml:space="preserve">get_beta_post</w:t>
      </w:r>
      <w:r>
        <w:rPr>
          <w:rStyle w:val="NormalTok"/>
        </w:rPr>
        <w:t xml:space="preserve">(Alpha.prior[</w:t>
      </w:r>
      <w:r>
        <w:rPr>
          <w:rStyle w:val="DecValTok"/>
        </w:rPr>
        <w:t xml:space="preserve">2</w:t>
      </w:r>
      <w:r>
        <w:rPr>
          <w:rStyle w:val="NormalTok"/>
        </w:rPr>
        <w:t xml:space="preserve">], Beta.prior[</w:t>
      </w:r>
      <w:r>
        <w:rPr>
          <w:rStyle w:val="DecValTok"/>
        </w:rPr>
        <w:t xml:space="preserve">2</w:t>
      </w:r>
      <w:r>
        <w:rPr>
          <w:rStyle w:val="NormalTok"/>
        </w:rPr>
        <w:t xml:space="preserve">], simdat</w:t>
      </w:r>
      <w:r>
        <w:rPr>
          <w:rStyle w:val="SpecialCharTok"/>
        </w:rPr>
        <w:t xml:space="preserve">$</w:t>
      </w:r>
      <w:r>
        <w:rPr>
          <w:rStyle w:val="NormalTok"/>
        </w:rPr>
        <w:t xml:space="preserve">y, SampleSize)</w:t>
      </w:r>
      <w:r>
        <w:br/>
      </w:r>
      <w:r>
        <w:rPr>
          <w:rStyle w:val="NormalTok"/>
        </w:rPr>
        <w:t xml:space="preserve">    post.pes </w:t>
      </w:r>
      <w:r>
        <w:rPr>
          <w:rStyle w:val="OtherTok"/>
        </w:rPr>
        <w:t xml:space="preserve">=</w:t>
      </w:r>
      <w:r>
        <w:rPr>
          <w:rStyle w:val="NormalTok"/>
        </w:rPr>
        <w:t xml:space="preserve"> </w:t>
      </w:r>
      <w:r>
        <w:rPr>
          <w:rStyle w:val="FunctionTok"/>
        </w:rPr>
        <w:t xml:space="preserve">get_beta_post</w:t>
      </w:r>
      <w:r>
        <w:rPr>
          <w:rStyle w:val="NormalTok"/>
        </w:rPr>
        <w:t xml:space="preserve">(Alpha.prior[</w:t>
      </w:r>
      <w:r>
        <w:rPr>
          <w:rStyle w:val="DecValTok"/>
        </w:rPr>
        <w:t xml:space="preserve">3</w:t>
      </w:r>
      <w:r>
        <w:rPr>
          <w:rStyle w:val="NormalTok"/>
        </w:rPr>
        <w:t xml:space="preserve">], Beta.prior[</w:t>
      </w:r>
      <w:r>
        <w:rPr>
          <w:rStyle w:val="DecValTok"/>
        </w:rPr>
        <w:t xml:space="preserve">3</w:t>
      </w:r>
      <w:r>
        <w:rPr>
          <w:rStyle w:val="NormalTok"/>
        </w:rPr>
        <w:t xml:space="preserve">], simdat</w:t>
      </w:r>
      <w:r>
        <w:rPr>
          <w:rStyle w:val="SpecialCharTok"/>
        </w:rPr>
        <w:t xml:space="preserve">$</w:t>
      </w:r>
      <w:r>
        <w:rPr>
          <w:rStyle w:val="NormalTok"/>
        </w:rPr>
        <w:t xml:space="preserve">y, SampleSize)</w:t>
      </w:r>
      <w:r>
        <w:br/>
      </w:r>
      <w:r>
        <w:rPr>
          <w:rStyle w:val="NormalTok"/>
        </w:rPr>
        <w:t xml:space="preserve">    simdat</w:t>
      </w:r>
      <w:r>
        <w:rPr>
          <w:rStyle w:val="SpecialCharTok"/>
        </w:rPr>
        <w:t xml:space="preserve">$</w:t>
      </w:r>
      <w:r>
        <w:rPr>
          <w:rStyle w:val="NormalTok"/>
        </w:rPr>
        <w:t xml:space="preserve">criterion.prim </w:t>
      </w:r>
      <w:r>
        <w:rPr>
          <w:rStyle w:val="OtherTok"/>
        </w:rPr>
        <w:t xml:space="preserve">=</w:t>
      </w:r>
      <w:r>
        <w:rPr>
          <w:rStyle w:val="NormalTok"/>
        </w:rPr>
        <w:t xml:space="preserve"> </w:t>
      </w:r>
      <w:r>
        <w:rPr>
          <w:rStyle w:val="FunctionTok"/>
        </w:rPr>
        <w:t xml:space="preserve">pbeta</w:t>
      </w:r>
      <w:r>
        <w:rPr>
          <w:rStyle w:val="NormalTok"/>
        </w:rPr>
        <w:t xml:space="preserve">(</w:t>
      </w:r>
      <w:r>
        <w:rPr>
          <w:rStyle w:val="FloatTok"/>
        </w:rPr>
        <w:t xml:space="preserve">0.124</w:t>
      </w:r>
      <w:r>
        <w:rPr>
          <w:rStyle w:val="NormalTok"/>
        </w:rPr>
        <w:t xml:space="preserve">, post.prim</w:t>
      </w:r>
      <w:r>
        <w:rPr>
          <w:rStyle w:val="SpecialCharTok"/>
        </w:rPr>
        <w:t xml:space="preserve">$</w:t>
      </w:r>
      <w:r>
        <w:rPr>
          <w:rStyle w:val="NormalTok"/>
        </w:rPr>
        <w:t xml:space="preserve">alpha.post, post.prim</w:t>
      </w:r>
      <w:r>
        <w:rPr>
          <w:rStyle w:val="SpecialCharTok"/>
        </w:rPr>
        <w:t xml:space="preserve">$</w:t>
      </w:r>
      <w:r>
        <w:rPr>
          <w:rStyle w:val="NormalTok"/>
        </w:rPr>
        <w:t xml:space="preserve">beta.post,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simdat</w:t>
      </w:r>
      <w:r>
        <w:rPr>
          <w:rStyle w:val="SpecialCharTok"/>
        </w:rPr>
        <w:t xml:space="preserve">$</w:t>
      </w:r>
      <w:r>
        <w:rPr>
          <w:rStyle w:val="NormalTok"/>
        </w:rPr>
        <w:t xml:space="preserve">criterion.opt </w:t>
      </w:r>
      <w:r>
        <w:rPr>
          <w:rStyle w:val="OtherTok"/>
        </w:rPr>
        <w:t xml:space="preserve">=</w:t>
      </w:r>
      <w:r>
        <w:rPr>
          <w:rStyle w:val="NormalTok"/>
        </w:rPr>
        <w:t xml:space="preserve"> </w:t>
      </w:r>
      <w:r>
        <w:rPr>
          <w:rStyle w:val="FunctionTok"/>
        </w:rPr>
        <w:t xml:space="preserve">pbeta</w:t>
      </w:r>
      <w:r>
        <w:rPr>
          <w:rStyle w:val="NormalTok"/>
        </w:rPr>
        <w:t xml:space="preserve">(</w:t>
      </w:r>
      <w:r>
        <w:rPr>
          <w:rStyle w:val="FloatTok"/>
        </w:rPr>
        <w:t xml:space="preserve">0.124</w:t>
      </w:r>
      <w:r>
        <w:rPr>
          <w:rStyle w:val="NormalTok"/>
        </w:rPr>
        <w:t xml:space="preserve">, post.opt</w:t>
      </w:r>
      <w:r>
        <w:rPr>
          <w:rStyle w:val="SpecialCharTok"/>
        </w:rPr>
        <w:t xml:space="preserve">$</w:t>
      </w:r>
      <w:r>
        <w:rPr>
          <w:rStyle w:val="NormalTok"/>
        </w:rPr>
        <w:t xml:space="preserve">alpha.post, post.opt</w:t>
      </w:r>
      <w:r>
        <w:rPr>
          <w:rStyle w:val="SpecialCharTok"/>
        </w:rPr>
        <w:t xml:space="preserve">$</w:t>
      </w:r>
      <w:r>
        <w:rPr>
          <w:rStyle w:val="NormalTok"/>
        </w:rPr>
        <w:t xml:space="preserve">beta.post,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simdat</w:t>
      </w:r>
      <w:r>
        <w:rPr>
          <w:rStyle w:val="SpecialCharTok"/>
        </w:rPr>
        <w:t xml:space="preserve">$</w:t>
      </w:r>
      <w:r>
        <w:rPr>
          <w:rStyle w:val="NormalTok"/>
        </w:rPr>
        <w:t xml:space="preserve">criterion.pes </w:t>
      </w:r>
      <w:r>
        <w:rPr>
          <w:rStyle w:val="OtherTok"/>
        </w:rPr>
        <w:t xml:space="preserve">=</w:t>
      </w:r>
      <w:r>
        <w:rPr>
          <w:rStyle w:val="NormalTok"/>
        </w:rPr>
        <w:t xml:space="preserve"> </w:t>
      </w:r>
      <w:r>
        <w:rPr>
          <w:rStyle w:val="FunctionTok"/>
        </w:rPr>
        <w:t xml:space="preserve">pbeta</w:t>
      </w:r>
      <w:r>
        <w:rPr>
          <w:rStyle w:val="NormalTok"/>
        </w:rPr>
        <w:t xml:space="preserve">(</w:t>
      </w:r>
      <w:r>
        <w:rPr>
          <w:rStyle w:val="FloatTok"/>
        </w:rPr>
        <w:t xml:space="preserve">0.124</w:t>
      </w:r>
      <w:r>
        <w:rPr>
          <w:rStyle w:val="NormalTok"/>
        </w:rPr>
        <w:t xml:space="preserve">, post.pes</w:t>
      </w:r>
      <w:r>
        <w:rPr>
          <w:rStyle w:val="SpecialCharTok"/>
        </w:rPr>
        <w:t xml:space="preserve">$</w:t>
      </w:r>
      <w:r>
        <w:rPr>
          <w:rStyle w:val="NormalTok"/>
        </w:rPr>
        <w:t xml:space="preserve">alpha.post, post.pes</w:t>
      </w:r>
      <w:r>
        <w:rPr>
          <w:rStyle w:val="SpecialCharTok"/>
        </w:rPr>
        <w:t xml:space="preserve">$</w:t>
      </w:r>
      <w:r>
        <w:rPr>
          <w:rStyle w:val="NormalTok"/>
        </w:rPr>
        <w:t xml:space="preserve">beta.post,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simdat </w:t>
      </w:r>
      <w:r>
        <w:rPr>
          <w:rStyle w:val="OtherTok"/>
        </w:rPr>
        <w:t xml:space="preserve">=</w:t>
      </w:r>
      <w:r>
        <w:rPr>
          <w:rStyle w:val="NormalTok"/>
        </w:rPr>
        <w:t xml:space="preserve"> simdat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success.prim =</w:t>
      </w:r>
      <w:r>
        <w:rPr>
          <w:rStyle w:val="NormalTok"/>
        </w:rPr>
        <w:t xml:space="preserve"> </w:t>
      </w:r>
      <w:r>
        <w:rPr>
          <w:rStyle w:val="FunctionTok"/>
        </w:rPr>
        <w:t xml:space="preserve">ifelse</w:t>
      </w:r>
      <w:r>
        <w:rPr>
          <w:rStyle w:val="NormalTok"/>
        </w:rPr>
        <w:t xml:space="preserve">(simdat</w:t>
      </w:r>
      <w:r>
        <w:rPr>
          <w:rStyle w:val="SpecialCharTok"/>
        </w:rPr>
        <w:t xml:space="preserve">$</w:t>
      </w:r>
      <w:r>
        <w:rPr>
          <w:rStyle w:val="NormalTok"/>
        </w:rPr>
        <w:t xml:space="preserve">criterion.prim </w:t>
      </w:r>
      <w:r>
        <w:rPr>
          <w:rStyle w:val="SpecialCharTok"/>
        </w:rPr>
        <w:t xml:space="preserve">&gt;</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success.opt =</w:t>
      </w:r>
      <w:r>
        <w:rPr>
          <w:rStyle w:val="NormalTok"/>
        </w:rPr>
        <w:t xml:space="preserve"> </w:t>
      </w:r>
      <w:r>
        <w:rPr>
          <w:rStyle w:val="FunctionTok"/>
        </w:rPr>
        <w:t xml:space="preserve">ifelse</w:t>
      </w:r>
      <w:r>
        <w:rPr>
          <w:rStyle w:val="NormalTok"/>
        </w:rPr>
        <w:t xml:space="preserve">(simdat</w:t>
      </w:r>
      <w:r>
        <w:rPr>
          <w:rStyle w:val="SpecialCharTok"/>
        </w:rPr>
        <w:t xml:space="preserve">$</w:t>
      </w:r>
      <w:r>
        <w:rPr>
          <w:rStyle w:val="NormalTok"/>
        </w:rPr>
        <w:t xml:space="preserve">criterion.opt </w:t>
      </w:r>
      <w:r>
        <w:rPr>
          <w:rStyle w:val="SpecialCharTok"/>
        </w:rPr>
        <w:t xml:space="preserve">&gt;</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success.pes =</w:t>
      </w:r>
      <w:r>
        <w:rPr>
          <w:rStyle w:val="NormalTok"/>
        </w:rPr>
        <w:t xml:space="preserve"> </w:t>
      </w:r>
      <w:r>
        <w:rPr>
          <w:rStyle w:val="FunctionTok"/>
        </w:rPr>
        <w:t xml:space="preserve">ifelse</w:t>
      </w:r>
      <w:r>
        <w:rPr>
          <w:rStyle w:val="NormalTok"/>
        </w:rPr>
        <w:t xml:space="preserve">(simdat</w:t>
      </w:r>
      <w:r>
        <w:rPr>
          <w:rStyle w:val="SpecialCharTok"/>
        </w:rPr>
        <w:t xml:space="preserve">$</w:t>
      </w:r>
      <w:r>
        <w:rPr>
          <w:rStyle w:val="NormalTok"/>
        </w:rPr>
        <w:t xml:space="preserve">criterion.pes </w:t>
      </w:r>
      <w:r>
        <w:rPr>
          <w:rStyle w:val="SpecialCharTok"/>
        </w:rPr>
        <w:t xml:space="preserve">&gt;</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result[i,</w:t>
      </w:r>
      <w:r>
        <w:rPr>
          <w:rStyle w:val="StringTok"/>
        </w:rPr>
        <w:t xml:space="preserve">"Primary"</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(simdat</w:t>
      </w:r>
      <w:r>
        <w:rPr>
          <w:rStyle w:val="SpecialCharTok"/>
        </w:rPr>
        <w:t xml:space="preserve">$</w:t>
      </w:r>
      <w:r>
        <w:rPr>
          <w:rStyle w:val="NormalTok"/>
        </w:rPr>
        <w:t xml:space="preserve">success.prim)</w:t>
      </w:r>
      <w:r>
        <w:br/>
      </w:r>
      <w:r>
        <w:rPr>
          <w:rStyle w:val="NormalTok"/>
        </w:rPr>
        <w:t xml:space="preserve">    result[i,</w:t>
      </w:r>
      <w:r>
        <w:rPr>
          <w:rStyle w:val="StringTok"/>
        </w:rPr>
        <w:t xml:space="preserve">"Optimisitc"</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(simdat</w:t>
      </w:r>
      <w:r>
        <w:rPr>
          <w:rStyle w:val="SpecialCharTok"/>
        </w:rPr>
        <w:t xml:space="preserve">$</w:t>
      </w:r>
      <w:r>
        <w:rPr>
          <w:rStyle w:val="NormalTok"/>
        </w:rPr>
        <w:t xml:space="preserve">success.opt)</w:t>
      </w:r>
      <w:r>
        <w:br/>
      </w:r>
      <w:r>
        <w:rPr>
          <w:rStyle w:val="NormalTok"/>
        </w:rPr>
        <w:t xml:space="preserve">    result[i,</w:t>
      </w:r>
      <w:r>
        <w:rPr>
          <w:rStyle w:val="StringTok"/>
        </w:rPr>
        <w:t xml:space="preserve">"Pessimistic"</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(simdat</w:t>
      </w:r>
      <w:r>
        <w:rPr>
          <w:rStyle w:val="SpecialCharTok"/>
        </w:rPr>
        <w:t xml:space="preserve">$</w:t>
      </w:r>
      <w:r>
        <w:rPr>
          <w:rStyle w:val="NormalTok"/>
        </w:rPr>
        <w:t xml:space="preserve">success.pes)</w:t>
      </w:r>
      <w:r>
        <w:br/>
      </w:r>
      <w:r>
        <w:rPr>
          <w:rStyle w:val="NormalTok"/>
        </w:rPr>
        <w:t xml:space="preserve">     </w:t>
      </w:r>
      <w:r>
        <w:br/>
      </w:r>
      <w:r>
        <w:rPr>
          <w:rStyle w:val="NormalTok"/>
        </w:rPr>
        <w:t xml:space="preserve">    </w:t>
      </w:r>
      <w:r>
        <w:rPr>
          <w:rStyle w:val="CommentTok"/>
        </w:rPr>
        <w:t xml:space="preserve">#print(simdat)</w:t>
      </w:r>
      <w:r>
        <w:br/>
      </w:r>
      <w:r>
        <w:rPr>
          <w:rStyle w:val="NormalTok"/>
        </w:rPr>
        <w:t xml:space="preserve">    i </w:t>
      </w:r>
      <w:r>
        <w:rPr>
          <w:rStyle w:val="Othe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bookmarkEnd w:id="36"/>
    <w:bookmarkStart w:id="37" w:name="X24e45f56510a99b0f8a6bbcc58350bb1e561926"/>
    <w:p>
      <w:pPr>
        <w:pStyle w:val="Heading2"/>
      </w:pPr>
      <w:r>
        <w:t xml:space="preserve">Comparison of Program Output to the Results in the Study Protocol</w:t>
      </w:r>
    </w:p>
    <w:p>
      <w:pPr>
        <w:pStyle w:val="FirstParagraph"/>
      </w:pPr>
      <w:r>
        <w:t xml:space="preserve">Create two tables–one for Type I error and one for Power–that compare your results with those shown in the protocol so you can verify that your program produces the correct results.</w:t>
      </w:r>
    </w:p>
    <w:p>
      <w:pPr>
        <w:pStyle w:val="SourceCode"/>
      </w:pPr>
      <w:r>
        <w:rPr>
          <w:rStyle w:val="FunctionTok"/>
        </w:rPr>
        <w:t xml:space="preserve">qn.sim</w:t>
      </w:r>
      <w:r>
        <w:rPr>
          <w:rStyle w:val="NormalTok"/>
        </w:rPr>
        <w:t xml:space="preserve">(</w:t>
      </w:r>
      <w:r>
        <w:rPr>
          <w:rStyle w:val="AttributeTok"/>
        </w:rPr>
        <w:t xml:space="preserve">N=</w:t>
      </w:r>
      <w:r>
        <w:rPr>
          <w:rStyle w:val="DecValTok"/>
        </w:rPr>
        <w:t xml:space="preserve">10000</w:t>
      </w:r>
      <w:r>
        <w:rPr>
          <w:rStyle w:val="NormalTok"/>
        </w:rPr>
        <w:t xml:space="preserve">, </w:t>
      </w:r>
      <w:r>
        <w:rPr>
          <w:rStyle w:val="AttributeTok"/>
        </w:rPr>
        <w:t xml:space="preserve">SampleSize =</w:t>
      </w:r>
      <w:r>
        <w:rPr>
          <w:rStyle w:val="NormalTok"/>
        </w:rPr>
        <w:t xml:space="preserve"> </w:t>
      </w:r>
      <w:r>
        <w:rPr>
          <w:rStyle w:val="DecValTok"/>
        </w:rPr>
        <w:t xml:space="preserve">50</w:t>
      </w:r>
      <w:r>
        <w:rPr>
          <w:rStyle w:val="NormalTok"/>
        </w:rPr>
        <w:t xml:space="preserve">, </w:t>
      </w:r>
      <w:r>
        <w:rPr>
          <w:rStyle w:val="AttributeTok"/>
        </w:rPr>
        <w:t xml:space="preserve">Theta.test =</w:t>
      </w:r>
      <w:r>
        <w:rPr>
          <w:rStyle w:val="NormalTok"/>
        </w:rPr>
        <w:t xml:space="preserve"> </w:t>
      </w:r>
      <w:r>
        <w:rPr>
          <w:rStyle w:val="FunctionTok"/>
        </w:rPr>
        <w:t xml:space="preserve">c</w:t>
      </w:r>
      <w:r>
        <w:rPr>
          <w:rStyle w:val="NormalTok"/>
        </w:rPr>
        <w:t xml:space="preserve">(</w:t>
      </w:r>
      <w:r>
        <w:rPr>
          <w:rStyle w:val="FloatTok"/>
        </w:rPr>
        <w:t xml:space="preserve">0.375</w:t>
      </w:r>
      <w:r>
        <w:rPr>
          <w:rStyle w:val="NormalTok"/>
        </w:rPr>
        <w:t xml:space="preserve">, </w:t>
      </w:r>
      <w:r>
        <w:rPr>
          <w:rStyle w:val="FloatTok"/>
        </w:rPr>
        <w:t xml:space="preserve">0.1875</w:t>
      </w:r>
      <w:r>
        <w:rPr>
          <w:rStyle w:val="NormalTok"/>
        </w:rPr>
        <w:t xml:space="preserve">)) </w:t>
      </w:r>
      <w:r>
        <w:rPr>
          <w:rStyle w:val="SpecialCharTok"/>
        </w:rPr>
        <w:t xml:space="preserve">%&gt;%</w:t>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Optimisitc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Pessimistic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0.6097</w:t>
            </w:r>
          </w:p>
        </w:tc>
      </w:tr>
    </w:tbl>
    <w:p>
      <w:pPr>
        <w:pStyle w:val="SourceCode"/>
      </w:pPr>
      <w:r>
        <w:rPr>
          <w:rStyle w:val="FunctionTok"/>
        </w:rPr>
        <w:t xml:space="preserve">qn.sim</w:t>
      </w:r>
      <w:r>
        <w:rPr>
          <w:rStyle w:val="NormalTok"/>
        </w:rPr>
        <w:t xml:space="preserve">(</w:t>
      </w:r>
      <w:r>
        <w:rPr>
          <w:rStyle w:val="AttributeTok"/>
        </w:rPr>
        <w:t xml:space="preserve">N=</w:t>
      </w:r>
      <w:r>
        <w:rPr>
          <w:rStyle w:val="DecValTok"/>
        </w:rPr>
        <w:t xml:space="preserve">10000</w:t>
      </w:r>
      <w:r>
        <w:rPr>
          <w:rStyle w:val="NormalTok"/>
        </w:rPr>
        <w:t xml:space="preserve">, </w:t>
      </w:r>
      <w:r>
        <w:rPr>
          <w:rStyle w:val="AttributeTok"/>
        </w:rPr>
        <w:t xml:space="preserve">SampleSize =</w:t>
      </w:r>
      <w:r>
        <w:rPr>
          <w:rStyle w:val="NormalTok"/>
        </w:rPr>
        <w:t xml:space="preserve"> </w:t>
      </w:r>
      <w:r>
        <w:rPr>
          <w:rStyle w:val="DecValTok"/>
        </w:rPr>
        <w:t xml:space="preserve">50</w:t>
      </w:r>
      <w:r>
        <w:rPr>
          <w:rStyle w:val="NormalTok"/>
        </w:rPr>
        <w:t xml:space="preserve">, </w:t>
      </w:r>
      <w:r>
        <w:rPr>
          <w:rStyle w:val="AttributeTok"/>
        </w:rPr>
        <w:t xml:space="preserve">Theta.test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0.05</w:t>
      </w:r>
      <w:r>
        <w:rPr>
          <w:rStyle w:val="NormalTok"/>
        </w:rPr>
        <w:t xml:space="preserve">, </w:t>
      </w:r>
      <w:r>
        <w:rPr>
          <w:rStyle w:val="FloatTok"/>
        </w:rPr>
        <w:t xml:space="preserve">0.075</w:t>
      </w:r>
      <w:r>
        <w:rPr>
          <w:rStyle w:val="NormalTok"/>
        </w:rPr>
        <w:t xml:space="preserve">, </w:t>
      </w:r>
      <w:r>
        <w:rPr>
          <w:rStyle w:val="FloatTok"/>
        </w:rPr>
        <w:t xml:space="preserve">0.10</w:t>
      </w:r>
      <w:r>
        <w:rPr>
          <w:rStyle w:val="NormalTok"/>
        </w:rPr>
        <w:t xml:space="preserve">, </w:t>
      </w:r>
      <w:r>
        <w:rPr>
          <w:rStyle w:val="FloatTok"/>
        </w:rPr>
        <w:t xml:space="preserve">0.124</w:t>
      </w:r>
      <w:r>
        <w:rPr>
          <w:rStyle w:val="NormalTok"/>
        </w:rPr>
        <w:t xml:space="preserve">)) </w:t>
      </w:r>
      <w:r>
        <w:rPr>
          <w:rStyle w:val="SpecialCharTok"/>
        </w:rPr>
        <w:t xml:space="preserve">%&gt;%</w:t>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Optimisitc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Pessimistic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0.1626</w:t>
            </w:r>
          </w:p>
        </w:tc>
      </w:tr>
    </w:tbl>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Sam Albertson, Suz Angermeier, &amp; Dani Vaithilingam</dc:creator>
  <cp:keywords/>
  <dcterms:created xsi:type="dcterms:W3CDTF">2024-04-17T23:24:01Z</dcterms:created>
  <dcterms:modified xsi:type="dcterms:W3CDTF">2024-04-17T23:24:01Z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3/10/2023</vt:lpwstr>
  </property>
  <property fmtid="{D5CDD505-2E9C-101B-9397-08002B2CF9AE}" pid="3" name="output">
    <vt:lpwstr/>
  </property>
</Properties>
</file>