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89D90" w14:textId="77777777" w:rsidR="000A5E51" w:rsidRPr="000A5E51" w:rsidRDefault="000A5E51" w:rsidP="002B0657">
      <w:pPr>
        <w:pStyle w:val="ListParagraph"/>
        <w:numPr>
          <w:ilvl w:val="0"/>
          <w:numId w:val="3"/>
        </w:numPr>
        <w:rPr>
          <w:rFonts w:ascii="Calibri" w:hAnsi="Calibri" w:cs="Calibri"/>
          <w:b/>
          <w:bCs/>
          <w:vanish/>
        </w:rPr>
      </w:pPr>
    </w:p>
    <w:p w14:paraId="2C7B4425" w14:textId="24894E2B" w:rsidR="002B0657" w:rsidRPr="00C7100F" w:rsidRDefault="00361011" w:rsidP="002B0657">
      <w:pPr>
        <w:pStyle w:val="ListParagraph"/>
        <w:numPr>
          <w:ilvl w:val="0"/>
          <w:numId w:val="3"/>
        </w:numPr>
        <w:rPr>
          <w:rFonts w:ascii="Calibri" w:hAnsi="Calibri" w:cs="Calibri"/>
          <w:b/>
          <w:bCs/>
        </w:rPr>
      </w:pPr>
      <w:r w:rsidRPr="00C7100F">
        <w:rPr>
          <w:rFonts w:ascii="Calibri" w:hAnsi="Calibri" w:cs="Calibri"/>
          <w:b/>
          <w:bCs/>
        </w:rPr>
        <w:t xml:space="preserve">Rescan &amp; </w:t>
      </w:r>
      <w:r w:rsidR="0008054F" w:rsidRPr="00C7100F">
        <w:rPr>
          <w:rFonts w:ascii="Calibri" w:hAnsi="Calibri" w:cs="Calibri"/>
          <w:b/>
          <w:bCs/>
        </w:rPr>
        <w:t>Best Practices for Automation</w:t>
      </w:r>
    </w:p>
    <w:p w14:paraId="7E773C27" w14:textId="77777777" w:rsidR="00C7100F" w:rsidRPr="00C7100F" w:rsidRDefault="00C7100F" w:rsidP="00C7100F">
      <w:pPr>
        <w:pStyle w:val="ListParagraph"/>
        <w:ind w:left="360"/>
        <w:rPr>
          <w:rFonts w:ascii="Calibri" w:hAnsi="Calibri" w:cs="Calibri"/>
        </w:rPr>
      </w:pPr>
      <w:r w:rsidRPr="00C7100F">
        <w:rPr>
          <w:rFonts w:ascii="Calibri" w:hAnsi="Calibri" w:cs="Calibri"/>
        </w:rPr>
        <w:t>In this exercise, you will apply best practices for automation using Tosca Cloud. You’ll learn how to enhance your automated test by introducing dynamic waits for improved stability and cardinality adjustments to optimize attribute reuse.</w:t>
      </w:r>
    </w:p>
    <w:p w14:paraId="0344B8EE" w14:textId="77777777" w:rsidR="00C7100F" w:rsidRDefault="00C7100F" w:rsidP="00C7100F">
      <w:pPr>
        <w:pStyle w:val="ListParagraph"/>
        <w:ind w:left="360"/>
        <w:rPr>
          <w:rFonts w:ascii="Calibri" w:hAnsi="Calibri" w:cs="Calibri"/>
        </w:rPr>
      </w:pPr>
    </w:p>
    <w:p w14:paraId="46AC4E3F" w14:textId="603B04D5" w:rsidR="00593A16" w:rsidRDefault="00593A16" w:rsidP="00593A16">
      <w:pPr>
        <w:pStyle w:val="ListParagraph"/>
        <w:numPr>
          <w:ilvl w:val="1"/>
          <w:numId w:val="3"/>
        </w:numPr>
        <w:rPr>
          <w:rFonts w:ascii="Calibri" w:hAnsi="Calibri" w:cs="Calibri"/>
          <w:b/>
          <w:bCs/>
        </w:rPr>
      </w:pPr>
      <w:r w:rsidRPr="00C7100F">
        <w:rPr>
          <w:rFonts w:ascii="Calibri" w:hAnsi="Calibri" w:cs="Calibri"/>
          <w:b/>
          <w:bCs/>
        </w:rPr>
        <w:t>Rescan</w:t>
      </w:r>
      <w:r w:rsidR="007E215A">
        <w:rPr>
          <w:rFonts w:ascii="Calibri" w:hAnsi="Calibri" w:cs="Calibri"/>
          <w:b/>
          <w:bCs/>
        </w:rPr>
        <w:t xml:space="preserve"> &amp; Dynamic Waits</w:t>
      </w:r>
    </w:p>
    <w:p w14:paraId="49226BD1" w14:textId="77777777" w:rsidR="000D5950" w:rsidRPr="000D5950" w:rsidRDefault="000D5950" w:rsidP="000D5950">
      <w:pPr>
        <w:rPr>
          <w:rFonts w:ascii="Calibri" w:hAnsi="Calibri" w:cs="Calibri"/>
        </w:rPr>
      </w:pPr>
      <w:r w:rsidRPr="000D5950">
        <w:rPr>
          <w:rFonts w:ascii="Calibri" w:hAnsi="Calibri" w:cs="Calibri"/>
          <w:b/>
          <w:bCs/>
        </w:rPr>
        <w:t>Dynamic waits</w:t>
      </w:r>
      <w:r w:rsidRPr="000D5950">
        <w:rPr>
          <w:rFonts w:ascii="Calibri" w:hAnsi="Calibri" w:cs="Calibri"/>
        </w:rPr>
        <w:t xml:space="preserve"> are used to wait for the specific field to appear before doing any actions. It is recommended to use Dynamic wait (WaitOn) while moving from one page to next, dropdown to appear, search results to appear. In our case, a dynamic wait is required before clicking on the continue button in checkout page </w:t>
      </w:r>
    </w:p>
    <w:p w14:paraId="0AF406AD" w14:textId="77777777" w:rsidR="000D5950" w:rsidRPr="000D5950" w:rsidRDefault="000D5950" w:rsidP="000D5950">
      <w:pPr>
        <w:rPr>
          <w:rFonts w:ascii="Calibri" w:hAnsi="Calibri" w:cs="Calibri"/>
          <w:b/>
          <w:bCs/>
        </w:rPr>
      </w:pPr>
    </w:p>
    <w:p w14:paraId="3A40AA66" w14:textId="70B67387" w:rsidR="00C7100F" w:rsidRPr="00E07FF9" w:rsidRDefault="000C3D70" w:rsidP="00C7100F">
      <w:pPr>
        <w:pStyle w:val="ListParagraph"/>
        <w:numPr>
          <w:ilvl w:val="2"/>
          <w:numId w:val="3"/>
        </w:numPr>
        <w:rPr>
          <w:rFonts w:ascii="Calibri" w:hAnsi="Calibri" w:cs="Calibri"/>
          <w:b/>
          <w:bCs/>
        </w:rPr>
      </w:pPr>
      <w:r>
        <w:rPr>
          <w:rFonts w:ascii="Calibri" w:hAnsi="Calibri" w:cs="Calibri"/>
        </w:rPr>
        <w:t>Navigate to Build &gt; Modules and select the module for shipping address</w:t>
      </w:r>
    </w:p>
    <w:p w14:paraId="64DC7BF2" w14:textId="4710E176" w:rsidR="00E07FF9" w:rsidRPr="00E07FF9" w:rsidRDefault="00E07FF9" w:rsidP="00E07FF9">
      <w:pPr>
        <w:rPr>
          <w:rFonts w:ascii="Calibri" w:hAnsi="Calibri" w:cs="Calibri"/>
          <w:b/>
          <w:bCs/>
        </w:rPr>
      </w:pPr>
      <w:r>
        <w:rPr>
          <w:noProof/>
        </w:rPr>
        <w:drawing>
          <wp:inline distT="0" distB="0" distL="0" distR="0" wp14:anchorId="47C3FAAC" wp14:editId="51AE82C2">
            <wp:extent cx="6645910" cy="2184400"/>
            <wp:effectExtent l="0" t="0" r="2540" b="6350"/>
            <wp:docPr id="590530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2184400"/>
                    </a:xfrm>
                    <a:prstGeom prst="rect">
                      <a:avLst/>
                    </a:prstGeom>
                    <a:noFill/>
                    <a:ln>
                      <a:noFill/>
                    </a:ln>
                  </pic:spPr>
                </pic:pic>
              </a:graphicData>
            </a:graphic>
          </wp:inline>
        </w:drawing>
      </w:r>
    </w:p>
    <w:p w14:paraId="3FE956C6" w14:textId="145C2FB5" w:rsidR="00E07FF9" w:rsidRPr="00C42CF6" w:rsidRDefault="00C42CF6" w:rsidP="00C7100F">
      <w:pPr>
        <w:pStyle w:val="ListParagraph"/>
        <w:numPr>
          <w:ilvl w:val="2"/>
          <w:numId w:val="3"/>
        </w:numPr>
        <w:rPr>
          <w:rFonts w:ascii="Calibri" w:hAnsi="Calibri" w:cs="Calibri"/>
          <w:b/>
          <w:bCs/>
        </w:rPr>
      </w:pPr>
      <w:r>
        <w:rPr>
          <w:rFonts w:ascii="Calibri" w:hAnsi="Calibri" w:cs="Calibri"/>
        </w:rPr>
        <w:t>Click Rescan</w:t>
      </w:r>
    </w:p>
    <w:p w14:paraId="5B9D2998" w14:textId="061F4305" w:rsidR="00C42CF6" w:rsidRPr="00C42CF6" w:rsidRDefault="00C42CF6" w:rsidP="00C42CF6">
      <w:pPr>
        <w:rPr>
          <w:rFonts w:ascii="Calibri" w:hAnsi="Calibri" w:cs="Calibri"/>
          <w:b/>
          <w:bCs/>
        </w:rPr>
      </w:pPr>
      <w:r>
        <w:rPr>
          <w:noProof/>
        </w:rPr>
        <w:drawing>
          <wp:inline distT="0" distB="0" distL="0" distR="0" wp14:anchorId="476B0138" wp14:editId="029D6D29">
            <wp:extent cx="6645910" cy="1755140"/>
            <wp:effectExtent l="0" t="0" r="2540" b="0"/>
            <wp:docPr id="281238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1755140"/>
                    </a:xfrm>
                    <a:prstGeom prst="rect">
                      <a:avLst/>
                    </a:prstGeom>
                    <a:noFill/>
                    <a:ln>
                      <a:noFill/>
                    </a:ln>
                  </pic:spPr>
                </pic:pic>
              </a:graphicData>
            </a:graphic>
          </wp:inline>
        </w:drawing>
      </w:r>
    </w:p>
    <w:p w14:paraId="7E5212D6" w14:textId="540E0D06" w:rsidR="00C42CF6" w:rsidRPr="00A5683A" w:rsidRDefault="00A5683A" w:rsidP="00C7100F">
      <w:pPr>
        <w:pStyle w:val="ListParagraph"/>
        <w:numPr>
          <w:ilvl w:val="2"/>
          <w:numId w:val="3"/>
        </w:numPr>
        <w:rPr>
          <w:rFonts w:ascii="Calibri" w:hAnsi="Calibri" w:cs="Calibri"/>
          <w:b/>
          <w:bCs/>
        </w:rPr>
      </w:pPr>
      <w:r>
        <w:rPr>
          <w:rFonts w:ascii="Calibri" w:hAnsi="Calibri" w:cs="Calibri"/>
        </w:rPr>
        <w:t>Select the application window (make sure that the application is open and in the right page for rescan) and click Scan</w:t>
      </w:r>
    </w:p>
    <w:p w14:paraId="708DA751" w14:textId="7870EC20" w:rsidR="00A5683A" w:rsidRPr="00A5683A" w:rsidRDefault="00A5683A" w:rsidP="00A5683A">
      <w:pPr>
        <w:rPr>
          <w:rFonts w:ascii="Calibri" w:hAnsi="Calibri" w:cs="Calibri"/>
          <w:b/>
          <w:bCs/>
        </w:rPr>
      </w:pPr>
      <w:r>
        <w:rPr>
          <w:noProof/>
        </w:rPr>
        <w:lastRenderedPageBreak/>
        <w:drawing>
          <wp:inline distT="0" distB="0" distL="0" distR="0" wp14:anchorId="1B123A2B" wp14:editId="1D96D44F">
            <wp:extent cx="6645910" cy="2980690"/>
            <wp:effectExtent l="0" t="0" r="2540" b="0"/>
            <wp:docPr id="19179174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2980690"/>
                    </a:xfrm>
                    <a:prstGeom prst="rect">
                      <a:avLst/>
                    </a:prstGeom>
                    <a:noFill/>
                    <a:ln>
                      <a:noFill/>
                    </a:ln>
                  </pic:spPr>
                </pic:pic>
              </a:graphicData>
            </a:graphic>
          </wp:inline>
        </w:drawing>
      </w:r>
    </w:p>
    <w:p w14:paraId="7AE46FB8" w14:textId="00635161" w:rsidR="00A5683A" w:rsidRPr="002F5207" w:rsidRDefault="002F5207" w:rsidP="00C7100F">
      <w:pPr>
        <w:pStyle w:val="ListParagraph"/>
        <w:numPr>
          <w:ilvl w:val="2"/>
          <w:numId w:val="3"/>
        </w:numPr>
        <w:rPr>
          <w:rFonts w:ascii="Calibri" w:hAnsi="Calibri" w:cs="Calibri"/>
          <w:b/>
          <w:bCs/>
        </w:rPr>
      </w:pPr>
      <w:r>
        <w:rPr>
          <w:rFonts w:ascii="Calibri" w:hAnsi="Calibri" w:cs="Calibri"/>
        </w:rPr>
        <w:t>Select an additional field from Shipping Address section (for example – In-Store Pickup checkbox) and save the module</w:t>
      </w:r>
    </w:p>
    <w:p w14:paraId="7C2028DF" w14:textId="75696682" w:rsidR="002F5207" w:rsidRPr="002F5207" w:rsidRDefault="002F5207" w:rsidP="002F5207">
      <w:pPr>
        <w:rPr>
          <w:rFonts w:ascii="Calibri" w:hAnsi="Calibri" w:cs="Calibri"/>
          <w:b/>
          <w:bCs/>
        </w:rPr>
      </w:pPr>
      <w:r>
        <w:rPr>
          <w:noProof/>
        </w:rPr>
        <w:drawing>
          <wp:inline distT="0" distB="0" distL="0" distR="0" wp14:anchorId="735AF590" wp14:editId="17BC063F">
            <wp:extent cx="6645910" cy="3479165"/>
            <wp:effectExtent l="0" t="0" r="2540" b="6985"/>
            <wp:docPr id="18192008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3479165"/>
                    </a:xfrm>
                    <a:prstGeom prst="rect">
                      <a:avLst/>
                    </a:prstGeom>
                    <a:noFill/>
                    <a:ln>
                      <a:noFill/>
                    </a:ln>
                  </pic:spPr>
                </pic:pic>
              </a:graphicData>
            </a:graphic>
          </wp:inline>
        </w:drawing>
      </w:r>
    </w:p>
    <w:p w14:paraId="0CD3F925" w14:textId="2D665A58" w:rsidR="002F5207" w:rsidRPr="00A76AB4" w:rsidRDefault="005E3084" w:rsidP="00C7100F">
      <w:pPr>
        <w:pStyle w:val="ListParagraph"/>
        <w:numPr>
          <w:ilvl w:val="2"/>
          <w:numId w:val="3"/>
        </w:numPr>
        <w:rPr>
          <w:rFonts w:ascii="Calibri" w:hAnsi="Calibri" w:cs="Calibri"/>
          <w:b/>
          <w:bCs/>
        </w:rPr>
      </w:pPr>
      <w:r>
        <w:rPr>
          <w:rFonts w:ascii="Calibri" w:hAnsi="Calibri" w:cs="Calibri"/>
        </w:rPr>
        <w:t xml:space="preserve">Go back to the </w:t>
      </w:r>
      <w:r w:rsidR="00A76AB4">
        <w:rPr>
          <w:rFonts w:ascii="Calibri" w:hAnsi="Calibri" w:cs="Calibri"/>
        </w:rPr>
        <w:t>modules page and refresh the screen – the newly added control should be displayed</w:t>
      </w:r>
    </w:p>
    <w:p w14:paraId="3C90CB29" w14:textId="6350E77B" w:rsidR="00A76AB4" w:rsidRPr="00A76AB4" w:rsidRDefault="00A76AB4" w:rsidP="00A76AB4">
      <w:pPr>
        <w:rPr>
          <w:rFonts w:ascii="Calibri" w:hAnsi="Calibri" w:cs="Calibri"/>
          <w:b/>
          <w:bCs/>
        </w:rPr>
      </w:pPr>
      <w:r>
        <w:rPr>
          <w:noProof/>
        </w:rPr>
        <w:lastRenderedPageBreak/>
        <w:drawing>
          <wp:inline distT="0" distB="0" distL="0" distR="0" wp14:anchorId="79337F48" wp14:editId="1B5717CB">
            <wp:extent cx="6645910" cy="2533650"/>
            <wp:effectExtent l="0" t="0" r="2540" b="0"/>
            <wp:docPr id="15666836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2533650"/>
                    </a:xfrm>
                    <a:prstGeom prst="rect">
                      <a:avLst/>
                    </a:prstGeom>
                    <a:noFill/>
                    <a:ln>
                      <a:noFill/>
                    </a:ln>
                  </pic:spPr>
                </pic:pic>
              </a:graphicData>
            </a:graphic>
          </wp:inline>
        </w:drawing>
      </w:r>
    </w:p>
    <w:p w14:paraId="2ACEBC81" w14:textId="3EB0FE1F" w:rsidR="00A76AB4" w:rsidRPr="000F68FF" w:rsidRDefault="00276615" w:rsidP="00C7100F">
      <w:pPr>
        <w:pStyle w:val="ListParagraph"/>
        <w:numPr>
          <w:ilvl w:val="2"/>
          <w:numId w:val="3"/>
        </w:numPr>
        <w:rPr>
          <w:rFonts w:ascii="Calibri" w:hAnsi="Calibri" w:cs="Calibri"/>
          <w:b/>
          <w:bCs/>
        </w:rPr>
      </w:pPr>
      <w:r>
        <w:rPr>
          <w:rFonts w:ascii="Calibri" w:hAnsi="Calibri" w:cs="Calibri"/>
        </w:rPr>
        <w:t xml:space="preserve">Navigate to Build &gt; Test </w:t>
      </w:r>
      <w:r w:rsidR="000F68FF">
        <w:rPr>
          <w:rFonts w:ascii="Calibri" w:hAnsi="Calibri" w:cs="Calibri"/>
        </w:rPr>
        <w:t>c</w:t>
      </w:r>
      <w:r>
        <w:rPr>
          <w:rFonts w:ascii="Calibri" w:hAnsi="Calibri" w:cs="Calibri"/>
        </w:rPr>
        <w:t>ase</w:t>
      </w:r>
      <w:r w:rsidR="000F68FF">
        <w:rPr>
          <w:rFonts w:ascii="Calibri" w:hAnsi="Calibri" w:cs="Calibri"/>
        </w:rPr>
        <w:t>s and click on the test case</w:t>
      </w:r>
    </w:p>
    <w:p w14:paraId="708F5EEF" w14:textId="183BF6DE" w:rsidR="000F68FF" w:rsidRPr="009322E9" w:rsidRDefault="00A17BAB" w:rsidP="00C7100F">
      <w:pPr>
        <w:pStyle w:val="ListParagraph"/>
        <w:numPr>
          <w:ilvl w:val="2"/>
          <w:numId w:val="3"/>
        </w:numPr>
        <w:rPr>
          <w:rFonts w:ascii="Calibri" w:hAnsi="Calibri" w:cs="Calibri"/>
          <w:b/>
          <w:bCs/>
        </w:rPr>
      </w:pPr>
      <w:r>
        <w:rPr>
          <w:rFonts w:ascii="Calibri" w:hAnsi="Calibri" w:cs="Calibri"/>
        </w:rPr>
        <w:t>Explan the test step – Enter Shipping Address</w:t>
      </w:r>
      <w:r w:rsidR="005067AB">
        <w:rPr>
          <w:rFonts w:ascii="Calibri" w:hAnsi="Calibri" w:cs="Calibri"/>
        </w:rPr>
        <w:t xml:space="preserve"> and add WaitOn </w:t>
      </w:r>
      <w:r w:rsidR="00DE01C4">
        <w:rPr>
          <w:rFonts w:ascii="Calibri" w:hAnsi="Calibri" w:cs="Calibri"/>
        </w:rPr>
        <w:t xml:space="preserve">to ensure that the </w:t>
      </w:r>
      <w:r w:rsidR="00E44FD3">
        <w:rPr>
          <w:rFonts w:ascii="Calibri" w:hAnsi="Calibri" w:cs="Calibri"/>
        </w:rPr>
        <w:t>field is loaded before clicking on the Continue button</w:t>
      </w:r>
    </w:p>
    <w:p w14:paraId="76A75777" w14:textId="7BC84428" w:rsidR="009322E9" w:rsidRPr="009322E9" w:rsidRDefault="009322E9" w:rsidP="009322E9">
      <w:pPr>
        <w:rPr>
          <w:rFonts w:ascii="Calibri" w:hAnsi="Calibri" w:cs="Calibri"/>
          <w:b/>
          <w:bCs/>
        </w:rPr>
      </w:pPr>
      <w:r w:rsidRPr="009322E9">
        <w:rPr>
          <w:rFonts w:ascii="Calibri" w:hAnsi="Calibri" w:cs="Calibri"/>
          <w:b/>
          <w:bCs/>
          <w:noProof/>
        </w:rPr>
        <w:drawing>
          <wp:inline distT="0" distB="0" distL="0" distR="0" wp14:anchorId="4CEBB402" wp14:editId="07D92B75">
            <wp:extent cx="6645910" cy="746125"/>
            <wp:effectExtent l="0" t="0" r="2540" b="0"/>
            <wp:docPr id="126845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50461" name=""/>
                    <pic:cNvPicPr/>
                  </pic:nvPicPr>
                  <pic:blipFill>
                    <a:blip r:embed="rId13"/>
                    <a:stretch>
                      <a:fillRect/>
                    </a:stretch>
                  </pic:blipFill>
                  <pic:spPr>
                    <a:xfrm>
                      <a:off x="0" y="0"/>
                      <a:ext cx="6645910" cy="746125"/>
                    </a:xfrm>
                    <a:prstGeom prst="rect">
                      <a:avLst/>
                    </a:prstGeom>
                  </pic:spPr>
                </pic:pic>
              </a:graphicData>
            </a:graphic>
          </wp:inline>
        </w:drawing>
      </w:r>
    </w:p>
    <w:p w14:paraId="0B47D50F" w14:textId="35437C24" w:rsidR="009322E9" w:rsidRPr="009322E9" w:rsidRDefault="009322E9" w:rsidP="00C7100F">
      <w:pPr>
        <w:pStyle w:val="ListParagraph"/>
        <w:numPr>
          <w:ilvl w:val="2"/>
          <w:numId w:val="3"/>
        </w:numPr>
        <w:rPr>
          <w:rFonts w:ascii="Calibri" w:hAnsi="Calibri" w:cs="Calibri"/>
          <w:b/>
          <w:bCs/>
        </w:rPr>
      </w:pPr>
      <w:r>
        <w:rPr>
          <w:rFonts w:ascii="Calibri" w:hAnsi="Calibri" w:cs="Calibri"/>
        </w:rPr>
        <w:t>Repeat Steps 2.1.1 – 2.1.7 for 3 other modules as well (Shipping Method, Payment Method &amp; Payment Information)</w:t>
      </w:r>
    </w:p>
    <w:p w14:paraId="4C709A5C" w14:textId="49A8F5D8" w:rsidR="009322E9" w:rsidRPr="00E00BB6" w:rsidRDefault="009322E9" w:rsidP="00C7100F">
      <w:pPr>
        <w:pStyle w:val="ListParagraph"/>
        <w:numPr>
          <w:ilvl w:val="2"/>
          <w:numId w:val="3"/>
        </w:numPr>
        <w:rPr>
          <w:rFonts w:ascii="Calibri" w:hAnsi="Calibri" w:cs="Calibri"/>
          <w:b/>
          <w:bCs/>
        </w:rPr>
      </w:pPr>
      <w:r>
        <w:rPr>
          <w:rFonts w:ascii="Calibri" w:hAnsi="Calibri" w:cs="Calibri"/>
        </w:rPr>
        <w:t>Once completed, the test case should look like below,</w:t>
      </w:r>
    </w:p>
    <w:p w14:paraId="03E52DF1" w14:textId="7F89DEEE" w:rsidR="00E00BB6" w:rsidRPr="00E00BB6" w:rsidRDefault="00E00BB6" w:rsidP="00E00BB6">
      <w:pPr>
        <w:rPr>
          <w:rFonts w:ascii="Calibri" w:hAnsi="Calibri" w:cs="Calibri"/>
        </w:rPr>
      </w:pPr>
      <w:r w:rsidRPr="00E00BB6">
        <w:rPr>
          <w:rFonts w:ascii="Calibri" w:hAnsi="Calibri" w:cs="Calibri"/>
          <w:noProof/>
        </w:rPr>
        <w:drawing>
          <wp:inline distT="0" distB="0" distL="0" distR="0" wp14:anchorId="673A5203" wp14:editId="32400455">
            <wp:extent cx="6645910" cy="2703830"/>
            <wp:effectExtent l="0" t="0" r="2540" b="1270"/>
            <wp:docPr id="205308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80982" name=""/>
                    <pic:cNvPicPr/>
                  </pic:nvPicPr>
                  <pic:blipFill>
                    <a:blip r:embed="rId14"/>
                    <a:stretch>
                      <a:fillRect/>
                    </a:stretch>
                  </pic:blipFill>
                  <pic:spPr>
                    <a:xfrm>
                      <a:off x="0" y="0"/>
                      <a:ext cx="6645910" cy="2703830"/>
                    </a:xfrm>
                    <a:prstGeom prst="rect">
                      <a:avLst/>
                    </a:prstGeom>
                  </pic:spPr>
                </pic:pic>
              </a:graphicData>
            </a:graphic>
          </wp:inline>
        </w:drawing>
      </w:r>
    </w:p>
    <w:p w14:paraId="3DE69B80" w14:textId="117B2C6A" w:rsidR="00E61B62" w:rsidRPr="003E1CA7" w:rsidRDefault="00E61B62" w:rsidP="000D5950">
      <w:pPr>
        <w:rPr>
          <w:rFonts w:ascii="Calibri" w:hAnsi="Calibri" w:cs="Calibri"/>
        </w:rPr>
      </w:pPr>
    </w:p>
    <w:sectPr w:rsidR="00E61B62" w:rsidRPr="003E1CA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02F9A"/>
    <w:multiLevelType w:val="multilevel"/>
    <w:tmpl w:val="C3D2E13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6222E80"/>
    <w:multiLevelType w:val="hybridMultilevel"/>
    <w:tmpl w:val="1930C494"/>
    <w:lvl w:ilvl="0" w:tplc="53EC18FE">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3432B4"/>
    <w:multiLevelType w:val="hybridMultilevel"/>
    <w:tmpl w:val="48020A48"/>
    <w:lvl w:ilvl="0" w:tplc="B2863AAE">
      <w:start w:val="1"/>
      <w:numFmt w:val="bullet"/>
      <w:lvlText w:val=""/>
      <w:lvlJc w:val="left"/>
      <w:pPr>
        <w:ind w:left="720" w:hanging="360"/>
      </w:pPr>
      <w:rPr>
        <w:rFonts w:ascii="Symbol" w:hAnsi="Symbol" w:hint="default"/>
      </w:rPr>
    </w:lvl>
    <w:lvl w:ilvl="1" w:tplc="83107528">
      <w:start w:val="1"/>
      <w:numFmt w:val="bullet"/>
      <w:lvlText w:val="o"/>
      <w:lvlJc w:val="left"/>
      <w:pPr>
        <w:ind w:left="1440" w:hanging="360"/>
      </w:pPr>
      <w:rPr>
        <w:rFonts w:ascii="Courier New" w:hAnsi="Courier New" w:hint="default"/>
      </w:rPr>
    </w:lvl>
    <w:lvl w:ilvl="2" w:tplc="03007600">
      <w:start w:val="1"/>
      <w:numFmt w:val="bullet"/>
      <w:lvlText w:val=""/>
      <w:lvlJc w:val="left"/>
      <w:pPr>
        <w:ind w:left="2160" w:hanging="360"/>
      </w:pPr>
      <w:rPr>
        <w:rFonts w:ascii="Wingdings" w:hAnsi="Wingdings" w:hint="default"/>
      </w:rPr>
    </w:lvl>
    <w:lvl w:ilvl="3" w:tplc="46D269FA">
      <w:start w:val="1"/>
      <w:numFmt w:val="bullet"/>
      <w:lvlText w:val=""/>
      <w:lvlJc w:val="left"/>
      <w:pPr>
        <w:ind w:left="2880" w:hanging="360"/>
      </w:pPr>
      <w:rPr>
        <w:rFonts w:ascii="Symbol" w:hAnsi="Symbol" w:hint="default"/>
      </w:rPr>
    </w:lvl>
    <w:lvl w:ilvl="4" w:tplc="1EB0B79A">
      <w:start w:val="1"/>
      <w:numFmt w:val="bullet"/>
      <w:lvlText w:val="o"/>
      <w:lvlJc w:val="left"/>
      <w:pPr>
        <w:ind w:left="3600" w:hanging="360"/>
      </w:pPr>
      <w:rPr>
        <w:rFonts w:ascii="Courier New" w:hAnsi="Courier New" w:hint="default"/>
      </w:rPr>
    </w:lvl>
    <w:lvl w:ilvl="5" w:tplc="13249E64">
      <w:start w:val="1"/>
      <w:numFmt w:val="bullet"/>
      <w:lvlText w:val=""/>
      <w:lvlJc w:val="left"/>
      <w:pPr>
        <w:ind w:left="4320" w:hanging="360"/>
      </w:pPr>
      <w:rPr>
        <w:rFonts w:ascii="Wingdings" w:hAnsi="Wingdings" w:hint="default"/>
      </w:rPr>
    </w:lvl>
    <w:lvl w:ilvl="6" w:tplc="E9481668">
      <w:start w:val="1"/>
      <w:numFmt w:val="bullet"/>
      <w:lvlText w:val=""/>
      <w:lvlJc w:val="left"/>
      <w:pPr>
        <w:ind w:left="5040" w:hanging="360"/>
      </w:pPr>
      <w:rPr>
        <w:rFonts w:ascii="Symbol" w:hAnsi="Symbol" w:hint="default"/>
      </w:rPr>
    </w:lvl>
    <w:lvl w:ilvl="7" w:tplc="F9340C3C">
      <w:start w:val="1"/>
      <w:numFmt w:val="bullet"/>
      <w:lvlText w:val="o"/>
      <w:lvlJc w:val="left"/>
      <w:pPr>
        <w:ind w:left="5760" w:hanging="360"/>
      </w:pPr>
      <w:rPr>
        <w:rFonts w:ascii="Courier New" w:hAnsi="Courier New" w:hint="default"/>
      </w:rPr>
    </w:lvl>
    <w:lvl w:ilvl="8" w:tplc="AD007FB4">
      <w:start w:val="1"/>
      <w:numFmt w:val="bullet"/>
      <w:lvlText w:val=""/>
      <w:lvlJc w:val="left"/>
      <w:pPr>
        <w:ind w:left="6480" w:hanging="360"/>
      </w:pPr>
      <w:rPr>
        <w:rFonts w:ascii="Wingdings" w:hAnsi="Wingdings" w:hint="default"/>
      </w:rPr>
    </w:lvl>
  </w:abstractNum>
  <w:abstractNum w:abstractNumId="3" w15:restartNumberingAfterBreak="0">
    <w:nsid w:val="7F8B521B"/>
    <w:multiLevelType w:val="hybridMultilevel"/>
    <w:tmpl w:val="4CD859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0449431">
    <w:abstractNumId w:val="2"/>
  </w:num>
  <w:num w:numId="2" w16cid:durableId="627509104">
    <w:abstractNumId w:val="3"/>
  </w:num>
  <w:num w:numId="3" w16cid:durableId="1433744643">
    <w:abstractNumId w:val="0"/>
  </w:num>
  <w:num w:numId="4" w16cid:durableId="15170402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DBD"/>
    <w:rsid w:val="00007900"/>
    <w:rsid w:val="00030FC2"/>
    <w:rsid w:val="0003330C"/>
    <w:rsid w:val="00040163"/>
    <w:rsid w:val="0005355F"/>
    <w:rsid w:val="000619A6"/>
    <w:rsid w:val="000672A0"/>
    <w:rsid w:val="000743CF"/>
    <w:rsid w:val="0008054F"/>
    <w:rsid w:val="00082206"/>
    <w:rsid w:val="00085071"/>
    <w:rsid w:val="0009214D"/>
    <w:rsid w:val="00096203"/>
    <w:rsid w:val="000A4DBD"/>
    <w:rsid w:val="000A5E51"/>
    <w:rsid w:val="000B23C9"/>
    <w:rsid w:val="000C1D79"/>
    <w:rsid w:val="000C3D70"/>
    <w:rsid w:val="000C6D9D"/>
    <w:rsid w:val="000D5950"/>
    <w:rsid w:val="000F68FF"/>
    <w:rsid w:val="001014D3"/>
    <w:rsid w:val="00102BC7"/>
    <w:rsid w:val="00112235"/>
    <w:rsid w:val="001339A6"/>
    <w:rsid w:val="00135CFF"/>
    <w:rsid w:val="00135DEC"/>
    <w:rsid w:val="001479BE"/>
    <w:rsid w:val="00161A98"/>
    <w:rsid w:val="001620A6"/>
    <w:rsid w:val="00167DDB"/>
    <w:rsid w:val="00170945"/>
    <w:rsid w:val="00173418"/>
    <w:rsid w:val="00173817"/>
    <w:rsid w:val="00180EC3"/>
    <w:rsid w:val="001A3AD8"/>
    <w:rsid w:val="001B40A2"/>
    <w:rsid w:val="00202959"/>
    <w:rsid w:val="0020579B"/>
    <w:rsid w:val="00206B3A"/>
    <w:rsid w:val="002123F3"/>
    <w:rsid w:val="00212753"/>
    <w:rsid w:val="00223B49"/>
    <w:rsid w:val="00227C00"/>
    <w:rsid w:val="00251A4B"/>
    <w:rsid w:val="00252243"/>
    <w:rsid w:val="00255E9B"/>
    <w:rsid w:val="00257540"/>
    <w:rsid w:val="00276615"/>
    <w:rsid w:val="00283B20"/>
    <w:rsid w:val="002A5673"/>
    <w:rsid w:val="002B0657"/>
    <w:rsid w:val="002B73D9"/>
    <w:rsid w:val="002E13AC"/>
    <w:rsid w:val="002E483C"/>
    <w:rsid w:val="002E5CA6"/>
    <w:rsid w:val="002F054A"/>
    <w:rsid w:val="002F5207"/>
    <w:rsid w:val="003110CC"/>
    <w:rsid w:val="003144F7"/>
    <w:rsid w:val="00315C88"/>
    <w:rsid w:val="0032484F"/>
    <w:rsid w:val="003300A4"/>
    <w:rsid w:val="0034676A"/>
    <w:rsid w:val="00347878"/>
    <w:rsid w:val="00347E88"/>
    <w:rsid w:val="00361011"/>
    <w:rsid w:val="00366D2D"/>
    <w:rsid w:val="00375C41"/>
    <w:rsid w:val="0038469B"/>
    <w:rsid w:val="003A0994"/>
    <w:rsid w:val="003A195C"/>
    <w:rsid w:val="003B4CD7"/>
    <w:rsid w:val="003C4C2F"/>
    <w:rsid w:val="003D4190"/>
    <w:rsid w:val="003E1CA7"/>
    <w:rsid w:val="003E689B"/>
    <w:rsid w:val="003E78DF"/>
    <w:rsid w:val="003F46F6"/>
    <w:rsid w:val="003F6EC0"/>
    <w:rsid w:val="00416C36"/>
    <w:rsid w:val="00441809"/>
    <w:rsid w:val="00461EC4"/>
    <w:rsid w:val="00462CF8"/>
    <w:rsid w:val="00466C2D"/>
    <w:rsid w:val="00473D1F"/>
    <w:rsid w:val="00474B71"/>
    <w:rsid w:val="0047729E"/>
    <w:rsid w:val="00481618"/>
    <w:rsid w:val="00495511"/>
    <w:rsid w:val="00495FDC"/>
    <w:rsid w:val="004C2ADC"/>
    <w:rsid w:val="004D02C1"/>
    <w:rsid w:val="004D649E"/>
    <w:rsid w:val="004E3EF4"/>
    <w:rsid w:val="004E4D00"/>
    <w:rsid w:val="004E6E27"/>
    <w:rsid w:val="004F44E8"/>
    <w:rsid w:val="005067AB"/>
    <w:rsid w:val="00510788"/>
    <w:rsid w:val="0051380E"/>
    <w:rsid w:val="0051413E"/>
    <w:rsid w:val="00524BC3"/>
    <w:rsid w:val="0052716B"/>
    <w:rsid w:val="005363A9"/>
    <w:rsid w:val="00541DB8"/>
    <w:rsid w:val="00546585"/>
    <w:rsid w:val="0054668A"/>
    <w:rsid w:val="00557E84"/>
    <w:rsid w:val="00561F83"/>
    <w:rsid w:val="00563983"/>
    <w:rsid w:val="005774DC"/>
    <w:rsid w:val="00593A16"/>
    <w:rsid w:val="00594645"/>
    <w:rsid w:val="005A19D4"/>
    <w:rsid w:val="005C4F2B"/>
    <w:rsid w:val="005D0546"/>
    <w:rsid w:val="005E3084"/>
    <w:rsid w:val="005E3FD3"/>
    <w:rsid w:val="005E4718"/>
    <w:rsid w:val="0060597D"/>
    <w:rsid w:val="006108E7"/>
    <w:rsid w:val="0061092D"/>
    <w:rsid w:val="00637591"/>
    <w:rsid w:val="00641053"/>
    <w:rsid w:val="00645C60"/>
    <w:rsid w:val="0065283D"/>
    <w:rsid w:val="00652AF7"/>
    <w:rsid w:val="00662788"/>
    <w:rsid w:val="00670715"/>
    <w:rsid w:val="006730BE"/>
    <w:rsid w:val="006912FD"/>
    <w:rsid w:val="006A1CCC"/>
    <w:rsid w:val="006A61F1"/>
    <w:rsid w:val="006C6118"/>
    <w:rsid w:val="006C71DE"/>
    <w:rsid w:val="006D7D4C"/>
    <w:rsid w:val="006F7046"/>
    <w:rsid w:val="00702D5B"/>
    <w:rsid w:val="007207D9"/>
    <w:rsid w:val="00722D43"/>
    <w:rsid w:val="007549CF"/>
    <w:rsid w:val="00760E73"/>
    <w:rsid w:val="00762757"/>
    <w:rsid w:val="00771A1A"/>
    <w:rsid w:val="007814E1"/>
    <w:rsid w:val="007A7FDB"/>
    <w:rsid w:val="007B3BEE"/>
    <w:rsid w:val="007C6860"/>
    <w:rsid w:val="007E215A"/>
    <w:rsid w:val="0080136B"/>
    <w:rsid w:val="0084237A"/>
    <w:rsid w:val="00851237"/>
    <w:rsid w:val="00856CE0"/>
    <w:rsid w:val="00866653"/>
    <w:rsid w:val="00870793"/>
    <w:rsid w:val="00873843"/>
    <w:rsid w:val="00883B24"/>
    <w:rsid w:val="008D3F7F"/>
    <w:rsid w:val="008D5349"/>
    <w:rsid w:val="008E749B"/>
    <w:rsid w:val="008F7737"/>
    <w:rsid w:val="00922D20"/>
    <w:rsid w:val="00924DA8"/>
    <w:rsid w:val="009322E9"/>
    <w:rsid w:val="009405E8"/>
    <w:rsid w:val="00941298"/>
    <w:rsid w:val="00946325"/>
    <w:rsid w:val="0094773F"/>
    <w:rsid w:val="00950B81"/>
    <w:rsid w:val="009840D1"/>
    <w:rsid w:val="00984A11"/>
    <w:rsid w:val="00997845"/>
    <w:rsid w:val="009A181A"/>
    <w:rsid w:val="009A3723"/>
    <w:rsid w:val="009A5A24"/>
    <w:rsid w:val="009B2942"/>
    <w:rsid w:val="009B4A85"/>
    <w:rsid w:val="009B700B"/>
    <w:rsid w:val="009C5EC8"/>
    <w:rsid w:val="009D5C8E"/>
    <w:rsid w:val="009F0A60"/>
    <w:rsid w:val="00A00078"/>
    <w:rsid w:val="00A000AF"/>
    <w:rsid w:val="00A06661"/>
    <w:rsid w:val="00A0745A"/>
    <w:rsid w:val="00A109E2"/>
    <w:rsid w:val="00A17BAB"/>
    <w:rsid w:val="00A20FBF"/>
    <w:rsid w:val="00A213AE"/>
    <w:rsid w:val="00A240BA"/>
    <w:rsid w:val="00A30E70"/>
    <w:rsid w:val="00A4057D"/>
    <w:rsid w:val="00A5683A"/>
    <w:rsid w:val="00A66EFA"/>
    <w:rsid w:val="00A74E42"/>
    <w:rsid w:val="00A76AB4"/>
    <w:rsid w:val="00A80D29"/>
    <w:rsid w:val="00A84C03"/>
    <w:rsid w:val="00A96E01"/>
    <w:rsid w:val="00AB582B"/>
    <w:rsid w:val="00AB6B51"/>
    <w:rsid w:val="00AE3AC0"/>
    <w:rsid w:val="00AE5D44"/>
    <w:rsid w:val="00AE7A4E"/>
    <w:rsid w:val="00B118C2"/>
    <w:rsid w:val="00B30C64"/>
    <w:rsid w:val="00B31502"/>
    <w:rsid w:val="00B44C15"/>
    <w:rsid w:val="00B5594E"/>
    <w:rsid w:val="00B577C0"/>
    <w:rsid w:val="00B60C26"/>
    <w:rsid w:val="00B639E4"/>
    <w:rsid w:val="00B6711A"/>
    <w:rsid w:val="00B72590"/>
    <w:rsid w:val="00B844D3"/>
    <w:rsid w:val="00B9445F"/>
    <w:rsid w:val="00BA3B8F"/>
    <w:rsid w:val="00BB383A"/>
    <w:rsid w:val="00BC39C2"/>
    <w:rsid w:val="00BC4CA8"/>
    <w:rsid w:val="00BD0971"/>
    <w:rsid w:val="00BD7A14"/>
    <w:rsid w:val="00BE2FFA"/>
    <w:rsid w:val="00C12A3A"/>
    <w:rsid w:val="00C42CF6"/>
    <w:rsid w:val="00C44EBC"/>
    <w:rsid w:val="00C45996"/>
    <w:rsid w:val="00C5628A"/>
    <w:rsid w:val="00C610D9"/>
    <w:rsid w:val="00C610EB"/>
    <w:rsid w:val="00C7100F"/>
    <w:rsid w:val="00C93F34"/>
    <w:rsid w:val="00C967C2"/>
    <w:rsid w:val="00CA0C7F"/>
    <w:rsid w:val="00CA4F08"/>
    <w:rsid w:val="00CA7A10"/>
    <w:rsid w:val="00CA7CF7"/>
    <w:rsid w:val="00CC321F"/>
    <w:rsid w:val="00CC5B2B"/>
    <w:rsid w:val="00CC74A0"/>
    <w:rsid w:val="00CE7FF3"/>
    <w:rsid w:val="00CF0B49"/>
    <w:rsid w:val="00D03327"/>
    <w:rsid w:val="00D11649"/>
    <w:rsid w:val="00D1611B"/>
    <w:rsid w:val="00D479AD"/>
    <w:rsid w:val="00D53389"/>
    <w:rsid w:val="00D57E93"/>
    <w:rsid w:val="00D87A07"/>
    <w:rsid w:val="00D904CB"/>
    <w:rsid w:val="00DC310A"/>
    <w:rsid w:val="00DC3C7C"/>
    <w:rsid w:val="00DE01C4"/>
    <w:rsid w:val="00DF2536"/>
    <w:rsid w:val="00E00BB6"/>
    <w:rsid w:val="00E0562B"/>
    <w:rsid w:val="00E07FF9"/>
    <w:rsid w:val="00E40310"/>
    <w:rsid w:val="00E41FC8"/>
    <w:rsid w:val="00E420FC"/>
    <w:rsid w:val="00E42366"/>
    <w:rsid w:val="00E42DB8"/>
    <w:rsid w:val="00E44FD3"/>
    <w:rsid w:val="00E61B62"/>
    <w:rsid w:val="00E71ABA"/>
    <w:rsid w:val="00E75266"/>
    <w:rsid w:val="00E75E7E"/>
    <w:rsid w:val="00E93517"/>
    <w:rsid w:val="00EB512E"/>
    <w:rsid w:val="00EC670B"/>
    <w:rsid w:val="00ED2C86"/>
    <w:rsid w:val="00ED58EB"/>
    <w:rsid w:val="00EE2F7D"/>
    <w:rsid w:val="00EE440C"/>
    <w:rsid w:val="00EF464A"/>
    <w:rsid w:val="00F00FA1"/>
    <w:rsid w:val="00F22B35"/>
    <w:rsid w:val="00F24549"/>
    <w:rsid w:val="00F31338"/>
    <w:rsid w:val="00F3157D"/>
    <w:rsid w:val="00F66D62"/>
    <w:rsid w:val="00F72198"/>
    <w:rsid w:val="00F905B6"/>
    <w:rsid w:val="00FA72F8"/>
    <w:rsid w:val="00FB0F25"/>
    <w:rsid w:val="00FB5F24"/>
    <w:rsid w:val="00FE32E8"/>
    <w:rsid w:val="00FF1EDF"/>
    <w:rsid w:val="00FF7561"/>
    <w:rsid w:val="0204A494"/>
    <w:rsid w:val="02C028DD"/>
    <w:rsid w:val="03CF4C11"/>
    <w:rsid w:val="052E5645"/>
    <w:rsid w:val="064BE0BC"/>
    <w:rsid w:val="06657BF7"/>
    <w:rsid w:val="0735F299"/>
    <w:rsid w:val="07877A67"/>
    <w:rsid w:val="07B22A13"/>
    <w:rsid w:val="0A41BF17"/>
    <w:rsid w:val="0AC40278"/>
    <w:rsid w:val="0BA6AC90"/>
    <w:rsid w:val="0D9C9223"/>
    <w:rsid w:val="0DE92C9D"/>
    <w:rsid w:val="0E7641CD"/>
    <w:rsid w:val="0EDFC090"/>
    <w:rsid w:val="106C55F8"/>
    <w:rsid w:val="11848B2A"/>
    <w:rsid w:val="13039F02"/>
    <w:rsid w:val="1496F039"/>
    <w:rsid w:val="14C1CDF0"/>
    <w:rsid w:val="152163CD"/>
    <w:rsid w:val="1577231D"/>
    <w:rsid w:val="15D93A33"/>
    <w:rsid w:val="160A7F7A"/>
    <w:rsid w:val="167C812C"/>
    <w:rsid w:val="16E56DD9"/>
    <w:rsid w:val="1718EA65"/>
    <w:rsid w:val="1817E6C0"/>
    <w:rsid w:val="1884E73D"/>
    <w:rsid w:val="1894BF5B"/>
    <w:rsid w:val="1B000DF9"/>
    <w:rsid w:val="1BFE2A78"/>
    <w:rsid w:val="1C84F183"/>
    <w:rsid w:val="1CEDEA71"/>
    <w:rsid w:val="1D17B102"/>
    <w:rsid w:val="1D7E1749"/>
    <w:rsid w:val="1E6DE080"/>
    <w:rsid w:val="1FE35F43"/>
    <w:rsid w:val="20049CC4"/>
    <w:rsid w:val="20A3FDF6"/>
    <w:rsid w:val="21990335"/>
    <w:rsid w:val="21EAF29A"/>
    <w:rsid w:val="22071A49"/>
    <w:rsid w:val="2233666C"/>
    <w:rsid w:val="22CFF1BA"/>
    <w:rsid w:val="230C6A86"/>
    <w:rsid w:val="2496DD3C"/>
    <w:rsid w:val="25168CB8"/>
    <w:rsid w:val="26796935"/>
    <w:rsid w:val="270AB6BE"/>
    <w:rsid w:val="28A6F460"/>
    <w:rsid w:val="28BB1F2A"/>
    <w:rsid w:val="28D7F3EA"/>
    <w:rsid w:val="296AF02D"/>
    <w:rsid w:val="2B02E755"/>
    <w:rsid w:val="2B9A896C"/>
    <w:rsid w:val="2C0459DB"/>
    <w:rsid w:val="2DEAD2E0"/>
    <w:rsid w:val="2E6FA690"/>
    <w:rsid w:val="2F20411A"/>
    <w:rsid w:val="2FB93166"/>
    <w:rsid w:val="2FC0F249"/>
    <w:rsid w:val="30991C93"/>
    <w:rsid w:val="31CFB84C"/>
    <w:rsid w:val="32C07939"/>
    <w:rsid w:val="349FBD8C"/>
    <w:rsid w:val="3614FC43"/>
    <w:rsid w:val="36ED7C54"/>
    <w:rsid w:val="37B9AC69"/>
    <w:rsid w:val="3869A412"/>
    <w:rsid w:val="391AF824"/>
    <w:rsid w:val="3A043D99"/>
    <w:rsid w:val="3C01D453"/>
    <w:rsid w:val="3C19623B"/>
    <w:rsid w:val="3DFB1E3D"/>
    <w:rsid w:val="3ECF43BE"/>
    <w:rsid w:val="3F307809"/>
    <w:rsid w:val="3FF8F90D"/>
    <w:rsid w:val="41D89BB5"/>
    <w:rsid w:val="4321B9CD"/>
    <w:rsid w:val="44ABB911"/>
    <w:rsid w:val="456A9500"/>
    <w:rsid w:val="4687E478"/>
    <w:rsid w:val="48FBB69D"/>
    <w:rsid w:val="4A4100BE"/>
    <w:rsid w:val="4ABA93C9"/>
    <w:rsid w:val="4AEC1A9D"/>
    <w:rsid w:val="4C3C8616"/>
    <w:rsid w:val="4CE0BE15"/>
    <w:rsid w:val="4E8CB1FD"/>
    <w:rsid w:val="4EDFD627"/>
    <w:rsid w:val="4F72E5A0"/>
    <w:rsid w:val="51627588"/>
    <w:rsid w:val="523FC98C"/>
    <w:rsid w:val="5325EEF2"/>
    <w:rsid w:val="538BECEA"/>
    <w:rsid w:val="546E52C8"/>
    <w:rsid w:val="57889E52"/>
    <w:rsid w:val="5AFD17F0"/>
    <w:rsid w:val="5C0D5098"/>
    <w:rsid w:val="5C4C7DFA"/>
    <w:rsid w:val="5D35496E"/>
    <w:rsid w:val="5ECC58D6"/>
    <w:rsid w:val="5F19D019"/>
    <w:rsid w:val="5F606A8C"/>
    <w:rsid w:val="5FACDA9F"/>
    <w:rsid w:val="60CD6867"/>
    <w:rsid w:val="6140C3BE"/>
    <w:rsid w:val="624BC139"/>
    <w:rsid w:val="64243EB4"/>
    <w:rsid w:val="6489285C"/>
    <w:rsid w:val="65283044"/>
    <w:rsid w:val="6627209C"/>
    <w:rsid w:val="666A06E9"/>
    <w:rsid w:val="679ABB89"/>
    <w:rsid w:val="6873E126"/>
    <w:rsid w:val="6946CAB1"/>
    <w:rsid w:val="6A509467"/>
    <w:rsid w:val="6F390D29"/>
    <w:rsid w:val="6FA42B62"/>
    <w:rsid w:val="6FA6B857"/>
    <w:rsid w:val="71E45375"/>
    <w:rsid w:val="72862F58"/>
    <w:rsid w:val="7431BA4D"/>
    <w:rsid w:val="77F6FBAB"/>
    <w:rsid w:val="78FFE8A7"/>
    <w:rsid w:val="7BCEA68D"/>
    <w:rsid w:val="7DD33AC9"/>
    <w:rsid w:val="7DD4D263"/>
    <w:rsid w:val="7F21C4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AF02F"/>
  <w15:chartTrackingRefBased/>
  <w15:docId w15:val="{29963456-7EF0-4642-8F94-842DBCD2B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D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4D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D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D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D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D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D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D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D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D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4D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D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D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D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DBD"/>
    <w:rPr>
      <w:rFonts w:eastAsiaTheme="majorEastAsia" w:cstheme="majorBidi"/>
      <w:color w:val="272727" w:themeColor="text1" w:themeTint="D8"/>
    </w:rPr>
  </w:style>
  <w:style w:type="paragraph" w:styleId="Title">
    <w:name w:val="Title"/>
    <w:basedOn w:val="Normal"/>
    <w:next w:val="Normal"/>
    <w:link w:val="TitleChar"/>
    <w:uiPriority w:val="10"/>
    <w:qFormat/>
    <w:rsid w:val="000A4D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D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D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D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DBD"/>
    <w:pPr>
      <w:spacing w:before="160"/>
      <w:jc w:val="center"/>
    </w:pPr>
    <w:rPr>
      <w:i/>
      <w:iCs/>
      <w:color w:val="404040" w:themeColor="text1" w:themeTint="BF"/>
    </w:rPr>
  </w:style>
  <w:style w:type="character" w:customStyle="1" w:styleId="QuoteChar">
    <w:name w:val="Quote Char"/>
    <w:basedOn w:val="DefaultParagraphFont"/>
    <w:link w:val="Quote"/>
    <w:uiPriority w:val="29"/>
    <w:rsid w:val="000A4DBD"/>
    <w:rPr>
      <w:i/>
      <w:iCs/>
      <w:color w:val="404040" w:themeColor="text1" w:themeTint="BF"/>
    </w:rPr>
  </w:style>
  <w:style w:type="paragraph" w:styleId="ListParagraph">
    <w:name w:val="List Paragraph"/>
    <w:basedOn w:val="Normal"/>
    <w:uiPriority w:val="34"/>
    <w:qFormat/>
    <w:rsid w:val="000A4DBD"/>
    <w:pPr>
      <w:ind w:left="720"/>
      <w:contextualSpacing/>
    </w:pPr>
  </w:style>
  <w:style w:type="character" w:styleId="IntenseEmphasis">
    <w:name w:val="Intense Emphasis"/>
    <w:basedOn w:val="DefaultParagraphFont"/>
    <w:uiPriority w:val="21"/>
    <w:qFormat/>
    <w:rsid w:val="000A4DBD"/>
    <w:rPr>
      <w:i/>
      <w:iCs/>
      <w:color w:val="0F4761" w:themeColor="accent1" w:themeShade="BF"/>
    </w:rPr>
  </w:style>
  <w:style w:type="paragraph" w:styleId="IntenseQuote">
    <w:name w:val="Intense Quote"/>
    <w:basedOn w:val="Normal"/>
    <w:next w:val="Normal"/>
    <w:link w:val="IntenseQuoteChar"/>
    <w:uiPriority w:val="30"/>
    <w:qFormat/>
    <w:rsid w:val="000A4D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DBD"/>
    <w:rPr>
      <w:i/>
      <w:iCs/>
      <w:color w:val="0F4761" w:themeColor="accent1" w:themeShade="BF"/>
    </w:rPr>
  </w:style>
  <w:style w:type="character" w:styleId="IntenseReference">
    <w:name w:val="Intense Reference"/>
    <w:basedOn w:val="DefaultParagraphFont"/>
    <w:uiPriority w:val="32"/>
    <w:qFormat/>
    <w:rsid w:val="000A4DBD"/>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sid w:val="008013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Emplacement xmlns="16713f78-4eb2-40ef-b296-89a6303cfee7" xsi:nil="true"/>
    <_ip_UnifiedCompliancePolicyUIAction xmlns="http://schemas.microsoft.com/sharepoint/v3" xsi:nil="true"/>
    <_ip_UnifiedCompliancePolicyProperties xmlns="http://schemas.microsoft.com/sharepoint/v3" xsi:nil="true"/>
    <lcf76f155ced4ddcb4097134ff3c332f xmlns="16713f78-4eb2-40ef-b296-89a6303cfee7">
      <Terms xmlns="http://schemas.microsoft.com/office/infopath/2007/PartnerControls"/>
    </lcf76f155ced4ddcb4097134ff3c332f>
    <TaxCatchAll xmlns="cafbb48d-7e42-4c18-a5cf-86e9aab8de3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C663DB9D9B2654D970D33A135E1852D" ma:contentTypeVersion="29" ma:contentTypeDescription="Create a new document." ma:contentTypeScope="" ma:versionID="90c414a5601d268a16ea3d9407aed96d">
  <xsd:schema xmlns:xsd="http://www.w3.org/2001/XMLSchema" xmlns:xs="http://www.w3.org/2001/XMLSchema" xmlns:p="http://schemas.microsoft.com/office/2006/metadata/properties" xmlns:ns1="http://schemas.microsoft.com/sharepoint/v3" xmlns:ns2="16713f78-4eb2-40ef-b296-89a6303cfee7" xmlns:ns3="cafbb48d-7e42-4c18-a5cf-86e9aab8de31" targetNamespace="http://schemas.microsoft.com/office/2006/metadata/properties" ma:root="true" ma:fieldsID="42eacd8844d2bf83707b1eb153ccf083" ns1:_="" ns2:_="" ns3:_="">
    <xsd:import namespace="http://schemas.microsoft.com/sharepoint/v3"/>
    <xsd:import namespace="16713f78-4eb2-40ef-b296-89a6303cfee7"/>
    <xsd:import namespace="cafbb48d-7e42-4c18-a5cf-86e9aab8de3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Emplacement" minOccurs="0"/>
                <xsd:element ref="ns2:e80db8f2-62ad-4652-b0a4-12e63940b381CountryOrRegion" minOccurs="0"/>
                <xsd:element ref="ns2:e80db8f2-62ad-4652-b0a4-12e63940b381State" minOccurs="0"/>
                <xsd:element ref="ns2:e80db8f2-62ad-4652-b0a4-12e63940b381City" minOccurs="0"/>
                <xsd:element ref="ns2:e80db8f2-62ad-4652-b0a4-12e63940b381PostalCode" minOccurs="0"/>
                <xsd:element ref="ns2:e80db8f2-62ad-4652-b0a4-12e63940b381Street" minOccurs="0"/>
                <xsd:element ref="ns2:e80db8f2-62ad-4652-b0a4-12e63940b381GeoLoc" minOccurs="0"/>
                <xsd:element ref="ns2:e80db8f2-62ad-4652-b0a4-12e63940b381DispName" minOccurs="0"/>
                <xsd:element ref="ns2:MediaServiceLocation"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9" nillable="true" ma:displayName="Unified Compliance Policy Properties" ma:hidden="true" ma:internalName="_ip_UnifiedCompliancePolicyProperties">
      <xsd:simpleType>
        <xsd:restriction base="dms:Note"/>
      </xsd:simpleType>
    </xsd:element>
    <xsd:element name="_ip_UnifiedCompliancePolicyUIAction" ma:index="3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713f78-4eb2-40ef-b296-89a6303cfe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Emplacement" ma:index="20" nillable="true" ma:displayName="Emplacement" ma:format="Dropdown" ma:internalName="Emplacement">
      <xsd:simpleType>
        <xsd:restriction base="dms:Unknown"/>
      </xsd:simpleType>
    </xsd:element>
    <xsd:element name="e80db8f2-62ad-4652-b0a4-12e63940b381CountryOrRegion" ma:index="21" nillable="true" ma:displayName="Emplacement : Pays/région" ma:internalName="CountryOrRegion" ma:readOnly="true">
      <xsd:simpleType>
        <xsd:restriction base="dms:Text"/>
      </xsd:simpleType>
    </xsd:element>
    <xsd:element name="e80db8f2-62ad-4652-b0a4-12e63940b381State" ma:index="22" nillable="true" ma:displayName="Emplacement : État" ma:internalName="State" ma:readOnly="true">
      <xsd:simpleType>
        <xsd:restriction base="dms:Text"/>
      </xsd:simpleType>
    </xsd:element>
    <xsd:element name="e80db8f2-62ad-4652-b0a4-12e63940b381City" ma:index="23" nillable="true" ma:displayName="Emplacement : Ville" ma:internalName="City" ma:readOnly="true">
      <xsd:simpleType>
        <xsd:restriction base="dms:Text"/>
      </xsd:simpleType>
    </xsd:element>
    <xsd:element name="e80db8f2-62ad-4652-b0a4-12e63940b381PostalCode" ma:index="24" nillable="true" ma:displayName="Emplacement : Code postal" ma:internalName="PostalCode" ma:readOnly="true">
      <xsd:simpleType>
        <xsd:restriction base="dms:Text"/>
      </xsd:simpleType>
    </xsd:element>
    <xsd:element name="e80db8f2-62ad-4652-b0a4-12e63940b381Street" ma:index="25" nillable="true" ma:displayName="Emplacement : Rue" ma:internalName="Street" ma:readOnly="true">
      <xsd:simpleType>
        <xsd:restriction base="dms:Text"/>
      </xsd:simpleType>
    </xsd:element>
    <xsd:element name="e80db8f2-62ad-4652-b0a4-12e63940b381GeoLoc" ma:index="26" nillable="true" ma:displayName="Emplacement : Coordonnées" ma:internalName="GeoLoc" ma:readOnly="true">
      <xsd:simpleType>
        <xsd:restriction base="dms:Unknown"/>
      </xsd:simpleType>
    </xsd:element>
    <xsd:element name="e80db8f2-62ad-4652-b0a4-12e63940b381DispName" ma:index="27" nillable="true" ma:displayName="Emplacement : nom" ma:internalName="DispName" ma:readOnly="true">
      <xsd:simpleType>
        <xsd:restriction base="dms:Text"/>
      </xsd:simpleType>
    </xsd:element>
    <xsd:element name="MediaServiceLocation" ma:index="28" nillable="true" ma:displayName="Location" ma:internalName="MediaServiceLocation" ma:readOnly="true">
      <xsd:simpleType>
        <xsd:restriction base="dms:Text"/>
      </xsd:simpleType>
    </xsd:element>
    <xsd:element name="lcf76f155ced4ddcb4097134ff3c332f" ma:index="32" nillable="true" ma:taxonomy="true" ma:internalName="lcf76f155ced4ddcb4097134ff3c332f" ma:taxonomyFieldName="MediaServiceImageTags" ma:displayName="Image Tags" ma:readOnly="false" ma:fieldId="{5cf76f15-5ced-4ddc-b409-7134ff3c332f}" ma:taxonomyMulti="true" ma:sspId="8e4595c9-ff90-44bb-a49d-5557c05e4ab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4" nillable="true" ma:displayName="MediaServiceObjectDetectorVersions" ma:hidden="true" ma:indexed="true" ma:internalName="MediaServiceObjectDetectorVersions" ma:readOnly="true">
      <xsd:simpleType>
        <xsd:restriction base="dms:Text"/>
      </xsd:simpleType>
    </xsd:element>
    <xsd:element name="MediaServiceSearchProperties" ma:index="35" nillable="true" ma:displayName="MediaServiceSearchProperties" ma:hidden="true" ma:internalName="MediaServiceSearchProperties" ma:readOnly="true">
      <xsd:simpleType>
        <xsd:restriction base="dms:Note"/>
      </xsd:simpleType>
    </xsd:element>
    <xsd:element name="MediaServiceBillingMetadata" ma:index="3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fbb48d-7e42-4c18-a5cf-86e9aab8de3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33" nillable="true" ma:displayName="Taxonomy Catch All Column" ma:hidden="true" ma:list="{c586f894-f107-43a8-9d1f-07339f1f0683}" ma:internalName="TaxCatchAll" ma:showField="CatchAllData" ma:web="cafbb48d-7e42-4c18-a5cf-86e9aab8de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C00C8C-A938-4F06-BF4F-865969DFD4F0}">
  <ds:schemaRefs>
    <ds:schemaRef ds:uri="http://schemas.microsoft.com/sharepoint/v3/contenttype/forms"/>
  </ds:schemaRefs>
</ds:datastoreItem>
</file>

<file path=customXml/itemProps2.xml><?xml version="1.0" encoding="utf-8"?>
<ds:datastoreItem xmlns:ds="http://schemas.openxmlformats.org/officeDocument/2006/customXml" ds:itemID="{56EBE0C9-86F6-4BE6-838C-75C59FA5C7A7}">
  <ds:schemaRefs>
    <ds:schemaRef ds:uri="http://schemas.microsoft.com/office/2006/metadata/properties"/>
    <ds:schemaRef ds:uri="http://schemas.microsoft.com/office/infopath/2007/PartnerControls"/>
    <ds:schemaRef ds:uri="16713f78-4eb2-40ef-b296-89a6303cfee7"/>
    <ds:schemaRef ds:uri="http://schemas.microsoft.com/sharepoint/v3"/>
    <ds:schemaRef ds:uri="cafbb48d-7e42-4c18-a5cf-86e9aab8de31"/>
  </ds:schemaRefs>
</ds:datastoreItem>
</file>

<file path=customXml/itemProps3.xml><?xml version="1.0" encoding="utf-8"?>
<ds:datastoreItem xmlns:ds="http://schemas.openxmlformats.org/officeDocument/2006/customXml" ds:itemID="{EABA9376-DFB7-4FE2-90CF-F430FE653C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6713f78-4eb2-40ef-b296-89a6303cfee7"/>
    <ds:schemaRef ds:uri="cafbb48d-7e42-4c18-a5cf-86e9aab8de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3</Pages>
  <Words>210</Words>
  <Characters>1201</Characters>
  <Application>Microsoft Office Word</Application>
  <DocSecurity>0</DocSecurity>
  <Lines>10</Lines>
  <Paragraphs>2</Paragraphs>
  <ScaleCrop>false</ScaleCrop>
  <Company/>
  <LinksUpToDate>false</LinksUpToDate>
  <CharactersWithSpaces>1409</CharactersWithSpaces>
  <SharedDoc>false</SharedDoc>
  <HLinks>
    <vt:vector size="162" baseType="variant">
      <vt:variant>
        <vt:i4>3276862</vt:i4>
      </vt:variant>
      <vt:variant>
        <vt:i4>78</vt:i4>
      </vt:variant>
      <vt:variant>
        <vt:i4>0</vt:i4>
      </vt:variant>
      <vt:variant>
        <vt:i4>5</vt:i4>
      </vt:variant>
      <vt:variant>
        <vt:lpwstr>https://demowebshop.tricentis.com/login</vt:lpwstr>
      </vt:variant>
      <vt:variant>
        <vt:lpwstr/>
      </vt:variant>
      <vt:variant>
        <vt:i4>5</vt:i4>
      </vt:variant>
      <vt:variant>
        <vt:i4>75</vt:i4>
      </vt:variant>
      <vt:variant>
        <vt:i4>0</vt:i4>
      </vt:variant>
      <vt:variant>
        <vt:i4>5</vt:i4>
      </vt:variant>
      <vt:variant>
        <vt:lpwstr>https://github.com/danivalle27/BTP_EXP_BR/blob/main/exercises/ex4</vt:lpwstr>
      </vt:variant>
      <vt:variant>
        <vt:lpwstr>exercise-42-creation-of-test-data-set</vt:lpwstr>
      </vt:variant>
      <vt:variant>
        <vt:i4>5767257</vt:i4>
      </vt:variant>
      <vt:variant>
        <vt:i4>72</vt:i4>
      </vt:variant>
      <vt:variant>
        <vt:i4>0</vt:i4>
      </vt:variant>
      <vt:variant>
        <vt:i4>5</vt:i4>
      </vt:variant>
      <vt:variant>
        <vt:lpwstr>https://github.com/danivalle27/BTP_EXP_BR/blob/main/exercises/ex4</vt:lpwstr>
      </vt:variant>
      <vt:variant>
        <vt:lpwstr>exercise-41-reusable-test-blocks</vt:lpwstr>
      </vt:variant>
      <vt:variant>
        <vt:i4>5</vt:i4>
      </vt:variant>
      <vt:variant>
        <vt:i4>69</vt:i4>
      </vt:variant>
      <vt:variant>
        <vt:i4>0</vt:i4>
      </vt:variant>
      <vt:variant>
        <vt:i4>5</vt:i4>
      </vt:variant>
      <vt:variant>
        <vt:lpwstr>https://github.com/danivalle27/BTP_EXP_BR/blob/main/exercises/ex4</vt:lpwstr>
      </vt:variant>
      <vt:variant>
        <vt:lpwstr/>
      </vt:variant>
      <vt:variant>
        <vt:i4>1704014</vt:i4>
      </vt:variant>
      <vt:variant>
        <vt:i4>66</vt:i4>
      </vt:variant>
      <vt:variant>
        <vt:i4>0</vt:i4>
      </vt:variant>
      <vt:variant>
        <vt:i4>5</vt:i4>
      </vt:variant>
      <vt:variant>
        <vt:lpwstr>https://github.com/danivalle27/BTP_EXP_BR/blob/main/exercises/ex3</vt:lpwstr>
      </vt:variant>
      <vt:variant>
        <vt:lpwstr>exercise-32-handover-quotation-number-from-quotation-creation-to-sales-order-creation</vt:lpwstr>
      </vt:variant>
      <vt:variant>
        <vt:i4>524375</vt:i4>
      </vt:variant>
      <vt:variant>
        <vt:i4>63</vt:i4>
      </vt:variant>
      <vt:variant>
        <vt:i4>0</vt:i4>
      </vt:variant>
      <vt:variant>
        <vt:i4>5</vt:i4>
      </vt:variant>
      <vt:variant>
        <vt:lpwstr>https://github.com/danivalle27/BTP_EXP_BR/blob/main/exercises/ex3</vt:lpwstr>
      </vt:variant>
      <vt:variant>
        <vt:lpwstr>exercise-31-record-process-creating-a-sales-order-with-sales-quotation-reference</vt:lpwstr>
      </vt:variant>
      <vt:variant>
        <vt:i4>5</vt:i4>
      </vt:variant>
      <vt:variant>
        <vt:i4>60</vt:i4>
      </vt:variant>
      <vt:variant>
        <vt:i4>0</vt:i4>
      </vt:variant>
      <vt:variant>
        <vt:i4>5</vt:i4>
      </vt:variant>
      <vt:variant>
        <vt:lpwstr>https://github.com/danivalle27/BTP_EXP_BR/blob/main/exercises/ex3</vt:lpwstr>
      </vt:variant>
      <vt:variant>
        <vt:lpwstr/>
      </vt:variant>
      <vt:variant>
        <vt:i4>524370</vt:i4>
      </vt:variant>
      <vt:variant>
        <vt:i4>57</vt:i4>
      </vt:variant>
      <vt:variant>
        <vt:i4>0</vt:i4>
      </vt:variant>
      <vt:variant>
        <vt:i4>5</vt:i4>
      </vt:variant>
      <vt:variant>
        <vt:lpwstr>https://github.com/danivalle27/BTP_EXP_BR/blob/main/exercises/ex2/README.md</vt:lpwstr>
      </vt:variant>
      <vt:variant>
        <vt:lpwstr>exercise-22-naming-of-each-test-steps--folders-should-be-business-relevant</vt:lpwstr>
      </vt:variant>
      <vt:variant>
        <vt:i4>3801203</vt:i4>
      </vt:variant>
      <vt:variant>
        <vt:i4>54</vt:i4>
      </vt:variant>
      <vt:variant>
        <vt:i4>0</vt:i4>
      </vt:variant>
      <vt:variant>
        <vt:i4>5</vt:i4>
      </vt:variant>
      <vt:variant>
        <vt:lpwstr>https://github.com/danivalle27/BTP_EXP_BR/blob/main/exercises/ex2/README.md</vt:lpwstr>
      </vt:variant>
      <vt:variant>
        <vt:lpwstr>exercise-21-adding-dynamic-waits--increasing-cardinality-to-re-use-the-attribute</vt:lpwstr>
      </vt:variant>
      <vt:variant>
        <vt:i4>5</vt:i4>
      </vt:variant>
      <vt:variant>
        <vt:i4>51</vt:i4>
      </vt:variant>
      <vt:variant>
        <vt:i4>0</vt:i4>
      </vt:variant>
      <vt:variant>
        <vt:i4>5</vt:i4>
      </vt:variant>
      <vt:variant>
        <vt:lpwstr>https://github.com/danivalle27/BTP_EXP_BR/blob/main/exercises/ex2</vt:lpwstr>
      </vt:variant>
      <vt:variant>
        <vt:lpwstr/>
      </vt:variant>
      <vt:variant>
        <vt:i4>7864445</vt:i4>
      </vt:variant>
      <vt:variant>
        <vt:i4>48</vt:i4>
      </vt:variant>
      <vt:variant>
        <vt:i4>0</vt:i4>
      </vt:variant>
      <vt:variant>
        <vt:i4>5</vt:i4>
      </vt:variant>
      <vt:variant>
        <vt:lpwstr>https://github.com/danivalle27/BTP_EXP_BR/blob/main/exercises/ex1</vt:lpwstr>
      </vt:variant>
      <vt:variant>
        <vt:lpwstr>exercise-19---dynamic-placeholders--buffers-for-future-use-eg-to-use-it-on-following-test-case</vt:lpwstr>
      </vt:variant>
      <vt:variant>
        <vt:i4>3801210</vt:i4>
      </vt:variant>
      <vt:variant>
        <vt:i4>45</vt:i4>
      </vt:variant>
      <vt:variant>
        <vt:i4>0</vt:i4>
      </vt:variant>
      <vt:variant>
        <vt:i4>5</vt:i4>
      </vt:variant>
      <vt:variant>
        <vt:lpwstr>https://github.com/danivalle27/BTP_EXP_BR/blob/main/exercises/ex1</vt:lpwstr>
      </vt:variant>
      <vt:variant>
        <vt:lpwstr>exercise-18---rescan-module</vt:lpwstr>
      </vt:variant>
      <vt:variant>
        <vt:i4>1310729</vt:i4>
      </vt:variant>
      <vt:variant>
        <vt:i4>42</vt:i4>
      </vt:variant>
      <vt:variant>
        <vt:i4>0</vt:i4>
      </vt:variant>
      <vt:variant>
        <vt:i4>5</vt:i4>
      </vt:variant>
      <vt:variant>
        <vt:lpwstr>https://github.com/danivalle27/BTP_EXP_BR/blob/main/exercises/ex1</vt:lpwstr>
      </vt:variant>
      <vt:variant>
        <vt:lpwstr>exercise-17---record-steps-for-quoation-creation</vt:lpwstr>
      </vt:variant>
      <vt:variant>
        <vt:i4>4653056</vt:i4>
      </vt:variant>
      <vt:variant>
        <vt:i4>39</vt:i4>
      </vt:variant>
      <vt:variant>
        <vt:i4>0</vt:i4>
      </vt:variant>
      <vt:variant>
        <vt:i4>5</vt:i4>
      </vt:variant>
      <vt:variant>
        <vt:lpwstr>https://github.com/danivalle27/BTP_EXP_BR/blob/main/exercises/ex1</vt:lpwstr>
      </vt:variant>
      <vt:variant>
        <vt:lpwstr>exercise-16---use-prepared-testing-block-for-your-test-script</vt:lpwstr>
      </vt:variant>
      <vt:variant>
        <vt:i4>1900562</vt:i4>
      </vt:variant>
      <vt:variant>
        <vt:i4>36</vt:i4>
      </vt:variant>
      <vt:variant>
        <vt:i4>0</vt:i4>
      </vt:variant>
      <vt:variant>
        <vt:i4>5</vt:i4>
      </vt:variant>
      <vt:variant>
        <vt:lpwstr>https://github.com/danivalle27/BTP_EXP_BR/blob/main/exercises/ex1</vt:lpwstr>
      </vt:variant>
      <vt:variant>
        <vt:lpwstr>exercise-15---creating-login-flow-as-precondition</vt:lpwstr>
      </vt:variant>
      <vt:variant>
        <vt:i4>3080304</vt:i4>
      </vt:variant>
      <vt:variant>
        <vt:i4>33</vt:i4>
      </vt:variant>
      <vt:variant>
        <vt:i4>0</vt:i4>
      </vt:variant>
      <vt:variant>
        <vt:i4>5</vt:i4>
      </vt:variant>
      <vt:variant>
        <vt:lpwstr>https://github.com/danivalle27/BTP_EXP_BR/blob/main/exercises/ex1</vt:lpwstr>
      </vt:variant>
      <vt:variant>
        <vt:lpwstr>exercise-14---capturing-the-login-screen-fields-attributes-of-s4hana-system</vt:lpwstr>
      </vt:variant>
      <vt:variant>
        <vt:i4>7143521</vt:i4>
      </vt:variant>
      <vt:variant>
        <vt:i4>30</vt:i4>
      </vt:variant>
      <vt:variant>
        <vt:i4>0</vt:i4>
      </vt:variant>
      <vt:variant>
        <vt:i4>5</vt:i4>
      </vt:variant>
      <vt:variant>
        <vt:lpwstr>https://github.com/danivalle27/BTP_EXP_BR/blob/main/exercises/ex1</vt:lpwstr>
      </vt:variant>
      <vt:variant>
        <vt:lpwstr>exercise-13---initial-setup-of-the-automated-test-case</vt:lpwstr>
      </vt:variant>
      <vt:variant>
        <vt:i4>3932222</vt:i4>
      </vt:variant>
      <vt:variant>
        <vt:i4>27</vt:i4>
      </vt:variant>
      <vt:variant>
        <vt:i4>0</vt:i4>
      </vt:variant>
      <vt:variant>
        <vt:i4>5</vt:i4>
      </vt:variant>
      <vt:variant>
        <vt:lpwstr>https://github.com/danivalle27/BTP_EXP_BR/blob/main/exercises/ex1</vt:lpwstr>
      </vt:variant>
      <vt:variant>
        <vt:lpwstr>exercise-12---install-the-launcher</vt:lpwstr>
      </vt:variant>
      <vt:variant>
        <vt:i4>196689</vt:i4>
      </vt:variant>
      <vt:variant>
        <vt:i4>24</vt:i4>
      </vt:variant>
      <vt:variant>
        <vt:i4>0</vt:i4>
      </vt:variant>
      <vt:variant>
        <vt:i4>5</vt:i4>
      </vt:variant>
      <vt:variant>
        <vt:lpwstr>https://github.com/danivalle27/BTP_EXP_BR/blob/main/exercises/ex1</vt:lpwstr>
      </vt:variant>
      <vt:variant>
        <vt:lpwstr>exercise-11---creating-an-automated-test-case-in-sap-cloud-alm-and-enter-tta</vt:lpwstr>
      </vt:variant>
      <vt:variant>
        <vt:i4>5</vt:i4>
      </vt:variant>
      <vt:variant>
        <vt:i4>21</vt:i4>
      </vt:variant>
      <vt:variant>
        <vt:i4>0</vt:i4>
      </vt:variant>
      <vt:variant>
        <vt:i4>5</vt:i4>
      </vt:variant>
      <vt:variant>
        <vt:lpwstr>https://github.com/danivalle27/BTP_EXP_BR/blob/main/exercises/ex1</vt:lpwstr>
      </vt:variant>
      <vt:variant>
        <vt:lpwstr/>
      </vt:variant>
      <vt:variant>
        <vt:i4>8126539</vt:i4>
      </vt:variant>
      <vt:variant>
        <vt:i4>18</vt:i4>
      </vt:variant>
      <vt:variant>
        <vt:i4>0</vt:i4>
      </vt:variant>
      <vt:variant>
        <vt:i4>5</vt:i4>
      </vt:variant>
      <vt:variant>
        <vt:lpwstr>mailto:d@t.com</vt:lpwstr>
      </vt:variant>
      <vt:variant>
        <vt:lpwstr/>
      </vt:variant>
      <vt:variant>
        <vt:i4>3276862</vt:i4>
      </vt:variant>
      <vt:variant>
        <vt:i4>15</vt:i4>
      </vt:variant>
      <vt:variant>
        <vt:i4>0</vt:i4>
      </vt:variant>
      <vt:variant>
        <vt:i4>5</vt:i4>
      </vt:variant>
      <vt:variant>
        <vt:lpwstr>https://demowebshop.tricentis.com/login</vt:lpwstr>
      </vt:variant>
      <vt:variant>
        <vt:lpwstr/>
      </vt:variant>
      <vt:variant>
        <vt:i4>1310767</vt:i4>
      </vt:variant>
      <vt:variant>
        <vt:i4>12</vt:i4>
      </vt:variant>
      <vt:variant>
        <vt:i4>0</vt:i4>
      </vt:variant>
      <vt:variant>
        <vt:i4>5</vt:i4>
      </vt:variant>
      <vt:variant>
        <vt:lpwstr>mailto:IN166-045@education.cloud.sap</vt:lpwstr>
      </vt:variant>
      <vt:variant>
        <vt:lpwstr/>
      </vt:variant>
      <vt:variant>
        <vt:i4>1048619</vt:i4>
      </vt:variant>
      <vt:variant>
        <vt:i4>9</vt:i4>
      </vt:variant>
      <vt:variant>
        <vt:i4>0</vt:i4>
      </vt:variant>
      <vt:variant>
        <vt:i4>5</vt:i4>
      </vt:variant>
      <vt:variant>
        <vt:lpwstr>mailto:IN166-001@education.cloud.sap</vt:lpwstr>
      </vt:variant>
      <vt:variant>
        <vt:lpwstr/>
      </vt:variant>
      <vt:variant>
        <vt:i4>6160396</vt:i4>
      </vt:variant>
      <vt:variant>
        <vt:i4>6</vt:i4>
      </vt:variant>
      <vt:variant>
        <vt:i4>0</vt:i4>
      </vt:variant>
      <vt:variant>
        <vt:i4>5</vt:i4>
      </vt:variant>
      <vt:variant>
        <vt:lpwstr>https://in166-duql29xc.eu10-004.alm.cloud.sap/launchpad</vt:lpwstr>
      </vt:variant>
      <vt:variant>
        <vt:lpwstr>Shell-home</vt:lpwstr>
      </vt:variant>
      <vt:variant>
        <vt:i4>1769513</vt:i4>
      </vt:variant>
      <vt:variant>
        <vt:i4>3</vt:i4>
      </vt:variant>
      <vt:variant>
        <vt:i4>0</vt:i4>
      </vt:variant>
      <vt:variant>
        <vt:i4>5</vt:i4>
      </vt:variant>
      <vt:variant>
        <vt:lpwstr>https://sapbtpexperience.my.tricentis.com/_portal/space/Default/home</vt:lpwstr>
      </vt:variant>
      <vt:variant>
        <vt:lpwstr/>
      </vt:variant>
      <vt:variant>
        <vt:i4>5</vt:i4>
      </vt:variant>
      <vt:variant>
        <vt:i4>0</vt:i4>
      </vt:variant>
      <vt:variant>
        <vt:i4>0</vt:i4>
      </vt:variant>
      <vt:variant>
        <vt:i4>5</vt:i4>
      </vt:variant>
      <vt:variant>
        <vt:lpwstr>https://github.com/danivalle27/BTP_EXP_BR/blob/main/exercises/ex0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Rajadurai Muthusamy</dc:creator>
  <cp:keywords/>
  <dc:description/>
  <cp:lastModifiedBy>Daniel Do Valle</cp:lastModifiedBy>
  <cp:revision>321</cp:revision>
  <dcterms:created xsi:type="dcterms:W3CDTF">2026-02-20T01:40:00Z</dcterms:created>
  <dcterms:modified xsi:type="dcterms:W3CDTF">2026-02-28T05:31:00Z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0x0101003C663DB9D9B2654D970D33A135E1852D</vt:lpwstr>
  </property>
  <property fmtid="{D5CDD505-2E9C-101B-9397-08002B2CF9AE}" pid="3" name="MediaServiceImageTags">
    <vt:lpwstr/>
  </property>
</Properties>
</file>