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 for Proposal: Cloud Infrastructure Migration</w:t>
      </w:r>
    </w:p>
    <w:p>
      <w:r>
        <w:t>Company: Meridian Healthcare Systems</w:t>
      </w:r>
    </w:p>
    <w:p>
      <w:r>
        <w:t>Date: March 31, 2026</w:t>
      </w:r>
    </w:p>
    <w:p>
      <w:r>
        <w:t>Submission Deadline: April 30, 2026</w:t>
      </w:r>
    </w:p>
    <w:p>
      <w:pPr>
        <w:pStyle w:val="Heading2"/>
      </w:pPr>
      <w:r>
        <w:t>1. Executive Summary</w:t>
      </w:r>
    </w:p>
    <w:p>
      <w:r>
        <w:t>Meridian Healthcare Systems is seeking proposals from qualified vendors to migrate our on-premises infrastructure to a cloud-native architecture. The project must comply with HIPAA regulations and maintain 99.99% uptime during the transition. Budget: $500,000 - $750,000.</w:t>
      </w:r>
    </w:p>
    <w:p>
      <w:pPr>
        <w:pStyle w:val="Heading2"/>
      </w:pPr>
      <w:r>
        <w:t>2. Requirements</w:t>
      </w:r>
    </w:p>
    <w:p>
      <w:pPr>
        <w:pStyle w:val="Heading3"/>
      </w:pPr>
      <w:r>
        <w:t>2.1 Technical Requirements</w:t>
      </w:r>
    </w:p>
    <w:p>
      <w:r>
        <w:t>• Migrate 47 application servers from on-premises VMware to AWS or Azure</w:t>
      </w:r>
    </w:p>
    <w:p>
      <w:r>
        <w:t>• Implement container orchestration using Kubernetes (EKS or AKS)</w:t>
      </w:r>
    </w:p>
    <w:p>
      <w:r>
        <w:t>• Set up CI/CD pipelines for all 12 microservices</w:t>
      </w:r>
    </w:p>
    <w:p>
      <w:r>
        <w:t>• Database migration: Oracle 19c to PostgreSQL 16 (3 databases, 2.4TB total)</w:t>
      </w:r>
    </w:p>
    <w:p>
      <w:r>
        <w:t>• Implement Infrastructure as Code using Terraform</w:t>
      </w:r>
    </w:p>
    <w:p>
      <w:r>
        <w:t>• Zero-downtime migration strategy with rollback capability</w:t>
      </w:r>
    </w:p>
    <w:p>
      <w:pPr>
        <w:pStyle w:val="Heading3"/>
      </w:pPr>
      <w:r>
        <w:t>2.2 Security &amp; Compliance</w:t>
      </w:r>
    </w:p>
    <w:p>
      <w:r>
        <w:t>• Full HIPAA compliance with BAA from cloud provider</w:t>
      </w:r>
    </w:p>
    <w:p>
      <w:r>
        <w:t>• End-to-end encryption (TLS 1.3 in transit, AES-256 at rest)</w:t>
      </w:r>
    </w:p>
    <w:p>
      <w:r>
        <w:t>• SOC 2 Type II audit readiness within 90 days of migration</w:t>
      </w:r>
    </w:p>
    <w:p>
      <w:r>
        <w:t>• Role-based access control with MFA for all administrative access</w:t>
      </w:r>
    </w:p>
    <w:p>
      <w:r>
        <w:t>• Network segmentation between PHI and non-PHI workloads</w:t>
      </w:r>
    </w:p>
    <w:p>
      <w:pPr>
        <w:pStyle w:val="Heading3"/>
      </w:pPr>
      <w:r>
        <w:t>2.3 Performance Requirements</w:t>
      </w:r>
    </w:p>
    <w:p>
      <w:r>
        <w:t>• Application response time: &lt;200ms for 95th percentile</w:t>
      </w:r>
    </w:p>
    <w:p>
      <w:r>
        <w:t>• Database query performance: no more than 10% degradation from current baseline</w:t>
      </w:r>
    </w:p>
    <w:p>
      <w:r>
        <w:t>• Auto-scaling to handle 3x peak load during open enrollment (October-December)</w:t>
      </w:r>
    </w:p>
    <w:p>
      <w:r>
        <w:t>• Disaster recovery: RPO &lt; 1 hour, RTO &lt; 4 hours</w:t>
      </w:r>
    </w:p>
    <w:p>
      <w:pPr>
        <w:pStyle w:val="Heading2"/>
      </w:pPr>
      <w:r>
        <w:t>3. Timeline</w:t>
      </w:r>
    </w:p>
    <w:p>
      <w:r>
        <w:t>• Phase 1 (Months 1-2): Assessment and planning</w:t>
      </w:r>
    </w:p>
    <w:p>
      <w:r>
        <w:t>• Phase 2 (Months 3-5): Development environment migration</w:t>
      </w:r>
    </w:p>
    <w:p>
      <w:r>
        <w:t>• Phase 3 (Months 6-8): Staging and production migration</w:t>
      </w:r>
    </w:p>
    <w:p>
      <w:r>
        <w:t>• Phase 4 (Month 9): Performance testing and optimization</w:t>
      </w:r>
    </w:p>
    <w:p>
      <w:r>
        <w:t>• Phase 5 (Month 10): Go-live and cutover</w:t>
      </w:r>
    </w:p>
    <w:p>
      <w:pPr>
        <w:pStyle w:val="Heading2"/>
      </w:pPr>
      <w:r>
        <w:t>4. Evaluation Criteria</w:t>
      </w:r>
    </w:p>
    <w:p>
      <w:r>
        <w:t>Proposals will be scored on:</w:t>
      </w:r>
    </w:p>
    <w:p>
      <w:r>
        <w:t>• Technical approach and methodology (30%)</w:t>
      </w:r>
    </w:p>
    <w:p>
      <w:r>
        <w:t>• Team qualifications and relevant experience (25%)</w:t>
      </w:r>
    </w:p>
    <w:p>
      <w:r>
        <w:t>• HIPAA compliance strategy (20%)</w:t>
      </w:r>
    </w:p>
    <w:p>
      <w:r>
        <w:t>• Price and value (15%)</w:t>
      </w:r>
    </w:p>
    <w:p>
      <w:r>
        <w:t>• Timeline feasibility (10%)</w:t>
      </w:r>
    </w:p>
    <w:p>
      <w:pPr>
        <w:pStyle w:val="Heading2"/>
      </w:pPr>
      <w:r>
        <w:t>5. Submission Requirements</w:t>
      </w:r>
    </w:p>
    <w:p>
      <w:r>
        <w:t>Proposals must include: company overview, technical approach, team bios, 3 relevant case studies, detailed pricing, project timeline with milestones, and references from healthcare clients.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