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Calculator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Attributes &amp; Behaviors (OOP Perspective)</w:t>
      </w:r>
    </w:p>
    <w:p>
      <w:pPr>
        <w:spacing w:after="300"/>
        <w:jc w:val="center"/>
      </w:pPr>
      <w:r>
        <w:rPr>
          <w:i/>
          <w:iCs/>
          <w:color w:val="000000"/>
        </w:rPr>
        <w:t xml:space="preserve">Each object below is broken into its Attributes (the data/state it holds) and Behaviors (the actions/methods it can perform) — the two building blocks of a class in Object-Oriented Programming.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Object: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displayValue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add(number)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memory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subtract(number)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lastOperation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multiply(number)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isOn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divide(number)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clear()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turnOn()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2026-08-04T04:30:33.256Z</dcterms:created>
  <dcterms:modified xsi:type="dcterms:W3CDTF">2026-08-04T04:30:33.256Z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