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6" w:name="content"/>
    <w:bookmarkStart w:id="35" w:name="X0daf232968123a00ae406f793765663dd9a42b7"/>
    <w:p>
      <w:pPr>
        <w:pStyle w:val="Heading1"/>
      </w:pPr>
      <w:r>
        <w:t xml:space="preserve">Deep Analysis of Your Bloom Taxonomy LLM Experiment</w:t>
      </w:r>
    </w:p>
    <w:bookmarkStart w:id="22" w:name="Xb393288552fe6a38e7a8bf645d4a8396fbc0bd2"/>
    <w:p>
      <w:pPr>
        <w:pStyle w:val="Heading2"/>
      </w:pPr>
      <w:r>
        <w:t xml:space="preserve">What your experiment already demonstrates</w:t>
      </w:r>
    </w:p>
    <w:p>
      <w:pPr>
        <w:pStyle w:val="FirstParagraph"/>
      </w:pPr>
      <w:r>
        <w:t xml:space="preserve">Your study is already more substantial than a simple model-comparison exercise. In the uploaded deck, the work proceeds in three clear stages: first, exploratory analysis of the Monash CLO dataset; second, zero-shot and few-shot evaluation of 13 open-source instruction-tuned models; and third, QLoRA fine-tuning of three shortlisted models. The dataset funnel is also clearly documented: 21,379 raw rows become 18,773 usable rows after chunked parsing and filtering, with 15,957 training instances and 2,816 test instances after an 85/15 split. That means your current study is really about the transition from prompt-only inference to supervised adaptation under a moderately large, imbalanced educational text dataset, not merely about “which LLM is best.” fileciteturn0file0</w:t>
      </w:r>
    </w:p>
    <w:p>
      <w:pPr>
        <w:pStyle w:val="BodyText"/>
      </w:pPr>
      <w:r>
        <w:t xml:space="preserve">The strongest empirical message in your experiment is the size of the gap between prompting and fine-tuning. In your own results, the best prompt-only model is presented as Qwen2.5-7B with 61% zero-shot accuracy and 75% few-shot accuracy, alongside macro F1 values of 0.48 and 0.58 respectively. After QLoRA fine-tuning, however, Mistral-7B-Instruct reaches 93.22% accuracy, 0.9324 weighted F1, and 0.9206 macro F1, with Qwen2-7B-Instruct close behind at 92.47% accuracy and 0.9149 macro F1. In plain terms, your experiment says that for this task and this dataset, small open models are not especially convincing as prompt-only Bloom classifiers, but they become very strong once adapted to the task. fileciteturn0file0</w:t>
      </w:r>
    </w:p>
    <w:p>
      <w:pPr>
        <w:pStyle w:val="BodyText"/>
      </w:pPr>
      <w:r>
        <w:t xml:space="preserve">That finding is valuable, but there is also a methodological warning inside your own slides: Gemma-2-9B collapses to 20.24% accuracy after fine-tuning, while the case-study slide explicitly suggests that the failure is likely due to format incompatibility, output drift, or parser/template mismatch rather than pure model incapacity. Official Gemma guidance similarly emphasises that instruction-tuned Gemma variants should use the proper chat template, and model-specific recommendations also note</w:t>
      </w:r>
      <w:r>
        <w:t xml:space="preserve"> </w:t>
      </w:r>
      <w:r>
        <w:rPr>
          <w:rStyle w:val="VerbatimChar"/>
        </w:rPr>
        <w:t xml:space="preserve">attn_implementation='eager'</w:t>
      </w:r>
      <w:r>
        <w:t xml:space="preserve"> </w:t>
      </w:r>
      <w:r>
        <w:t xml:space="preserve">for Gemma 2 training. So your Gemma result should be treated as a pipeline-validity issue first and a scientific finding second. fileciteturn0file0</w:t>
      </w:r>
      <w:r>
        <w:t xml:space="preserve"> </w:t>
      </w:r>
      <w:hyperlink r:id="rId21">
        <w:r>
          <w:rPr>
            <w:rStyle w:val="Hyperlink"/>
          </w:rPr>
          <w:t xml:space="preserve">[1]</w:t>
        </w:r>
      </w:hyperlink>
    </w:p>
    <w:p>
      <w:pPr>
        <w:pStyle w:val="BodyText"/>
      </w:pPr>
      <w:r>
        <w:t xml:space="preserve">There is one more important internal issue: the slide deck itself contains at least one inconsistency in the few-shot results. The comparison slide on page 62 shows Qwen2.5-7B at 75.0% few-shot accuracy and Gemma-2-9B at 72.0%, while page 65 names Qwen2.5-7B as the best few-shot model. But the chart-only few-shot accuracy slide around page 53 visually ranks Gemma-2-9B highest, and the zero-vs-few macro-F1 slide on page 63 assigns Gemma-2-9B a few-shot macro F1 of 0.590 versus Qwen2.5-7B at 0.579, which contradicts the “Qwen best in both” claim on page 65. Before this becomes thesis text, those slides must be reconciled because a reviewer will notice. fileciteturn0file0</w:t>
      </w:r>
    </w:p>
    <w:bookmarkEnd w:id="22"/>
    <w:bookmarkStart w:id="28" w:name="X369db962e850bb15d3d3d8da4d68257c0296169"/>
    <w:p>
      <w:pPr>
        <w:pStyle w:val="Heading2"/>
      </w:pPr>
      <w:r>
        <w:t xml:space="preserve">Where this work sits in the 2025 to 2026 research trail</w:t>
      </w:r>
    </w:p>
    <w:p>
      <w:pPr>
        <w:pStyle w:val="FirstParagraph"/>
      </w:pPr>
      <w:r>
        <w:t xml:space="preserve">The closest 2025 study to your prompting phase is the GPT-4 learning-outcomes paper in</w:t>
      </w:r>
      <w:r>
        <w:t xml:space="preserve"> </w:t>
      </w:r>
      <w:r>
        <w:rPr>
          <w:i/>
          <w:iCs/>
        </w:rPr>
        <w:t xml:space="preserve">Computers and Education: Artificial Intelligence</w:t>
      </w:r>
      <w:r>
        <w:t xml:space="preserve">. That study used 1,000 annotated learning outcomes, evaluated several prompting strategies, and reported that prompts with rhetorical context and domain knowledge performed best, while fine-tuned BERT still outperformed GPT-4. Search snippets from the paper and later citations to it indicate best-prompt accuracy in the roughly 0.857 to 0.892 range, with moderate-to-substantial agreement relative to experts. This positions your zero-shot and few-shot open-model results below strong proprietary prompting, but your fine-tuned open-model results above prompt-only GPT-4.</w:t>
      </w:r>
      <w:r>
        <w:t xml:space="preserve"> </w:t>
      </w:r>
      <w:hyperlink r:id="rId23">
        <w:r>
          <w:rPr>
            <w:rStyle w:val="Hyperlink"/>
          </w:rPr>
          <w:t xml:space="preserve">[2]</w:t>
        </w:r>
      </w:hyperlink>
    </w:p>
    <w:p>
      <w:pPr>
        <w:pStyle w:val="BodyText"/>
      </w:pPr>
      <w:r>
        <w:t xml:space="preserve">A second very relevant 2025 paper, from BEA, treats learning-objective to Bloom mapping as a multi-label problem rather than a single-label one. In that setting, expert agreement is only α = 0.76, non-LLM baselines sit around weighted F1 = 0.45 to 0.54, and GPT-4-based methods reach weighted F1 = 0.60 to 0.69 depending on prompting strategy. That paper is especially important because it shows two things your current pipeline partially hides: first, true Bloom annotation is often ambiguous and multi-label; second, LLM methods can over-produce certain high-level categories such as Create relative to the gold standard.</w:t>
      </w:r>
      <w:r>
        <w:t xml:space="preserve"> </w:t>
      </w:r>
      <w:hyperlink r:id="rId24">
        <w:r>
          <w:rPr>
            <w:rStyle w:val="Hyperlink"/>
          </w:rPr>
          <w:t xml:space="preserve">[3]</w:t>
        </w:r>
      </w:hyperlink>
    </w:p>
    <w:p>
      <w:pPr>
        <w:pStyle w:val="BodyText"/>
      </w:pPr>
      <w:r>
        <w:t xml:space="preserve">A third 2025 paper, on a much smaller 600-sentence dataset of exam questions and learning outcomes, found that data-augmented SVM reached about 94% accuracy/F1, while zero-shot LLMs such as GPT-4o-mini and Gemini-1.5-Pro landed around 0.72 to 0.73 accuracy and weaker open alternatives performed much worse. That literature trend lines up closely with your experiment: classical or fully supervised methods are still hard to beat on Bloom classification when labelled data are available, while zero-shot prompting is useful but not automatically superior.</w:t>
      </w:r>
      <w:r>
        <w:t xml:space="preserve"> </w:t>
      </w:r>
      <w:hyperlink r:id="rId25">
        <w:r>
          <w:rPr>
            <w:rStyle w:val="Hyperlink"/>
          </w:rPr>
          <w:t xml:space="preserve">[4]</w:t>
        </w:r>
      </w:hyperlink>
    </w:p>
    <w:p>
      <w:pPr>
        <w:pStyle w:val="BodyText"/>
      </w:pPr>
      <w:r>
        <w:t xml:space="preserve">On the broader classifier side, a 2025 thesis comparing 26 machine-learning and deep-learning configurations reported a best macro F1 of 0.831 and Cohen’s kappa of 0.798 with a CNN plus fastText token-level embeddings. Then, in 2026, a</w:t>
      </w:r>
      <w:r>
        <w:t xml:space="preserve"> </w:t>
      </w:r>
      <w:r>
        <w:rPr>
          <w:i/>
          <w:iCs/>
        </w:rPr>
        <w:t xml:space="preserve">Scientific Reports</w:t>
      </w:r>
      <w:r>
        <w:t xml:space="preserve"> </w:t>
      </w:r>
      <w:r>
        <w:t xml:space="preserve">paper using a RoBERTa-based weighted ensemble reported 92.37% accuracy and macro F1 = 0.923 on a public Bloom question dataset, with statistically significant gains over the best single model. These two studies matter because they set the recent supervised baselines that your fine-tuned results must be judged against.</w:t>
      </w:r>
      <w:r>
        <w:t xml:space="preserve"> </w:t>
      </w:r>
      <w:hyperlink r:id="rId26">
        <w:r>
          <w:rPr>
            <w:rStyle w:val="Hyperlink"/>
          </w:rPr>
          <w:t xml:space="preserve">[5]</w:t>
        </w:r>
      </w:hyperlink>
    </w:p>
    <w:p>
      <w:pPr>
        <w:pStyle w:val="BodyText"/>
      </w:pPr>
      <w:r>
        <w:t xml:space="preserve">Finally, there is now a separate 2025 to 2026 line of work that uses Bloom’s Taxonomy not as the target label but as an evaluation lens for LLM capability. The COLING 2025 paper finds that mainstream LLM benchmarks under-cover Evaluate, Create, and metacognitive knowledge, and that models generally perform better at the lower end of the taxonomy. The MultiCogEval paper similarly argues that cognitive-level evaluation should satisfy task relevance, knowledge consistency, and metric alignment, and reports a strong decline as cognitive complexity rises. BloomAPR in late 2025 extends that idea by turning static benchmarks into dynamic Bloom-layered evaluations and showing that apparent performance can collapse when tasks become more reasoning-heavy or context-shifted. Taken together, this literature says the field is moving away from raw aggregate accuracy and toward cognitively structured robustness analysis.</w:t>
      </w:r>
      <w:r>
        <w:t xml:space="preserve"> </w:t>
      </w:r>
      <w:hyperlink r:id="rId27">
        <w:r>
          <w:rPr>
            <w:rStyle w:val="Hyperlink"/>
          </w:rPr>
          <w:t xml:space="preserve">[6]</w:t>
        </w:r>
      </w:hyperlink>
    </w:p>
    <w:bookmarkEnd w:id="28"/>
    <w:bookmarkStart w:id="30" w:name="X4b40a667f546320b07fd1618c79408c3c55cdda"/>
    <w:p>
      <w:pPr>
        <w:pStyle w:val="Heading2"/>
      </w:pPr>
      <w:r>
        <w:t xml:space="preserve">How your results differ from the most relevant recent studies</w:t>
      </w:r>
    </w:p>
    <w:p>
      <w:pPr>
        <w:pStyle w:val="FirstParagraph"/>
      </w:pPr>
      <w:r>
        <w:t xml:space="preserve">Compared with the 2025 GPT-4 learning-outcomes study, your prompt-only results are weaker in raw performance, but your fine-tuned small open models appear stronger. That is not a contradiction; it is actually a useful scientific story. Their work shows what strong prompting can do without task-specific training, whereas your work shows what smaller open models can do after QLoRA adaptation on a much larger task-specific corpus. The fair interpretation is not “open-source beats GPT-4,” but “supervised adaptation of small open models can outperform prompt-only proprietary models on Bloom classification when sufficient labelled data are available.”</w:t>
      </w:r>
      <w:r>
        <w:t xml:space="preserve"> </w:t>
      </w:r>
      <w:hyperlink r:id="rId23">
        <w:r>
          <w:rPr>
            <w:rStyle w:val="Hyperlink"/>
          </w:rPr>
          <w:t xml:space="preserve">[2]</w:t>
        </w:r>
      </w:hyperlink>
      <w:r>
        <w:t xml:space="preserve"> </w:t>
      </w:r>
      <w:r>
        <w:t xml:space="preserve">fileciteturn0file0</w:t>
      </w:r>
    </w:p>
    <w:p>
      <w:pPr>
        <w:pStyle w:val="BodyText"/>
      </w:pPr>
      <w:r>
        <w:t xml:space="preserve">Compared with the BEA 2025 multi-label LO-mapping paper, your headline numbers are much higher, but the task in that paper is harder and more realistic in one crucial way: they preserve multi-label ambiguity, whereas your pipeline explicitly drops 2,607 multi-label or unlabelled rows and turns the task into a cleaner single-label six-way classification problem. So your results are stronger numerically, but they are also obtained on a simplified formulation. A reviewer will therefore read your 93% result as impressive yet partially insulated from the ambiguity problem that recent literature considers central.</w:t>
      </w:r>
      <w:r>
        <w:t xml:space="preserve"> </w:t>
      </w:r>
      <w:hyperlink r:id="rId24">
        <w:r>
          <w:rPr>
            <w:rStyle w:val="Hyperlink"/>
          </w:rPr>
          <w:t xml:space="preserve">[3]</w:t>
        </w:r>
      </w:hyperlink>
      <w:r>
        <w:t xml:space="preserve"> </w:t>
      </w:r>
      <w:r>
        <w:t xml:space="preserve">fileciteturn0file0</w:t>
      </w:r>
    </w:p>
    <w:p>
      <w:pPr>
        <w:pStyle w:val="BodyText"/>
      </w:pPr>
      <w:r>
        <w:t xml:space="preserve">Compared with the 2025 600-sentence study, your work reinforces rather than overturns the literature. That paper found that augmented SVM could reach roughly 94% performance while zero-shot LLMs trailed behind. Your own results say something structurally similar: prompting helps, few-shot helps more, but the real leap comes when the model is either trained conventionally or fine-tuned. In other words, your experiment does not support the claim that “LLMs replace classical Bloom classifiers”; it supports the narrower claim that “small open LLMs become competitive once adapted.”</w:t>
      </w:r>
      <w:r>
        <w:t xml:space="preserve"> </w:t>
      </w:r>
      <w:hyperlink r:id="rId25">
        <w:r>
          <w:rPr>
            <w:rStyle w:val="Hyperlink"/>
          </w:rPr>
          <w:t xml:space="preserve">[4]</w:t>
        </w:r>
      </w:hyperlink>
      <w:r>
        <w:t xml:space="preserve"> </w:t>
      </w:r>
      <w:r>
        <w:t xml:space="preserve">fileciteturn0file0</w:t>
      </w:r>
    </w:p>
    <w:p>
      <w:pPr>
        <w:pStyle w:val="BodyText"/>
      </w:pPr>
      <w:r>
        <w:t xml:space="preserve">Compared with the recent supervised literature, your fine-tuned numbers are clearly competitive. They exceed the 2025 CNN-plus-fastText macro F1 = 0.831 benchmark by a meaningful margin, and they are almost exactly in the same range as the 2026 RoBERTa ensemble result of 92.37% accuracy and 0.923 macro F1. That is good news and bad news at the same time. The good news is that your fine-tuned models are not weak. The bad news is that raw performance alone is no longer enough to make the work novel, because recent non-LLM or hybrid supervised systems now already occupy the same performance band.</w:t>
      </w:r>
      <w:r>
        <w:t xml:space="preserve"> </w:t>
      </w:r>
      <w:hyperlink r:id="rId26">
        <w:r>
          <w:rPr>
            <w:rStyle w:val="Hyperlink"/>
          </w:rPr>
          <w:t xml:space="preserve">[5]</w:t>
        </w:r>
      </w:hyperlink>
      <w:r>
        <w:t xml:space="preserve"> </w:t>
      </w:r>
      <w:r>
        <w:t xml:space="preserve">fileciteturn0file0</w:t>
      </w:r>
    </w:p>
    <w:p>
      <w:pPr>
        <w:pStyle w:val="BodyText"/>
      </w:pPr>
      <w:r>
        <w:t xml:space="preserve">Compared with the 2026 classroom-audio study, your work is currently solving the easier version of the problem. That study runs Bloom classification on noisy, transcribed, context-dependent teacher questions and gets only 64.2% accuracy with κ = 0.547, even using GPT-4, because authentic discourse is much messier than cleanly written learning outcomes. This contrast matters: your current pipeline is strong for controlled text classification, but it has not yet shown robustness to realistic, noisy educational language.</w:t>
      </w:r>
      <w:r>
        <w:t xml:space="preserve"> </w:t>
      </w:r>
      <w:hyperlink r:id="rId29">
        <w:r>
          <w:rPr>
            <w:rStyle w:val="Hyperlink"/>
          </w:rPr>
          <w:t xml:space="preserve">[7]</w:t>
        </w:r>
      </w:hyperlink>
      <w:r>
        <w:t xml:space="preserve"> </w:t>
      </w:r>
      <w:r>
        <w:t xml:space="preserve">fileciteturn0file0</w:t>
      </w:r>
    </w:p>
    <w:bookmarkEnd w:id="30"/>
    <w:bookmarkStart w:id="31" w:name="X0ae31cc1e75889272100b0104370d917b8e2c0f"/>
    <w:p>
      <w:pPr>
        <w:pStyle w:val="Heading2"/>
      </w:pPr>
      <w:r>
        <w:t xml:space="preserve">What is genuinely novel and defensible in your project</w:t>
      </w:r>
    </w:p>
    <w:p>
      <w:pPr>
        <w:pStyle w:val="FirstParagraph"/>
      </w:pPr>
      <w:r>
        <w:t xml:space="preserve">Your most defensible novelty is not “Bloom classification with LLMs.” That is already in the 2025 literature. Your defensible novelty is the combination of three elements that, taken together, are still underdeveloped in the recent record: a relatively large CLO dataset, a same-task comparison of prompt-only versus QLoRA-fine-tuned small open models, and explicit failure analysis showing that some losses stem from pipeline-template mismatch rather than true semantic incapacity. Recent work tends to isolate one of those pieces at a time rather than unify them in a clean experimental arc.</w:t>
      </w:r>
      <w:r>
        <w:t xml:space="preserve"> </w:t>
      </w:r>
      <w:hyperlink r:id="rId23">
        <w:r>
          <w:rPr>
            <w:rStyle w:val="Hyperlink"/>
          </w:rPr>
          <w:t xml:space="preserve">[8]</w:t>
        </w:r>
      </w:hyperlink>
      <w:r>
        <w:t xml:space="preserve"> </w:t>
      </w:r>
      <w:r>
        <w:t xml:space="preserve">fileciteturn0file0</w:t>
      </w:r>
    </w:p>
    <w:p>
      <w:pPr>
        <w:pStyle w:val="BodyText"/>
      </w:pPr>
      <w:r>
        <w:t xml:space="preserve">The first contribution I would defend is an</w:t>
      </w:r>
      <w:r>
        <w:t xml:space="preserve"> </w:t>
      </w:r>
      <w:r>
        <w:rPr>
          <w:b/>
          <w:bCs/>
        </w:rPr>
        <w:t xml:space="preserve">uncertainty-aware, ambiguity-preserving Bloom classifier</w:t>
      </w:r>
      <w:r>
        <w:t xml:space="preserve">. The reason is straightforward: recent LO-mapping work treats Bloom assignment as genuinely multi-label and reports non-perfect expert agreement, while your current pipeline removes multi-label rows instead of modelling them. A thesis-level contribution would therefore be to show how open-source LLMs behave when ambiguity is kept in the dataset, when confidence is calibrated, and when the system is allowed to abstain or return top-2 labels rather than forcing a possibly false single label. That would be a real advancement over simple six-way single-label prediction.</w:t>
      </w:r>
      <w:r>
        <w:t xml:space="preserve"> </w:t>
      </w:r>
      <w:hyperlink r:id="rId24">
        <w:r>
          <w:rPr>
            <w:rStyle w:val="Hyperlink"/>
          </w:rPr>
          <w:t xml:space="preserve">[9]</w:t>
        </w:r>
      </w:hyperlink>
      <w:r>
        <w:t xml:space="preserve"> </w:t>
      </w:r>
      <w:r>
        <w:t xml:space="preserve">fileciteturn0file0</w:t>
      </w:r>
    </w:p>
    <w:p>
      <w:pPr>
        <w:pStyle w:val="BodyText"/>
      </w:pPr>
      <w:r>
        <w:t xml:space="preserve">The second defensible contribution is a</w:t>
      </w:r>
      <w:r>
        <w:t xml:space="preserve"> </w:t>
      </w:r>
      <w:r>
        <w:rPr>
          <w:b/>
          <w:bCs/>
        </w:rPr>
        <w:t xml:space="preserve">cognitively balanced robustness benchmark</w:t>
      </w:r>
      <w:r>
        <w:t xml:space="preserve"> </w:t>
      </w:r>
      <w:r>
        <w:t xml:space="preserve">rather than another leaderboard. The newest Bloom-evaluation papers are explicit that aggregate scores hide cognitive blind spots, that higher-order levels are underrepresented, and that evaluation should align knowledge coverage and metrics across cognitive levels. Your thesis can contribute by constructing evaluation splits that are stratified not just by class count but by lexical overlap, disciplinary domain, and cognitive difficulty. For example, a verb-held-out or discipline-held-out split would test whether the model has truly learned Bloom-level semantics or is just memorising lexical cues such as</w:t>
      </w:r>
      <w:r>
        <w:t xml:space="preserve"> </w:t>
      </w:r>
      <w:r>
        <w:rPr>
          <w:i/>
          <w:iCs/>
        </w:rPr>
        <w:t xml:space="preserve">define</w:t>
      </w:r>
      <w:r>
        <w:t xml:space="preserve">,</w:t>
      </w:r>
      <w:r>
        <w:t xml:space="preserve"> </w:t>
      </w:r>
      <w:r>
        <w:rPr>
          <w:i/>
          <w:iCs/>
        </w:rPr>
        <w:t xml:space="preserve">compare</w:t>
      </w:r>
      <w:r>
        <w:t xml:space="preserve">, or</w:t>
      </w:r>
      <w:r>
        <w:t xml:space="preserve"> </w:t>
      </w:r>
      <w:r>
        <w:rPr>
          <w:i/>
          <w:iCs/>
        </w:rPr>
        <w:t xml:space="preserve">design</w:t>
      </w:r>
      <w:r>
        <w:t xml:space="preserve">.</w:t>
      </w:r>
      <w:r>
        <w:t xml:space="preserve"> </w:t>
      </w:r>
      <w:hyperlink r:id="rId27">
        <w:r>
          <w:rPr>
            <w:rStyle w:val="Hyperlink"/>
          </w:rPr>
          <w:t xml:space="preserve">[10]</w:t>
        </w:r>
      </w:hyperlink>
    </w:p>
    <w:p>
      <w:pPr>
        <w:pStyle w:val="BodyText"/>
      </w:pPr>
      <w:r>
        <w:t xml:space="preserve">The third defensible contribution is a</w:t>
      </w:r>
      <w:r>
        <w:t xml:space="preserve"> </w:t>
      </w:r>
      <w:r>
        <w:rPr>
          <w:b/>
          <w:bCs/>
        </w:rPr>
        <w:t xml:space="preserve">pipeline-validity study of small open models for Bloom classification</w:t>
      </w:r>
      <w:r>
        <w:t xml:space="preserve">. Your own Gemma result and the slide inconsistencies show that preprocessing, prompt format, chat templates, label normalisation, and parser logic can materially change outcomes. This kind of implementation sensitivity is under-analysed in Bloom-classification literature, even though it can completely reverse conclusions about which model is “best.” A rigorous ablation that isolates prompt template, decoding regime, output parser, and chat-format compliance would be highly publishable because it turns anecdotal implementation failure into a replicable research finding. fileciteturn0file0</w:t>
      </w:r>
      <w:r>
        <w:t xml:space="preserve"> </w:t>
      </w:r>
      <w:hyperlink r:id="rId21">
        <w:r>
          <w:rPr>
            <w:rStyle w:val="Hyperlink"/>
          </w:rPr>
          <w:t xml:space="preserve">[11]</w:t>
        </w:r>
      </w:hyperlink>
    </w:p>
    <w:p>
      <w:pPr>
        <w:pStyle w:val="BodyText"/>
      </w:pPr>
      <w:r>
        <w:t xml:space="preserve">The fourth defensible contribution is a</w:t>
      </w:r>
      <w:r>
        <w:t xml:space="preserve"> </w:t>
      </w:r>
      <w:r>
        <w:rPr>
          <w:b/>
          <w:bCs/>
        </w:rPr>
        <w:t xml:space="preserve">transfer-and-deployment view</w:t>
      </w:r>
      <w:r>
        <w:t xml:space="preserve">. The recent classroom-audio paper and the scalable chatbot-dialogue paper both move away from static written artefacts toward authentic educational interaction, and they show that class imbalance, ambiguity, and realism matter a great deal. If your thesis extends from clean CLO statements to noisy assessment items, teacher questions, or student–chatbot traces, then your work stops looking like yet another offline benchmark paper and starts looking like an educational-AI deployment study with practical value.</w:t>
      </w:r>
      <w:r>
        <w:t xml:space="preserve"> </w:t>
      </w:r>
      <w:hyperlink r:id="rId29">
        <w:r>
          <w:rPr>
            <w:rStyle w:val="Hyperlink"/>
          </w:rPr>
          <w:t xml:space="preserve">[12]</w:t>
        </w:r>
      </w:hyperlink>
    </w:p>
    <w:bookmarkEnd w:id="31"/>
    <w:bookmarkStart w:id="33" w:name="X63a0ba7601078f8c0e2499e08f41a471eaabf0a"/>
    <w:p>
      <w:pPr>
        <w:pStyle w:val="Heading2"/>
      </w:pPr>
      <w:r>
        <w:t xml:space="preserve">Why the current version is not yet sufficiently progressive as a research contribution</w:t>
      </w:r>
    </w:p>
    <w:p>
      <w:pPr>
        <w:pStyle w:val="FirstParagraph"/>
      </w:pPr>
      <w:r>
        <w:t xml:space="preserve">Right now, the work is strong experimentally but still weak theoretically. The central question it answers is mostly “which model-prompt-training condition scores highest on this dataset?” That is useful, but it is not yet progressive enough because the recent 2025 to 2026 literature has already moved toward deeper questions: how cognitive levels are represented, how ambiguity should be handled, how evaluation should be balanced across cognitive demand, how dynamic or noisy contexts change findings, and how implementation choices distort model comparisons. Your current version does not yet isolate any of those mechanisms cleanly.</w:t>
      </w:r>
      <w:r>
        <w:t xml:space="preserve"> </w:t>
      </w:r>
      <w:hyperlink r:id="rId27">
        <w:r>
          <w:rPr>
            <w:rStyle w:val="Hyperlink"/>
          </w:rPr>
          <w:t xml:space="preserve">[13]</w:t>
        </w:r>
      </w:hyperlink>
      <w:r>
        <w:t xml:space="preserve"> </w:t>
      </w:r>
      <w:r>
        <w:t xml:space="preserve">fileciteturn0file0</w:t>
      </w:r>
    </w:p>
    <w:p>
      <w:pPr>
        <w:pStyle w:val="BodyText"/>
      </w:pPr>
      <w:r>
        <w:t xml:space="preserve">The biggest research-level weakness is that the hardest part of the problem is currently removed rather than studied. By dropping multi-label and stub rows, your pipeline simplifies the dataset into the exact form most likely to reward a single-label classifier. That is reasonable for an engineering baseline, but it lowers the claim ceiling. The recent BEA paper effectively warns that Bloom mapping is often ambiguous even for experts, and your current setup does not yet engage that ambiguity head-on.</w:t>
      </w:r>
      <w:r>
        <w:t xml:space="preserve"> </w:t>
      </w:r>
      <w:hyperlink r:id="rId24">
        <w:r>
          <w:rPr>
            <w:rStyle w:val="Hyperlink"/>
          </w:rPr>
          <w:t xml:space="preserve">[3]</w:t>
        </w:r>
      </w:hyperlink>
      <w:r>
        <w:t xml:space="preserve"> </w:t>
      </w:r>
      <w:r>
        <w:t xml:space="preserve">fileciteturn0file0</w:t>
      </w:r>
    </w:p>
    <w:p>
      <w:pPr>
        <w:pStyle w:val="BodyText"/>
      </w:pPr>
      <w:r>
        <w:t xml:space="preserve">The second weakness is that your evaluation is not yet robustness-oriented. There is no evidence in the uploaded material of lexical-split testing, cross-domain transfer, statistical significance tests, confidence intervals over model differences, calibration analysis, or abstention analysis. Recent supervised work already includes stronger reporting discipline, including explicit significance testing in the 2026 ensemble paper. Without that layer, your fine-tuned win is promising but still closer to a strong project result than a finished thesis contribution.</w:t>
      </w:r>
      <w:r>
        <w:t xml:space="preserve"> </w:t>
      </w:r>
      <w:hyperlink r:id="rId32">
        <w:r>
          <w:rPr>
            <w:rStyle w:val="Hyperlink"/>
          </w:rPr>
          <w:t xml:space="preserve">[14]</w:t>
        </w:r>
      </w:hyperlink>
      <w:r>
        <w:t xml:space="preserve"> </w:t>
      </w:r>
      <w:r>
        <w:t xml:space="preserve">fileciteturn0file0</w:t>
      </w:r>
    </w:p>
    <w:p>
      <w:pPr>
        <w:pStyle w:val="BodyText"/>
      </w:pPr>
      <w:r>
        <w:t xml:space="preserve">The third weakness is validity of comparison. The Gemma collapse is plausibly methodological, and the slide deck contains internal inconsistencies in the few-shot ranking. Those issues do not destroy the study, but they do weaken the current claim that the model ordering is stable and trustworthy. For research contribution, you need the comparison itself to be cleaner than the papers you are comparing against. At present, that is not yet true. fileciteturn0file0</w:t>
      </w:r>
      <w:r>
        <w:t xml:space="preserve"> </w:t>
      </w:r>
      <w:hyperlink r:id="rId21">
        <w:r>
          <w:rPr>
            <w:rStyle w:val="Hyperlink"/>
          </w:rPr>
          <w:t xml:space="preserve">[1]</w:t>
        </w:r>
      </w:hyperlink>
    </w:p>
    <w:bookmarkEnd w:id="33"/>
    <w:bookmarkStart w:id="34" w:name="X85f9e2e25d2c5756c2ce038336d5094915d3563"/>
    <w:p>
      <w:pPr>
        <w:pStyle w:val="Heading2"/>
      </w:pPr>
      <w:r>
        <w:t xml:space="preserve">The clearest thesis direction emerging from this experiment</w:t>
      </w:r>
    </w:p>
    <w:p>
      <w:pPr>
        <w:pStyle w:val="FirstParagraph"/>
      </w:pPr>
      <w:r>
        <w:t xml:space="preserve">The strongest direction is this: your thesis should stop presenting Bloom classification as a flat leaderboard problem and start presenting it as a</w:t>
      </w:r>
      <w:r>
        <w:t xml:space="preserve"> </w:t>
      </w:r>
      <w:r>
        <w:rPr>
          <w:b/>
          <w:bCs/>
        </w:rPr>
        <w:t xml:space="preserve">reliability, ambiguity, and transfer</w:t>
      </w:r>
      <w:r>
        <w:t xml:space="preserve"> </w:t>
      </w:r>
      <w:r>
        <w:t xml:space="preserve">problem for small open models. That shift would align your work with the newest Bloom-evaluation literature and also explain why your current results matter. In that framing, your prompt-only phase becomes the weak baseline, your QLoRA phase becomes the strong in-domain adaptation baseline, and your real contribution becomes the analysis of what breaks when class ambiguity, prompt format, lexical shortcuts, or domain shift are introduced.</w:t>
      </w:r>
      <w:r>
        <w:t xml:space="preserve"> </w:t>
      </w:r>
      <w:hyperlink r:id="rId27">
        <w:r>
          <w:rPr>
            <w:rStyle w:val="Hyperlink"/>
          </w:rPr>
          <w:t xml:space="preserve">[15]</w:t>
        </w:r>
      </w:hyperlink>
      <w:r>
        <w:t xml:space="preserve"> </w:t>
      </w:r>
      <w:r>
        <w:t xml:space="preserve">fileciteturn0file0</w:t>
      </w:r>
    </w:p>
    <w:p>
      <w:pPr>
        <w:pStyle w:val="BodyText"/>
      </w:pPr>
      <w:r>
        <w:t xml:space="preserve">A thesis-level claim that would now be both progressive and defensible is:</w:t>
      </w:r>
      <w:r>
        <w:t xml:space="preserve"> </w:t>
      </w:r>
      <w:r>
        <w:rPr>
          <w:b/>
          <w:bCs/>
        </w:rPr>
        <w:t xml:space="preserve">small open-source LLMs can achieve state-of-the-art-range Bloom classification only when evaluation accounts for ambiguity, class imbalance, prompt-format validity, and out-of-distribution cognitive transfer</w:t>
      </w:r>
      <w:r>
        <w:t xml:space="preserve">. That claim is stronger than “Mistral got 93.22%,” because it explains</w:t>
      </w:r>
      <w:r>
        <w:t xml:space="preserve"> </w:t>
      </w:r>
      <w:r>
        <w:rPr>
          <w:i/>
          <w:iCs/>
        </w:rPr>
        <w:t xml:space="preserve">when</w:t>
      </w:r>
      <w:r>
        <w:t xml:space="preserve"> </w:t>
      </w:r>
      <w:r>
        <w:t xml:space="preserve">the strong number is meaningful and</w:t>
      </w:r>
      <w:r>
        <w:t xml:space="preserve"> </w:t>
      </w:r>
      <w:r>
        <w:rPr>
          <w:i/>
          <w:iCs/>
        </w:rPr>
        <w:t xml:space="preserve">when</w:t>
      </w:r>
      <w:r>
        <w:t xml:space="preserve"> </w:t>
      </w:r>
      <w:r>
        <w:t xml:space="preserve">it is misleading. It also directly answers the current literature gap between high offline performance, fragile prompt-only behaviour, and cognitively unbalanced evaluation.</w:t>
      </w:r>
      <w:r>
        <w:t xml:space="preserve"> </w:t>
      </w:r>
      <w:hyperlink r:id="rId23">
        <w:r>
          <w:rPr>
            <w:rStyle w:val="Hyperlink"/>
          </w:rPr>
          <w:t xml:space="preserve">[16]</w:t>
        </w:r>
      </w:hyperlink>
      <w:r>
        <w:t xml:space="preserve"> </w:t>
      </w:r>
      <w:r>
        <w:t xml:space="preserve">fileciteturn0file0</w:t>
      </w:r>
    </w:p>
    <w:p>
      <w:pPr>
        <w:pStyle w:val="BodyText"/>
      </w:pPr>
      <w:r>
        <w:t xml:space="preserve">So, where are you going with this? If developed properly, you are not going toward yet another Bloom classifier paper. You are going toward a 2025 to 2026-style thesis on</w:t>
      </w:r>
      <w:r>
        <w:t xml:space="preserve"> </w:t>
      </w:r>
      <w:r>
        <w:rPr>
          <w:b/>
          <w:bCs/>
        </w:rPr>
        <w:t xml:space="preserve">trustworthy evaluation of small open LLMs for educational cognitive-level classification</w:t>
      </w:r>
      <w:r>
        <w:t xml:space="preserve">. That is the part of your experiment that is still missing in most closely related studies, and it is the part that would make your work look like a research contribution rather than a very strong benchmark report.</w:t>
      </w:r>
      <w:r>
        <w:t xml:space="preserve"> </w:t>
      </w:r>
      <w:hyperlink r:id="rId27">
        <w:r>
          <w:rPr>
            <w:rStyle w:val="Hyperlink"/>
          </w:rPr>
          <w:t xml:space="preserve">[17]</w:t>
        </w:r>
      </w:hyperlink>
      <w:r>
        <w:t xml:space="preserve"> </w:t>
      </w:r>
      <w:r>
        <w:t xml:space="preserve">fileciteturn0file0</w:t>
      </w:r>
    </w:p>
    <w:bookmarkEnd w:id="34"/>
    <w:bookmarkEnd w:id="35"/>
    <w:bookmarkEnd w:id="36"/>
    <w:p>
      <w:r>
        <w:pict>
          <v:rect style="width:0;height:1.5pt" o:hralign="center" o:hrstd="t" o:hr="t"/>
        </w:pict>
      </w:r>
    </w:p>
    <w:bookmarkStart w:id="37" w:name="citations"/>
    <w:p>
      <w:pPr>
        <w:pStyle w:val="FirstParagraph"/>
      </w:pPr>
      <w:hyperlink r:id="rId21">
        <w:r>
          <w:rPr>
            <w:rStyle w:val="Hyperlink"/>
          </w:rPr>
          <w:t xml:space="preserve">[1]</w:t>
        </w:r>
      </w:hyperlink>
      <w:r>
        <w:t xml:space="preserve"> </w:t>
      </w:r>
      <w:hyperlink r:id="rId21">
        <w:r>
          <w:rPr>
            <w:rStyle w:val="Hyperlink"/>
          </w:rPr>
          <w:t xml:space="preserve">[11]</w:t>
        </w:r>
      </w:hyperlink>
      <w:r>
        <w:t xml:space="preserve"> </w:t>
      </w:r>
      <w:r>
        <w:t xml:space="preserve">https://huggingface.co/google/gemma-2-2b-it</w:t>
      </w:r>
    </w:p>
    <w:p>
      <w:pPr>
        <w:pStyle w:val="BodyText"/>
      </w:pPr>
      <w:hyperlink r:id="rId21">
        <w:r>
          <w:rPr>
            <w:rStyle w:val="Hyperlink"/>
          </w:rPr>
          <w:t xml:space="preserve">https://huggingface.co/google/gemma-2-2b-it</w:t>
        </w:r>
      </w:hyperlink>
    </w:p>
    <w:p>
      <w:pPr>
        <w:pStyle w:val="BodyText"/>
      </w:pPr>
      <w:hyperlink r:id="rId23">
        <w:r>
          <w:rPr>
            <w:rStyle w:val="Hyperlink"/>
          </w:rPr>
          <w:t xml:space="preserve">[2]</w:t>
        </w:r>
      </w:hyperlink>
      <w:r>
        <w:t xml:space="preserve"> </w:t>
      </w:r>
      <w:hyperlink r:id="rId23">
        <w:r>
          <w:rPr>
            <w:rStyle w:val="Hyperlink"/>
          </w:rPr>
          <w:t xml:space="preserve">[8]</w:t>
        </w:r>
      </w:hyperlink>
      <w:r>
        <w:t xml:space="preserve"> </w:t>
      </w:r>
      <w:hyperlink r:id="rId23">
        <w:r>
          <w:rPr>
            <w:rStyle w:val="Hyperlink"/>
          </w:rPr>
          <w:t xml:space="preserve">[16]</w:t>
        </w:r>
      </w:hyperlink>
      <w:r>
        <w:t xml:space="preserve"> </w:t>
      </w:r>
      <w:r>
        <w:t xml:space="preserve">Leveraging generative AI for course learning outcome ...</w:t>
      </w:r>
    </w:p>
    <w:p>
      <w:pPr>
        <w:pStyle w:val="BodyText"/>
      </w:pPr>
      <w:hyperlink r:id="rId23">
        <w:r>
          <w:rPr>
            <w:rStyle w:val="Hyperlink"/>
          </w:rPr>
          <w:t xml:space="preserve">https://www.sciencedirect.com/science/article/pii/S2666920X2500044X?utm_source=chatgpt.com</w:t>
        </w:r>
      </w:hyperlink>
    </w:p>
    <w:p>
      <w:pPr>
        <w:pStyle w:val="BodyText"/>
      </w:pPr>
      <w:hyperlink r:id="rId24">
        <w:r>
          <w:rPr>
            <w:rStyle w:val="Hyperlink"/>
          </w:rPr>
          <w:t xml:space="preserve">[3]</w:t>
        </w:r>
      </w:hyperlink>
      <w:r>
        <w:t xml:space="preserve"> </w:t>
      </w:r>
      <w:hyperlink r:id="rId24">
        <w:r>
          <w:rPr>
            <w:rStyle w:val="Hyperlink"/>
          </w:rPr>
          <w:t xml:space="preserve">[9]</w:t>
        </w:r>
      </w:hyperlink>
      <w:r>
        <w:t xml:space="preserve"> </w:t>
      </w:r>
      <w:r>
        <w:t xml:space="preserve">aclanthology.org</w:t>
      </w:r>
    </w:p>
    <w:p>
      <w:pPr>
        <w:pStyle w:val="BodyText"/>
      </w:pPr>
      <w:hyperlink r:id="rId24">
        <w:r>
          <w:rPr>
            <w:rStyle w:val="Hyperlink"/>
          </w:rPr>
          <w:t xml:space="preserve">https://aclanthology.org/2025.bea-1.32.pdf</w:t>
        </w:r>
      </w:hyperlink>
    </w:p>
    <w:p>
      <w:pPr>
        <w:pStyle w:val="BodyText"/>
      </w:pPr>
      <w:hyperlink r:id="rId25">
        <w:r>
          <w:rPr>
            <w:rStyle w:val="Hyperlink"/>
          </w:rPr>
          <w:t xml:space="preserve">[4]</w:t>
        </w:r>
      </w:hyperlink>
      <w:r>
        <w:t xml:space="preserve"> </w:t>
      </w:r>
      <w:r>
        <w:t xml:space="preserve">Automated Analysis of Learning Outcomes and Exam Questions Based on Bloom's Taxonomy</w:t>
      </w:r>
    </w:p>
    <w:p>
      <w:pPr>
        <w:pStyle w:val="BodyText"/>
      </w:pPr>
      <w:hyperlink r:id="rId25">
        <w:r>
          <w:rPr>
            <w:rStyle w:val="Hyperlink"/>
          </w:rPr>
          <w:t xml:space="preserve">https://arxiv.org/pdf/2511.10903</w:t>
        </w:r>
      </w:hyperlink>
    </w:p>
    <w:p>
      <w:pPr>
        <w:pStyle w:val="BodyText"/>
      </w:pPr>
      <w:hyperlink r:id="rId26">
        <w:r>
          <w:rPr>
            <w:rStyle w:val="Hyperlink"/>
          </w:rPr>
          <w:t xml:space="preserve">[5]</w:t>
        </w:r>
      </w:hyperlink>
      <w:r>
        <w:t xml:space="preserve"> </w:t>
      </w:r>
      <w:r>
        <w:t xml:space="preserve">https://run.unl.pt/bitstream/10362/190079/1/TCDMAA4482.pdf</w:t>
      </w:r>
    </w:p>
    <w:p>
      <w:pPr>
        <w:pStyle w:val="BodyText"/>
      </w:pPr>
      <w:hyperlink r:id="rId26">
        <w:r>
          <w:rPr>
            <w:rStyle w:val="Hyperlink"/>
          </w:rPr>
          <w:t xml:space="preserve">https://run.unl.pt/bitstream/10362/190079/1/TCDMAA4482.pdf</w:t>
        </w:r>
      </w:hyperlink>
    </w:p>
    <w:p>
      <w:pPr>
        <w:pStyle w:val="BodyText"/>
      </w:pPr>
      <w:hyperlink r:id="rId27">
        <w:r>
          <w:rPr>
            <w:rStyle w:val="Hyperlink"/>
          </w:rPr>
          <w:t xml:space="preserve">[6]</w:t>
        </w:r>
      </w:hyperlink>
      <w:r>
        <w:t xml:space="preserve"> </w:t>
      </w:r>
      <w:hyperlink r:id="rId27">
        <w:r>
          <w:rPr>
            <w:rStyle w:val="Hyperlink"/>
          </w:rPr>
          <w:t xml:space="preserve">[10]</w:t>
        </w:r>
      </w:hyperlink>
      <w:r>
        <w:t xml:space="preserve"> </w:t>
      </w:r>
      <w:hyperlink r:id="rId27">
        <w:r>
          <w:rPr>
            <w:rStyle w:val="Hyperlink"/>
          </w:rPr>
          <w:t xml:space="preserve">[13]</w:t>
        </w:r>
      </w:hyperlink>
      <w:r>
        <w:t xml:space="preserve"> </w:t>
      </w:r>
      <w:hyperlink r:id="rId27">
        <w:r>
          <w:rPr>
            <w:rStyle w:val="Hyperlink"/>
          </w:rPr>
          <w:t xml:space="preserve">[15]</w:t>
        </w:r>
      </w:hyperlink>
      <w:r>
        <w:t xml:space="preserve"> </w:t>
      </w:r>
      <w:hyperlink r:id="rId27">
        <w:r>
          <w:rPr>
            <w:rStyle w:val="Hyperlink"/>
          </w:rPr>
          <w:t xml:space="preserve">[17]</w:t>
        </w:r>
      </w:hyperlink>
      <w:r>
        <w:t xml:space="preserve"> </w:t>
      </w:r>
      <w:r>
        <w:t xml:space="preserve">https://aclanthology.org/2025.coling-main.350.pdf</w:t>
      </w:r>
    </w:p>
    <w:p>
      <w:pPr>
        <w:pStyle w:val="BodyText"/>
      </w:pPr>
      <w:hyperlink r:id="rId27">
        <w:r>
          <w:rPr>
            <w:rStyle w:val="Hyperlink"/>
          </w:rPr>
          <w:t xml:space="preserve">https://aclanthology.org/2025.coling-main.350.pdf</w:t>
        </w:r>
      </w:hyperlink>
    </w:p>
    <w:p>
      <w:pPr>
        <w:pStyle w:val="BodyText"/>
      </w:pPr>
      <w:hyperlink r:id="rId29">
        <w:r>
          <w:rPr>
            <w:rStyle w:val="Hyperlink"/>
          </w:rPr>
          <w:t xml:space="preserve">[7]</w:t>
        </w:r>
      </w:hyperlink>
      <w:r>
        <w:t xml:space="preserve"> </w:t>
      </w:r>
      <w:hyperlink r:id="rId29">
        <w:r>
          <w:rPr>
            <w:rStyle w:val="Hyperlink"/>
          </w:rPr>
          <w:t xml:space="preserve">[12]</w:t>
        </w:r>
      </w:hyperlink>
      <w:r>
        <w:t xml:space="preserve"> </w:t>
      </w:r>
      <w:r>
        <w:t xml:space="preserve">https://journals.ap2.pt/index.php/ais/article/download/646/425/1141</w:t>
      </w:r>
    </w:p>
    <w:p>
      <w:pPr>
        <w:pStyle w:val="BodyText"/>
      </w:pPr>
      <w:hyperlink r:id="rId29">
        <w:r>
          <w:rPr>
            <w:rStyle w:val="Hyperlink"/>
          </w:rPr>
          <w:t xml:space="preserve">https://journals.ap2.pt/index.php/ais/article/download/646/425/1141</w:t>
        </w:r>
      </w:hyperlink>
    </w:p>
    <w:p>
      <w:pPr>
        <w:pStyle w:val="BodyText"/>
      </w:pPr>
      <w:hyperlink r:id="rId32">
        <w:r>
          <w:rPr>
            <w:rStyle w:val="Hyperlink"/>
          </w:rPr>
          <w:t xml:space="preserve">[14]</w:t>
        </w:r>
      </w:hyperlink>
      <w:r>
        <w:t xml:space="preserve"> </w:t>
      </w:r>
      <w:r>
        <w:t xml:space="preserve">https://www.nature.com/articles/s41598-026-45486-1</w:t>
      </w:r>
    </w:p>
    <w:p>
      <w:pPr>
        <w:pStyle w:val="BodyText"/>
      </w:pPr>
      <w:hyperlink r:id="rId32">
        <w:r>
          <w:rPr>
            <w:rStyle w:val="Hyperlink"/>
          </w:rPr>
          <w:t xml:space="preserve">https://www.nature.com/articles/s41598-026-45486-1</w:t>
        </w:r>
      </w:hyperlink>
    </w:p>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4" Target="https://aclanthology.org/2025.bea-1.32.pdf" TargetMode="External" /><Relationship Type="http://schemas.openxmlformats.org/officeDocument/2006/relationships/hyperlink" Id="rId27" Target="https://aclanthology.org/2025.coling-main.350.pdf" TargetMode="External" /><Relationship Type="http://schemas.openxmlformats.org/officeDocument/2006/relationships/hyperlink" Id="rId25" Target="https://arxiv.org/pdf/2511.10903" TargetMode="External" /><Relationship Type="http://schemas.openxmlformats.org/officeDocument/2006/relationships/hyperlink" Id="rId21" Target="https://huggingface.co/google/gemma-2-2b-it" TargetMode="External" /><Relationship Type="http://schemas.openxmlformats.org/officeDocument/2006/relationships/hyperlink" Id="rId29" Target="https://journals.ap2.pt/index.php/ais/article/download/646/425/1141" TargetMode="External" /><Relationship Type="http://schemas.openxmlformats.org/officeDocument/2006/relationships/hyperlink" Id="rId26" Target="https://run.unl.pt/bitstream/10362/190079/1/TCDMAA4482.pdf" TargetMode="External" /><Relationship Type="http://schemas.openxmlformats.org/officeDocument/2006/relationships/hyperlink" Id="rId32" Target="https://www.nature.com/articles/s41598-026-45486-1" TargetMode="External" /><Relationship Type="http://schemas.openxmlformats.org/officeDocument/2006/relationships/hyperlink" Id="rId23" Target="https://www.sciencedirect.com/science/article/pii/S2666920X2500044X?utm_source=chatgpt.com" TargetMode="External" /></Relationships>
</file>

<file path=word/_rels/footnotes.xml.rels><?xml version="1.0" encoding="UTF-8"?><Relationships xmlns="http://schemas.openxmlformats.org/package/2006/relationships"><Relationship Type="http://schemas.openxmlformats.org/officeDocument/2006/relationships/hyperlink" Id="rId24" Target="https://aclanthology.org/2025.bea-1.32.pdf" TargetMode="External" /><Relationship Type="http://schemas.openxmlformats.org/officeDocument/2006/relationships/hyperlink" Id="rId27" Target="https://aclanthology.org/2025.coling-main.350.pdf" TargetMode="External" /><Relationship Type="http://schemas.openxmlformats.org/officeDocument/2006/relationships/hyperlink" Id="rId25" Target="https://arxiv.org/pdf/2511.10903" TargetMode="External" /><Relationship Type="http://schemas.openxmlformats.org/officeDocument/2006/relationships/hyperlink" Id="rId21" Target="https://huggingface.co/google/gemma-2-2b-it" TargetMode="External" /><Relationship Type="http://schemas.openxmlformats.org/officeDocument/2006/relationships/hyperlink" Id="rId29" Target="https://journals.ap2.pt/index.php/ais/article/download/646/425/1141" TargetMode="External" /><Relationship Type="http://schemas.openxmlformats.org/officeDocument/2006/relationships/hyperlink" Id="rId26" Target="https://run.unl.pt/bitstream/10362/190079/1/TCDMAA4482.pdf" TargetMode="External" /><Relationship Type="http://schemas.openxmlformats.org/officeDocument/2006/relationships/hyperlink" Id="rId32" Target="https://www.nature.com/articles/s41598-026-45486-1" TargetMode="External" /><Relationship Type="http://schemas.openxmlformats.org/officeDocument/2006/relationships/hyperlink" Id="rId23" Target="https://www.sciencedirect.com/science/article/pii/S2666920X2500044X?utm_source=chatgpt.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2026-04-21T02:28:50Z</dcterms:created>
  <dcterms:modified xsi:type="dcterms:W3CDTF">2026-04-21T02:28:50Z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