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1AE1" w14:textId="77777777" w:rsidR="00981C5A" w:rsidRPr="00981C5A" w:rsidRDefault="00981C5A" w:rsidP="00981C5A">
      <w:r w:rsidRPr="00981C5A">
        <w:t>Title: Bloom’s Taxonomy in Education with Large Language Models and Large Multimodal Models: Current Datasets, Methods, Findings, Limitations, Gaps, and Future Directions</w:t>
      </w:r>
    </w:p>
    <w:p w14:paraId="2774217A" w14:textId="77777777" w:rsidR="00981C5A" w:rsidRPr="00981C5A" w:rsidRDefault="00981C5A" w:rsidP="00981C5A">
      <w:r w:rsidRPr="00981C5A">
        <w:t>Executive summary</w:t>
      </w:r>
    </w:p>
    <w:p w14:paraId="2D3502D7" w14:textId="77777777" w:rsidR="00981C5A" w:rsidRPr="00981C5A" w:rsidRDefault="00981C5A" w:rsidP="00981C5A">
      <w:pPr>
        <w:numPr>
          <w:ilvl w:val="0"/>
          <w:numId w:val="1"/>
        </w:numPr>
      </w:pPr>
      <w:r w:rsidRPr="00981C5A">
        <w:t>This synthesis integrates evidence from recent surveys, datasets, and methodological studies (within the last decade) to examine how Bloom’s taxonomy (remembering, understanding, applying, analyzing, evaluating, creating) can structure research and practice at the intersection of education, LLMs, and LMMs.</w:t>
      </w:r>
    </w:p>
    <w:p w14:paraId="65BAAA73" w14:textId="77777777" w:rsidR="00981C5A" w:rsidRPr="00981C5A" w:rsidRDefault="00981C5A" w:rsidP="00981C5A">
      <w:pPr>
        <w:numPr>
          <w:ilvl w:val="0"/>
          <w:numId w:val="1"/>
        </w:numPr>
      </w:pPr>
      <w:r w:rsidRPr="00981C5A">
        <w:t>The literature consistently frames LLMs as text-centric engines whose capabilities scale with pretraining and instruction-tuning, while LMMs extend these capabilities to multimodal inputs/outputs. Bloom’s taxonomy provides a principled lens for task design, evaluation, and pedagogical alignment in AI-enabled education and assessment contexts (Huang et al., 2024; , (Raiaan et al., 2024; , Ilieva et al., 2023; , Khak et al., 2025).</w:t>
      </w:r>
    </w:p>
    <w:p w14:paraId="4529EE65" w14:textId="77777777" w:rsidR="00981C5A" w:rsidRPr="00981C5A" w:rsidRDefault="00981C5A" w:rsidP="00981C5A">
      <w:pPr>
        <w:numPr>
          <w:ilvl w:val="0"/>
          <w:numId w:val="1"/>
        </w:numPr>
      </w:pPr>
      <w:r w:rsidRPr="00981C5A">
        <w:t>Key datasets and benchmarks span public and private collections across education, multimodal reasoning, and domain-specific instruction, with notable emphasis on educational datasets, visual reasoning datasets (VCR and derivatives), and multimodal instructional alignment tasks Chen et al., 2024; , (Ahn et al., 2025; , Dolgopolyi, 2025), Rahman, 2025; .</w:t>
      </w:r>
    </w:p>
    <w:p w14:paraId="74AB72C1" w14:textId="77777777" w:rsidR="00981C5A" w:rsidRPr="00981C5A" w:rsidRDefault="00981C5A" w:rsidP="00981C5A">
      <w:pPr>
        <w:numPr>
          <w:ilvl w:val="0"/>
          <w:numId w:val="1"/>
        </w:numPr>
      </w:pPr>
      <w:r w:rsidRPr="00981C5A">
        <w:t>Major findings include: (i) LLMs excel at recall and basic comprehension but still struggle with higher-order cognitive tasks without structured prompts, chain-of-thought reasoning, or tool use; (ii) LMMs can perform multimodal reasoning but require carefully designed instruction-tuning and feedback loops to reach Bloom-level alignment; (iii) evaluation frameworks increasingly adopt Bloom’s taxonomy-informed prompts and metrics to quantify higher-order reasoning, albeit with challenges in reliability, cultural fairness, and cross-domain validity Chen et al., 2024; , (Raiaan et al., 2024; , Kumar et al., 2023; , Yu, 2025).</w:t>
      </w:r>
    </w:p>
    <w:p w14:paraId="705E3CB0" w14:textId="77777777" w:rsidR="00981C5A" w:rsidRPr="00981C5A" w:rsidRDefault="00981C5A" w:rsidP="00981C5A">
      <w:pPr>
        <w:numPr>
          <w:ilvl w:val="0"/>
          <w:numId w:val="1"/>
        </w:numPr>
      </w:pPr>
      <w:r w:rsidRPr="00981C5A">
        <w:t>Critical gaps and future directions include robust, domain- and language-agnostic evaluation standards; scalable, explainable feedback mechanisms for education-focused LMMs; standardized datasets aligned to Bloom’s levels across subjects; principled integration of cognitive science with AI agents; and ethical governance for AI-assisted learning.</w:t>
      </w:r>
    </w:p>
    <w:p w14:paraId="6A4B1F66" w14:textId="77777777" w:rsidR="00981C5A" w:rsidRPr="00981C5A" w:rsidRDefault="00981C5A" w:rsidP="00981C5A">
      <w:pPr>
        <w:numPr>
          <w:ilvl w:val="0"/>
          <w:numId w:val="2"/>
        </w:numPr>
      </w:pPr>
      <w:r w:rsidRPr="00981C5A">
        <w:t>Conceptual grounding: Bloom’s taxonomy as a scaffold for AI-enabled education</w:t>
      </w:r>
    </w:p>
    <w:p w14:paraId="5F0088CF" w14:textId="77777777" w:rsidR="00981C5A" w:rsidRPr="00981C5A" w:rsidRDefault="00981C5A" w:rsidP="00981C5A">
      <w:pPr>
        <w:numPr>
          <w:ilvl w:val="1"/>
          <w:numId w:val="2"/>
        </w:numPr>
      </w:pPr>
      <w:r w:rsidRPr="00981C5A">
        <w:t xml:space="preserve">Bloom’s taxonomy offers a hierarchical framework to categorize educational objectives and cognitive processes—from recall to creation. In AI-enabled education, this taxonomy guides the design of learning </w:t>
      </w:r>
      <w:r w:rsidRPr="00981C5A">
        <w:lastRenderedPageBreak/>
        <w:t>tasks, assessment prompts, and feedback generation to ensure higher-order thinking is activated and measured through interactions with LLMs/LMMs (Ahn et al., 2025; , (Raiaan et al., 2024; , Kumar et al., 2023; , Yu, 2025).</w:t>
      </w:r>
    </w:p>
    <w:p w14:paraId="328D5799" w14:textId="77777777" w:rsidR="00981C5A" w:rsidRPr="00981C5A" w:rsidRDefault="00981C5A" w:rsidP="00981C5A">
      <w:pPr>
        <w:numPr>
          <w:ilvl w:val="1"/>
          <w:numId w:val="2"/>
        </w:numPr>
      </w:pPr>
      <w:r w:rsidRPr="00981C5A">
        <w:t>Recent works explicitly connect Bloom’s levels to the design of feedback and pedagogy for visual reasoning tasks. For example, a study leveraging GPT-4 as a teacher uses Bloom’s taxonomy to classify question depth when constructing a VCR-DF benchmark for error correction in multimodal reasoning tasks, illustrating how taxonomy-informed prompts can scaffold higher-level comprehension and feedback generation in LMM-enabled education settings Chen et al., 2024; .</w:t>
      </w:r>
    </w:p>
    <w:p w14:paraId="73665FB9" w14:textId="77777777" w:rsidR="00981C5A" w:rsidRPr="00981C5A" w:rsidRDefault="00981C5A" w:rsidP="00981C5A">
      <w:pPr>
        <w:numPr>
          <w:ilvl w:val="1"/>
          <w:numId w:val="2"/>
        </w:numPr>
      </w:pPr>
      <w:r w:rsidRPr="00981C5A">
        <w:t>Several reviews situate Bloom’s taxonomy within AI-enabled education and computational assessment, highlighting how models can be guided to generate explanations, misconceptions, and corrective feedback corresponding to different cognitive levels, thereby aligning model outputs with pedagogical objectives Chen et al., 2024; , Yu, 2025).</w:t>
      </w:r>
    </w:p>
    <w:p w14:paraId="39731F90" w14:textId="77777777" w:rsidR="00981C5A" w:rsidRPr="00981C5A" w:rsidRDefault="00981C5A" w:rsidP="00981C5A">
      <w:pPr>
        <w:numPr>
          <w:ilvl w:val="0"/>
          <w:numId w:val="2"/>
        </w:numPr>
      </w:pPr>
      <w:r w:rsidRPr="00981C5A">
        <w:t>Datasets and benchmarks: public and private sources from the last decade</w:t>
      </w:r>
    </w:p>
    <w:p w14:paraId="108EABC3" w14:textId="77777777" w:rsidR="00981C5A" w:rsidRPr="00981C5A" w:rsidRDefault="00981C5A" w:rsidP="00981C5A">
      <w:pPr>
        <w:numPr>
          <w:ilvl w:val="1"/>
          <w:numId w:val="2"/>
        </w:numPr>
      </w:pPr>
      <w:r w:rsidRPr="00981C5A">
        <w:t>Public and reference datasets used to study LLM/LMM capabilities in education and multimodal reasoning include visual question answering and visual commonsense reasoning tasks (e.g., VCR and its derivatives), which serve as testbeds for higher-order reasoning and feedback generation in multimodal contexts Chen et al., 2024; .</w:t>
      </w:r>
    </w:p>
    <w:p w14:paraId="4C600027" w14:textId="77777777" w:rsidR="00981C5A" w:rsidRPr="00981C5A" w:rsidRDefault="00981C5A" w:rsidP="00981C5A">
      <w:pPr>
        <w:numPr>
          <w:ilvl w:val="1"/>
          <w:numId w:val="2"/>
        </w:numPr>
      </w:pPr>
      <w:r w:rsidRPr="00981C5A">
        <w:t>Education-focused datasets for Bloom’s taxonomy alignment are increasingly deployed using natural language prompts and multiple-choice or short-answer formats, with the goal of assessing recall to creation. These datasets often incorporate explicit labeling of Bloom levels to examine student-ready prompts and AI feedback mechanisms Chen et al., 2024; , Yu, 2025).</w:t>
      </w:r>
    </w:p>
    <w:p w14:paraId="19F2A75F" w14:textId="77777777" w:rsidR="00981C5A" w:rsidRPr="00981C5A" w:rsidRDefault="00981C5A" w:rsidP="00981C5A">
      <w:pPr>
        <w:numPr>
          <w:ilvl w:val="1"/>
          <w:numId w:val="2"/>
        </w:numPr>
      </w:pPr>
      <w:r w:rsidRPr="00981C5A">
        <w:t>Multimodal benchmarks and instruction-tuning datasets for LMMs emphasize cross-modal alignment (image-text pairs) and multimodal instruction data to improve instruction-following in complex tasks. This is essential for tasks requiring higher-order reasoning across modalities (e.g., combining visual evidence with written prompts) (Huang et al., 2024; , Chen et al., 2024; .</w:t>
      </w:r>
    </w:p>
    <w:p w14:paraId="0D0B9AC4" w14:textId="77777777" w:rsidR="00981C5A" w:rsidRPr="00981C5A" w:rsidRDefault="00981C5A" w:rsidP="00981C5A">
      <w:pPr>
        <w:numPr>
          <w:ilvl w:val="1"/>
          <w:numId w:val="2"/>
        </w:numPr>
      </w:pPr>
      <w:r w:rsidRPr="00981C5A">
        <w:t xml:space="preserve">Domain-specific and cross-lingual datasets are identified as gaps in current benchmarking—there is a need for temporally diverse, multilingual, and culturally diverse datasets that map to Bloom’s </w:t>
      </w:r>
      <w:r w:rsidRPr="00981C5A">
        <w:lastRenderedPageBreak/>
        <w:t>taxonomy levels to support equitable education AI research (Alzubaidi, 2025; , Vintar, 2025; , Rahman, 2025; .</w:t>
      </w:r>
    </w:p>
    <w:p w14:paraId="113D0DF9" w14:textId="77777777" w:rsidR="00981C5A" w:rsidRPr="00981C5A" w:rsidRDefault="00981C5A" w:rsidP="00981C5A">
      <w:pPr>
        <w:numPr>
          <w:ilvl w:val="0"/>
          <w:numId w:val="2"/>
        </w:numPr>
      </w:pPr>
      <w:r w:rsidRPr="00981C5A">
        <w:t>Methodologies: training, instruction tuning, feedback generation, and evaluation</w:t>
      </w:r>
    </w:p>
    <w:p w14:paraId="6E4DC8D8" w14:textId="77777777" w:rsidR="00981C5A" w:rsidRPr="00981C5A" w:rsidRDefault="00981C5A" w:rsidP="00981C5A">
      <w:pPr>
        <w:numPr>
          <w:ilvl w:val="1"/>
          <w:numId w:val="2"/>
        </w:numPr>
      </w:pPr>
      <w:r w:rsidRPr="00981C5A">
        <w:t>Pretraining and instruction-tuning remain central to improving LLM/LMM performance. LLM pretraining on large unlabeled corpora followed by instruction tuning and alignment improves task performance and instruction-following ability; these stages are particularly relevant for education tasks that require following pedagogical constraints and producing explanations at varying Bloom levels (Huang et al., 2024; , (Raiaan et al., 2024; .</w:t>
      </w:r>
    </w:p>
    <w:p w14:paraId="391EF9EF" w14:textId="77777777" w:rsidR="00981C5A" w:rsidRPr="00981C5A" w:rsidRDefault="00981C5A" w:rsidP="00981C5A">
      <w:pPr>
        <w:numPr>
          <w:ilvl w:val="1"/>
          <w:numId w:val="2"/>
        </w:numPr>
      </w:pPr>
      <w:r w:rsidRPr="00981C5A">
        <w:t>LMMs extend LLMs with multimodal encoders/decoders and require image-text pretraining and multimodal instruction data to support cross-modal reasoning and guided feedback. Methods include vision-language instruction tuning and Q-Former-style refinements, enabling the model to produce multimodal explanations, feedback, and targeted guidance aligned to Bloom levels (Huang et al., 2024; , Chen et al., 2024; .</w:t>
      </w:r>
    </w:p>
    <w:p w14:paraId="74671C37" w14:textId="77777777" w:rsidR="00981C5A" w:rsidRPr="00981C5A" w:rsidRDefault="00981C5A" w:rsidP="00981C5A">
      <w:pPr>
        <w:numPr>
          <w:ilvl w:val="1"/>
          <w:numId w:val="2"/>
        </w:numPr>
      </w:pPr>
      <w:r w:rsidRPr="00981C5A">
        <w:t>Feedback generation approaches in LMMs involve mimicking pedagogical expert feedback: collect explainable feedback datasets, categorize questions by Bloom level, and train LMMs to diagnose misconceptions and offer corrective reasons. This is demonstrated in PEIFG-style models that extract misconceptions and craft explanations for VCR distractors, using Bloom level labeling to guide feedback granularity Chen et al., 2024; .</w:t>
      </w:r>
    </w:p>
    <w:p w14:paraId="32B25461" w14:textId="77777777" w:rsidR="00981C5A" w:rsidRPr="00981C5A" w:rsidRDefault="00981C5A" w:rsidP="00981C5A">
      <w:pPr>
        <w:numPr>
          <w:ilvl w:val="1"/>
          <w:numId w:val="2"/>
        </w:numPr>
      </w:pPr>
      <w:r w:rsidRPr="00981C5A">
        <w:t>Evaluation frameworks increasingly adopt Bloom’s taxonomy-informed rubrics, combining automated metrics (accuracy, F1, MSE, etc.) with qualitative human judgments of reasoning depth, correctness, usefulness, and alignment with educational objectives. This combination addresses both surface accuracy and deeper cognitive engagement (Raiaan et al., 2024; , Yu, 2025).</w:t>
      </w:r>
    </w:p>
    <w:p w14:paraId="7E5BE460" w14:textId="77777777" w:rsidR="00981C5A" w:rsidRPr="00981C5A" w:rsidRDefault="00981C5A" w:rsidP="00981C5A">
      <w:pPr>
        <w:numPr>
          <w:ilvl w:val="0"/>
          <w:numId w:val="2"/>
        </w:numPr>
      </w:pPr>
      <w:r w:rsidRPr="00981C5A">
        <w:t>Current findings: capabilities, limitations, and evidence synthesis</w:t>
      </w:r>
    </w:p>
    <w:p w14:paraId="26554098" w14:textId="77777777" w:rsidR="00981C5A" w:rsidRPr="00981C5A" w:rsidRDefault="00981C5A" w:rsidP="00981C5A">
      <w:pPr>
        <w:numPr>
          <w:ilvl w:val="1"/>
          <w:numId w:val="2"/>
        </w:numPr>
      </w:pPr>
      <w:r w:rsidRPr="00981C5A">
        <w:t>Findings consistently indicate that:</w:t>
      </w:r>
    </w:p>
    <w:p w14:paraId="2F9BDBAA" w14:textId="77777777" w:rsidR="00981C5A" w:rsidRPr="00981C5A" w:rsidRDefault="00981C5A" w:rsidP="00981C5A">
      <w:pPr>
        <w:numPr>
          <w:ilvl w:val="1"/>
          <w:numId w:val="2"/>
        </w:numPr>
      </w:pPr>
      <w:r w:rsidRPr="00981C5A">
        <w:t>LLMs exhibit strong recall and basic comprehension tasks when prompts are well-structured, but higher-order reasoning (analysis, synthesis, evaluation, creation) often requires explicit prompting, chain-of-thought reasoning, stepwise reasoning, or tool-assisted workflows (e.g., external calculators, knowledge graphs) (Raiaan et al., 2024; , Kumar et al., 2023; , Yu, 2025).</w:t>
      </w:r>
    </w:p>
    <w:p w14:paraId="0946D770" w14:textId="77777777" w:rsidR="00981C5A" w:rsidRPr="00981C5A" w:rsidRDefault="00981C5A" w:rsidP="00981C5A">
      <w:pPr>
        <w:numPr>
          <w:ilvl w:val="1"/>
          <w:numId w:val="2"/>
        </w:numPr>
      </w:pPr>
      <w:r w:rsidRPr="00981C5A">
        <w:lastRenderedPageBreak/>
        <w:t>LMMs show robust multimodal reasoning capabilities when trained on aligned image-text data and guided by multimodal instruction datasets; however, their performance on higher Bloom levels depends on instruction tuning, feedback loops, and domain-specific alignment. The PEIFG experiments show significant improvements in targeted feedback generation for visual commonsense tasks, illustrating the value of pedagogy-informed multimodal models Chen et al., 2024; .</w:t>
      </w:r>
    </w:p>
    <w:p w14:paraId="7DC38C85" w14:textId="77777777" w:rsidR="00981C5A" w:rsidRPr="00981C5A" w:rsidRDefault="00981C5A" w:rsidP="00981C5A">
      <w:pPr>
        <w:numPr>
          <w:ilvl w:val="1"/>
          <w:numId w:val="2"/>
        </w:numPr>
      </w:pPr>
      <w:r w:rsidRPr="00981C5A">
        <w:t>Evaluation of AI in education benefits from Bloom-level granularity to diagnose where models succeed or fail in supporting higher-order thinking and to tailor interventions for learners or teachers. This approach helps ensure AI tools contribute to pedagogically meaningful outcomes rather than surface accuracy alone Ilieva et al., 2023; , Yu, 2025).</w:t>
      </w:r>
    </w:p>
    <w:p w14:paraId="51F2CA4B" w14:textId="77777777" w:rsidR="00981C5A" w:rsidRPr="00981C5A" w:rsidRDefault="00981C5A" w:rsidP="00981C5A">
      <w:pPr>
        <w:numPr>
          <w:ilvl w:val="1"/>
          <w:numId w:val="2"/>
        </w:numPr>
      </w:pPr>
      <w:r w:rsidRPr="00981C5A">
        <w:t>Gaps and concerns include:</w:t>
      </w:r>
    </w:p>
    <w:p w14:paraId="6A478260" w14:textId="77777777" w:rsidR="00981C5A" w:rsidRPr="00981C5A" w:rsidRDefault="00981C5A" w:rsidP="00981C5A">
      <w:pPr>
        <w:numPr>
          <w:ilvl w:val="1"/>
          <w:numId w:val="2"/>
        </w:numPr>
      </w:pPr>
      <w:r w:rsidRPr="00981C5A">
        <w:t>Data and benchmarking gaps: scarcity of temporally diverse, multilingual, and cross-cultural datasets mapped to Bloom’s taxonomy; reliance on English-centric benchmarks; lack of standardized evaluation frameworks across domains and languages (Alzubaidi, 2025; , Vintar, 2025; , Rahman, 2025; .</w:t>
      </w:r>
    </w:p>
    <w:p w14:paraId="546182A0" w14:textId="77777777" w:rsidR="00981C5A" w:rsidRPr="00981C5A" w:rsidRDefault="00981C5A" w:rsidP="00981C5A">
      <w:pPr>
        <w:numPr>
          <w:ilvl w:val="1"/>
          <w:numId w:val="2"/>
        </w:numPr>
      </w:pPr>
      <w:r w:rsidRPr="00981C5A">
        <w:t>Generalization and safety: despite progress, models can produce hallucinations, misinterpretations of graphs or visual data, and inconsistent reasoning across Bloom levels. Trustworthy evaluation and robust alignment frameworks are needed to mitigate risks in education contexts Kumar et al., 2023; , Rahman, 2025; .</w:t>
      </w:r>
    </w:p>
    <w:p w14:paraId="3BDD2797" w14:textId="77777777" w:rsidR="00981C5A" w:rsidRPr="00981C5A" w:rsidRDefault="00981C5A" w:rsidP="00981C5A">
      <w:pPr>
        <w:numPr>
          <w:ilvl w:val="1"/>
          <w:numId w:val="2"/>
        </w:numPr>
      </w:pPr>
      <w:r w:rsidRPr="00981C5A">
        <w:t>Fairness and accessibility: evaluation often emphasizes accuracy over fairness or educational accessibility; multilingual and low-resource settings require tailored benchmarks and evaluation protocols (Alzubaidi, 2025; , Rahman, 2025; .</w:t>
      </w:r>
    </w:p>
    <w:p w14:paraId="2E44A22D" w14:textId="77777777" w:rsidR="00981C5A" w:rsidRPr="00981C5A" w:rsidRDefault="00981C5A" w:rsidP="00981C5A">
      <w:pPr>
        <w:numPr>
          <w:ilvl w:val="1"/>
          <w:numId w:val="2"/>
        </w:numPr>
      </w:pPr>
      <w:r w:rsidRPr="00981C5A">
        <w:t>Interpretability and explainability: generating useful, pedagogically meaningful explanations at higher Bloom levels remains challenging; researchers emphasize the need for transparent reasoning traces and verifiable feedback in education AI Chen et al., 2024; , Rahman, 2025; .</w:t>
      </w:r>
    </w:p>
    <w:p w14:paraId="1A0E556B" w14:textId="77777777" w:rsidR="00981C5A" w:rsidRPr="00981C5A" w:rsidRDefault="00981C5A" w:rsidP="00981C5A">
      <w:pPr>
        <w:numPr>
          <w:ilvl w:val="0"/>
          <w:numId w:val="2"/>
        </w:numPr>
      </w:pPr>
      <w:r w:rsidRPr="00981C5A">
        <w:t>Limitations and disagreements among sources</w:t>
      </w:r>
    </w:p>
    <w:p w14:paraId="32EF9EC6" w14:textId="77777777" w:rsidR="00981C5A" w:rsidRPr="00981C5A" w:rsidRDefault="00981C5A" w:rsidP="00981C5A">
      <w:pPr>
        <w:numPr>
          <w:ilvl w:val="1"/>
          <w:numId w:val="2"/>
        </w:numPr>
      </w:pPr>
      <w:r w:rsidRPr="00981C5A">
        <w:t xml:space="preserve">While there is broad agreement on the value of Bloom’s taxonomy as a scaffold, some sources emphasize predominantly the technical progression of LLMs and LMMs (architectures, pretraining, and instruction tuning) with less explicit focus on education-specific cognitive frameworks. Conversely, education-focused works highlight Bloom-level </w:t>
      </w:r>
      <w:r w:rsidRPr="00981C5A">
        <w:lastRenderedPageBreak/>
        <w:t>alignment but may rely on smaller, domain-specific benchmarks. Integrating these perspectives is essential to avoid overgeneralizing educational impact from technical performance alone (Huang et al., 2024; , (Raiaan et al., 2024; , Ilieva et al., 2023; , Yu, 2025).</w:t>
      </w:r>
    </w:p>
    <w:p w14:paraId="2DAACE8C" w14:textId="77777777" w:rsidR="00981C5A" w:rsidRPr="00981C5A" w:rsidRDefault="00981C5A" w:rsidP="00981C5A">
      <w:pPr>
        <w:numPr>
          <w:ilvl w:val="1"/>
          <w:numId w:val="2"/>
        </w:numPr>
      </w:pPr>
      <w:r w:rsidRPr="00981C5A">
        <w:t>Some surveys stress the potential of autonomous AI agents and multi-agent systems for scientific discovery and education, but debate remains about the ethical governance, reliability, and potential risks in automated knowledge generation. This has implications for education where trust and accountability are paramount (Tie, 2025; , Rahman, 2025; .</w:t>
      </w:r>
    </w:p>
    <w:p w14:paraId="0CC2A8AE" w14:textId="77777777" w:rsidR="00981C5A" w:rsidRPr="00981C5A" w:rsidRDefault="00981C5A" w:rsidP="00981C5A">
      <w:pPr>
        <w:numPr>
          <w:ilvl w:val="1"/>
          <w:numId w:val="2"/>
        </w:numPr>
      </w:pPr>
      <w:r w:rsidRPr="00981C5A">
        <w:t>There is ongoing debate about multilingual capabilities and benchmark fairness across languages; some works call for standardized multilingual benchmarks and culturally aware evaluation, while others provide broad overviews that may underemphasize cross-lingual challenges in educational contexts (Alzubaidi, 2025; , Vintar, 2025; , Rahman, 2025; .</w:t>
      </w:r>
    </w:p>
    <w:p w14:paraId="22CDCA31" w14:textId="77777777" w:rsidR="00981C5A" w:rsidRPr="00981C5A" w:rsidRDefault="00981C5A" w:rsidP="00981C5A">
      <w:pPr>
        <w:numPr>
          <w:ilvl w:val="0"/>
          <w:numId w:val="2"/>
        </w:numPr>
      </w:pPr>
      <w:r w:rsidRPr="00981C5A">
        <w:t>Research gaps and unexplored methodologies</w:t>
      </w:r>
    </w:p>
    <w:p w14:paraId="4BD28F5E" w14:textId="77777777" w:rsidR="00981C5A" w:rsidRPr="00981C5A" w:rsidRDefault="00981C5A" w:rsidP="00981C5A">
      <w:pPr>
        <w:numPr>
          <w:ilvl w:val="1"/>
          <w:numId w:val="2"/>
        </w:numPr>
      </w:pPr>
      <w:r w:rsidRPr="00981C5A">
        <w:t>Taxonomy-aligned evaluation across Bloom levels in diverse domains: There is a need for standardized, publicly available datasets that label tasks by Bloom level (remember, understand, apply, analyze, evaluate, create) across multiple subjects (language arts, science, mathematics, social studies) and languages. This would enable rigorous cross-domain comparisons of LLM/LMM performance at higher cognition levels (Alzubaidi, 2025; , Yu, 2025).</w:t>
      </w:r>
    </w:p>
    <w:p w14:paraId="67D2F39F" w14:textId="77777777" w:rsidR="00981C5A" w:rsidRPr="00981C5A" w:rsidRDefault="00981C5A" w:rsidP="00981C5A">
      <w:pPr>
        <w:numPr>
          <w:ilvl w:val="1"/>
          <w:numId w:val="2"/>
        </w:numPr>
      </w:pPr>
      <w:r w:rsidRPr="00981C5A">
        <w:t>Pedagogically integrated LMMs and AI agents: developing agents capable of teaching and scaffolding through Bloom-aligned prompts, with explainable feedback loops that adapt to the learner’s cognitive level and provide justified textbook-like explanations. This includes studying chain-of-thought augmentation, dynamic tool use (graphs, calculators, knowledge graphs), and structured feedback generation Chen et al., 2024; , Yu, 2025).</w:t>
      </w:r>
    </w:p>
    <w:p w14:paraId="22D8F8E0" w14:textId="77777777" w:rsidR="00981C5A" w:rsidRPr="00981C5A" w:rsidRDefault="00981C5A" w:rsidP="00981C5A">
      <w:pPr>
        <w:numPr>
          <w:ilvl w:val="1"/>
          <w:numId w:val="2"/>
        </w:numPr>
      </w:pPr>
      <w:r w:rsidRPr="00981C5A">
        <w:t>Multimodal education beyond vision-language: extending to audio, tactile, and interactive modalities with Bloom-aligned tasks (e.g., auditory comprehension, hands-on reasoning in simulations) to create richer multimodal learning environments. Current surveys emphasize vision-language LMMs; broader multimodal education remains underexplored (Huang et al., 2024; , Dolgopolyi, 2025).</w:t>
      </w:r>
    </w:p>
    <w:p w14:paraId="78D0623E" w14:textId="77777777" w:rsidR="00981C5A" w:rsidRPr="00981C5A" w:rsidRDefault="00981C5A" w:rsidP="00981C5A">
      <w:pPr>
        <w:numPr>
          <w:ilvl w:val="1"/>
          <w:numId w:val="2"/>
        </w:numPr>
      </w:pPr>
      <w:r w:rsidRPr="00981C5A">
        <w:t xml:space="preserve">Cross-lingual and low-resource education AI: benchmarks and datasets that are culturally and linguistically diverse, including non-English tasks </w:t>
      </w:r>
      <w:r w:rsidRPr="00981C5A">
        <w:lastRenderedPageBreak/>
        <w:t>mapped to Bloom levels to ensure equitable education AI deployment. This is an identified gap in several surveys (Alzubaidi, 2025; , Vintar, 2025; , Rahman, 2025; .</w:t>
      </w:r>
    </w:p>
    <w:p w14:paraId="6D55DF8E" w14:textId="77777777" w:rsidR="00981C5A" w:rsidRPr="00981C5A" w:rsidRDefault="00981C5A" w:rsidP="00981C5A">
      <w:pPr>
        <w:numPr>
          <w:ilvl w:val="1"/>
          <w:numId w:val="2"/>
        </w:numPr>
      </w:pPr>
      <w:r w:rsidRPr="00981C5A">
        <w:t>Ethical governance, safety, and reliability in education AI: robust evaluation frameworks for fairness, privacy, and deception risks in educational contexts, particularly when AI-generated feedback influences learning outcomes. This is highlighted in safety-focused and governance-oriented reviews Kumar et al., 2023; , Rahman, 2025; .</w:t>
      </w:r>
    </w:p>
    <w:p w14:paraId="126E2E52" w14:textId="77777777" w:rsidR="00981C5A" w:rsidRPr="00981C5A" w:rsidRDefault="00981C5A" w:rsidP="00981C5A">
      <w:pPr>
        <w:numPr>
          <w:ilvl w:val="0"/>
          <w:numId w:val="2"/>
        </w:numPr>
      </w:pPr>
      <w:r w:rsidRPr="00981C5A">
        <w:t>Future directions and novel approaches</w:t>
      </w:r>
    </w:p>
    <w:p w14:paraId="27F3AA46" w14:textId="77777777" w:rsidR="00981C5A" w:rsidRPr="00981C5A" w:rsidRDefault="00981C5A" w:rsidP="00981C5A">
      <w:pPr>
        <w:numPr>
          <w:ilvl w:val="1"/>
          <w:numId w:val="2"/>
        </w:numPr>
      </w:pPr>
      <w:r w:rsidRPr="00981C5A">
        <w:t>Bloom-informed, multi-stage evaluation pipelines: develop evaluation pipelines that explicitly test recall to creation across Bloom levels, with both automated metrics and human judgments, and with cross-domain datasets in education and multimodal reasoning. This aligns with current moves toward Bloom-level-aware benchmarks and feedback generation (Raiaan et al., 2024; , Yu, 2025).</w:t>
      </w:r>
    </w:p>
    <w:p w14:paraId="49D818E5" w14:textId="77777777" w:rsidR="00981C5A" w:rsidRPr="00981C5A" w:rsidRDefault="00981C5A" w:rsidP="00981C5A">
      <w:pPr>
        <w:numPr>
          <w:ilvl w:val="1"/>
          <w:numId w:val="2"/>
        </w:numPr>
      </w:pPr>
      <w:r w:rsidRPr="00981C5A">
        <w:t>Explainable feedback generation for education: continuing advances in LMM-based feedback (e.g., PEIFG) suggest scalable teacher-like feedback, including identifying misconceptions and providing explanations aligned to Bloom levels. Future work should explore automated generation of rubrics and exemplars for each Bloom level across domains Chen et al., 2024; .</w:t>
      </w:r>
    </w:p>
    <w:p w14:paraId="023FDE64" w14:textId="77777777" w:rsidR="00981C5A" w:rsidRPr="00981C5A" w:rsidRDefault="00981C5A" w:rsidP="00981C5A">
      <w:pPr>
        <w:numPr>
          <w:ilvl w:val="1"/>
          <w:numId w:val="2"/>
        </w:numPr>
      </w:pPr>
      <w:r w:rsidRPr="00981C5A">
        <w:t>Domain-specific, scalable data curation via boundary knowledge frameworks: to address domain specificity and data scarcity, methodologies like boundary knowledge enhancement (BKE) can be used to curate large, high-quality domain datasets for education and related fields, enabling better Bloom-level performance in specialized curricula (Zhu, 2025).</w:t>
      </w:r>
    </w:p>
    <w:p w14:paraId="67434398" w14:textId="77777777" w:rsidR="00981C5A" w:rsidRPr="00981C5A" w:rsidRDefault="00981C5A" w:rsidP="00981C5A">
      <w:pPr>
        <w:numPr>
          <w:ilvl w:val="1"/>
          <w:numId w:val="2"/>
        </w:numPr>
      </w:pPr>
      <w:r w:rsidRPr="00981C5A">
        <w:t>Integrated cognitive science-informed agents: combine LLM/LMM capabilities with cognitive science insights to create agents that not only perform tasks but model and adapt to learners’ cognitive states, thereby supporting stages from remembering to creating with transparent reasoning traces and learner-tailored scaffolds (Wulff, 2025; , Rahman, 2025; .</w:t>
      </w:r>
    </w:p>
    <w:p w14:paraId="1A8510F0" w14:textId="77777777" w:rsidR="00981C5A" w:rsidRPr="00981C5A" w:rsidRDefault="00981C5A" w:rsidP="00981C5A">
      <w:pPr>
        <w:numPr>
          <w:ilvl w:val="1"/>
          <w:numId w:val="2"/>
        </w:numPr>
      </w:pPr>
      <w:r w:rsidRPr="00981C5A">
        <w:t xml:space="preserve">Multilingual, culturally aware education AI: prioritize multilingual benchmarks and culturally grounded evaluation, with frameworks to assess Bloom-level reasoning across languages and contexts, building on </w:t>
      </w:r>
      <w:r w:rsidRPr="00981C5A">
        <w:lastRenderedPageBreak/>
        <w:t>recent calls for better non-English benchmarks and fairness considerations (Alzubaidi, 2025; , Vintar, 2025; , Rahman, 2025; .</w:t>
      </w:r>
    </w:p>
    <w:p w14:paraId="7DE7952F" w14:textId="77777777" w:rsidR="00981C5A" w:rsidRPr="00981C5A" w:rsidRDefault="00981C5A" w:rsidP="00981C5A">
      <w:pPr>
        <w:numPr>
          <w:ilvl w:val="1"/>
          <w:numId w:val="2"/>
        </w:numPr>
      </w:pPr>
      <w:r w:rsidRPr="00981C5A">
        <w:t>Safety-first education AI governance: implement standardized safety metrics and governance protocols to ensure that education-focused AI tools minimize the risk of misinformation, bias, and privacy violations, while preserving beneficial capabilities for learning and assessment Kumar et al., 2023; , Rahman, 2025; .</w:t>
      </w:r>
    </w:p>
    <w:p w14:paraId="38532FA6" w14:textId="77777777" w:rsidR="00981C5A" w:rsidRPr="00981C5A" w:rsidRDefault="00981C5A" w:rsidP="00981C5A">
      <w:pPr>
        <w:numPr>
          <w:ilvl w:val="0"/>
          <w:numId w:val="2"/>
        </w:numPr>
      </w:pPr>
      <w:r w:rsidRPr="00981C5A">
        <w:t>Practical considerations for researchers and practitioners</w:t>
      </w:r>
    </w:p>
    <w:p w14:paraId="6A57CBA5" w14:textId="77777777" w:rsidR="00981C5A" w:rsidRPr="00981C5A" w:rsidRDefault="00981C5A" w:rsidP="00981C5A">
      <w:pPr>
        <w:numPr>
          <w:ilvl w:val="1"/>
          <w:numId w:val="2"/>
        </w:numPr>
      </w:pPr>
      <w:r w:rsidRPr="00981C5A">
        <w:t>When designing education-focused tasks with LLMs/LMMs, explicitly annotate task prompts with Bloom level targets and require chain-of-thought or structured reasoning when higher-order cognition is involved. This aligns system capabilities with pedagogical objectives and provides a transparent evaluation path Chen et al., 2024; , (Raiaan et al., 2024; , Yu, 2025).</w:t>
      </w:r>
    </w:p>
    <w:p w14:paraId="452C58B3" w14:textId="77777777" w:rsidR="00981C5A" w:rsidRPr="00981C5A" w:rsidRDefault="00981C5A" w:rsidP="00981C5A">
      <w:pPr>
        <w:numPr>
          <w:ilvl w:val="1"/>
          <w:numId w:val="2"/>
        </w:numPr>
      </w:pPr>
      <w:r w:rsidRPr="00981C5A">
        <w:t>For researchers building or evaluating educational AI, prioritize datasets that cover a range of Bloom levels and are multilingual and culturally diverse to promote generalizable education AI. Leverage existing VCR-like datasets for multimodal reasoning while expanding to education-specific contexts Chen et al., 2024; , (Alzubaidi, 2025; , Vintar, 2025; .</w:t>
      </w:r>
    </w:p>
    <w:p w14:paraId="5153AA1C" w14:textId="77777777" w:rsidR="00981C5A" w:rsidRPr="00981C5A" w:rsidRDefault="00981C5A" w:rsidP="00981C5A">
      <w:pPr>
        <w:numPr>
          <w:ilvl w:val="0"/>
          <w:numId w:val="3"/>
        </w:numPr>
      </w:pPr>
      <w:r w:rsidRPr="00981C5A">
        <w:t>Synthesis: an integrated narrative Recent decades have produced rapid advances in LLMs and LMMs that hold promise for transforming education. Bloom’s taxonomy provides a rigorous, domain-agnostic framework to organize cognitive tasks and educational objectives, enabling researchers to design, evaluate, and improve AI-mediated learning experiences that progress from recall to creation. The literature demonstrates that:</w:t>
      </w:r>
    </w:p>
    <w:p w14:paraId="11B1E145" w14:textId="77777777" w:rsidR="00981C5A" w:rsidRPr="00981C5A" w:rsidRDefault="00981C5A" w:rsidP="00981C5A">
      <w:pPr>
        <w:numPr>
          <w:ilvl w:val="1"/>
          <w:numId w:val="3"/>
        </w:numPr>
      </w:pPr>
      <w:r w:rsidRPr="00981C5A">
        <w:t>LLMs contribute strong textual reasoning and feedback generation capabilities but typically require explicit prompts, reasoning scaffolds, or tool-assisted workflows to reach higher Bloom levels. Multistage prompting and chain-of-thought strategies are common remedies to elevate cognitive depth in AI-assisted tasks (Raiaan et al., 2024; , Kumar et al., 2023; , Yu, 2025).</w:t>
      </w:r>
    </w:p>
    <w:p w14:paraId="701BD986" w14:textId="77777777" w:rsidR="00981C5A" w:rsidRPr="00981C5A" w:rsidRDefault="00981C5A" w:rsidP="00981C5A">
      <w:pPr>
        <w:numPr>
          <w:ilvl w:val="1"/>
          <w:numId w:val="3"/>
        </w:numPr>
      </w:pPr>
      <w:r w:rsidRPr="00981C5A">
        <w:t xml:space="preserve">LMMs extend reasoning to multimodal contexts, allowing educators to design tasks that integrate image/text, audio, and interactive components, enabling more authentic assessment of higher-order thinking when paired with Bloom-aligned instruction data. But higher-order multimodal reasoning still benefits from specialized instruction </w:t>
      </w:r>
      <w:r w:rsidRPr="00981C5A">
        <w:lastRenderedPageBreak/>
        <w:t>tuning and pedagogical feedback loops (Huang et al., 2024; , Chen et al., 2024; , Yu, 2025).</w:t>
      </w:r>
    </w:p>
    <w:p w14:paraId="7774D220" w14:textId="77777777" w:rsidR="00981C5A" w:rsidRPr="00981C5A" w:rsidRDefault="00981C5A" w:rsidP="00981C5A">
      <w:pPr>
        <w:numPr>
          <w:ilvl w:val="1"/>
          <w:numId w:val="3"/>
        </w:numPr>
      </w:pPr>
      <w:r w:rsidRPr="00981C5A">
        <w:t>Datasets and benchmarks are increasingly incorporating Bloom-level labels, but there is a persistent need for broader, multilingual, and cross-cultural resources. The community is moving toward standardized evaluation frameworks that combine automated metrics with educationally valid human judgments, while ensuring safety and fairness in educational contexts (Alzubaidi, 2025; , Vintar, 2025; , Rahman, 2025; , Yu, 2025).</w:t>
      </w:r>
    </w:p>
    <w:p w14:paraId="57AE1DEB" w14:textId="77777777" w:rsidR="00981C5A" w:rsidRPr="00981C5A" w:rsidRDefault="00981C5A" w:rsidP="00981C5A">
      <w:pPr>
        <w:numPr>
          <w:ilvl w:val="1"/>
          <w:numId w:val="3"/>
        </w:numPr>
      </w:pPr>
      <w:r w:rsidRPr="00981C5A">
        <w:t>Future work should emphasize domain-specific data generation, boundary-knowledge-driven data curation, pedagogically grounded feedback generation, and governance frameworks that address the ethical implications of AI in education.</w:t>
      </w:r>
    </w:p>
    <w:p w14:paraId="4DBEA9CB" w14:textId="77777777" w:rsidR="00981C5A" w:rsidRPr="00981C5A" w:rsidRDefault="00981C5A" w:rsidP="00981C5A">
      <w:pPr>
        <w:numPr>
          <w:ilvl w:val="0"/>
          <w:numId w:val="3"/>
        </w:numPr>
      </w:pPr>
      <w:r w:rsidRPr="00981C5A">
        <w:t>Concluding remarks Bloom’s taxonomy remains a powerful organizing principle for education-focused AI research. By aligning LLM/LMM capabilities with Bloom’s levels, researchers can design tasks and assessments that promote higher-order thinking, develop robust evaluation frameworks, and create pedagogically sound AI-enabled learning experiences. The last decade has yielded foundational progress in architectures, training, and multimodal integration; the next decade should realize Bloom-level consistency and educational impact across languages, domains, and learning environments, with a strong emphasis on transparency, fairness, and safety. Annotated bibliography (XML block)</w:t>
      </w:r>
    </w:p>
    <w:p w14:paraId="2684C064" w14:textId="77777777" w:rsidR="00981C5A" w:rsidRPr="00981C5A" w:rsidRDefault="00981C5A" w:rsidP="00981C5A">
      <w:r w:rsidRPr="00981C5A">
        <w:br/>
      </w:r>
      <w:r w:rsidRPr="00981C5A">
        <w:br/>
        <w:t>References:</w:t>
      </w:r>
      <w:r w:rsidRPr="00981C5A">
        <w:br/>
        <w:t>Ahn, J., Kang, B., Chang, M., &amp; Yoon, S. (2025). Applications and Future Perspectives of Large Language Models in Otolaryngology-Head and Neck Surgery: A Comprehensive Survey. Clinical and Experimental Otorhinolaryngology, 18(4), 283-295. https://doi.org/10.21053/ceo.2025-00121</w:t>
      </w:r>
      <w:r w:rsidRPr="00981C5A">
        <w:br/>
        <w:t>Alzubaidi, A. (2025). Evaluating Arabic Large Language Models: A Survey of Benchmarks, Methods, and Gaps.. https://doi.org/10.48550/arxiv.2510.13430</w:t>
      </w:r>
      <w:r w:rsidRPr="00981C5A">
        <w:br/>
        <w:t>Chen, J., Hei, X., Xue, Y., Wei, Y., Xie, J., Cai, Y., … &amp; Li, Q. (2024). Learning to Correction: Explainable Feedback Generation for Visual Commonsense Reasoning Distractor., 8209-8218. https://doi.org/10.1145/3664647.3681590</w:t>
      </w:r>
      <w:r w:rsidRPr="00981C5A">
        <w:br/>
        <w:t>Dolgopolyi, R. (2025). Bridging Perception, Language, and Action: A Survey and Bibliometric Analysis of VLM &amp;amp; VLA Systems.. https://doi.org/10.21203/rs.3.rs-7935378/v1</w:t>
      </w:r>
      <w:r w:rsidRPr="00981C5A">
        <w:br/>
        <w:t xml:space="preserve">Huang, D., Yan, C., Li, Q., &amp; Peng, X. (2024). From Large Language Models to Large </w:t>
      </w:r>
      <w:r w:rsidRPr="00981C5A">
        <w:lastRenderedPageBreak/>
        <w:t>Multimodal Models: A Literature Review. Applied Sciences, 14(12), 5068. https://doi.org/10.3390/app14125068</w:t>
      </w:r>
      <w:r w:rsidRPr="00981C5A">
        <w:br/>
        <w:t>Ilieva, G., Yankova, T., Klisarova-Belcheva, S., Dimitrov, A., Bratkov, M., &amp; Angelov, D. (2023). Effects of Generative Chatbots in Higher Education. Information, 14(9), 492. https://doi.org/10.3390/info14090492</w:t>
      </w:r>
      <w:r w:rsidRPr="00981C5A">
        <w:br/>
        <w:t>Khak, A., Li, S., &amp; Cao, X. (2025). Bridging Finance and AI: A Comprehensive Survey of Large Language Models in Financial Applications.. https://doi.org/10.21203/rs.3.rs-6614220/v1</w:t>
      </w:r>
      <w:r w:rsidRPr="00981C5A">
        <w:br/>
        <w:t>Kumar, J., Kumar, G., Rao, P., Philip, J., &amp; Prashanth, M. (2023). Speech emotion recognition for audio and text.. https://doi.org/10.1063/5.0113389</w:t>
      </w:r>
      <w:r w:rsidRPr="00981C5A">
        <w:br/>
        <w:t>Rahman, M. (2025). LLM-Based Data Science Agents: A Survey of Capabilities, Challenges, and Future Directions.. https://doi.org/10.48550/arxiv.2510.04023</w:t>
      </w:r>
      <w:r w:rsidRPr="00981C5A">
        <w:br/>
        <w:t>Raiaan, M., Mukta, M., Fatema, K., Fahad, N., Sakib, S., Mim, M., … &amp; Azam, S. (2024). A Review on Large Language Models: Architectures, Applications, Taxonomies, Open Issues and Challenges. Ieee Access, 12, 26839-26874. https://doi.org/10.1109/access.2024.3365742</w:t>
      </w:r>
      <w:r w:rsidRPr="00981C5A">
        <w:br/>
        <w:t>Tie, G. (2025). A Survey of AI Scientists.. https://doi.org/10.48550/arxiv.2510.23045</w:t>
      </w:r>
      <w:r w:rsidRPr="00981C5A">
        <w:br/>
        <w:t>Vintar, Š. (2025). Charting the European LLM Benchmarking Landscape: A New Taxonomy and a Set of Best Practices.. https://doi.org/10.48550/arxiv.2510.24450</w:t>
      </w:r>
      <w:r w:rsidRPr="00981C5A">
        <w:br/>
        <w:t>Wulff, D. (2025). Addressing Longstanding Challenges in Cognitive Science with Language Models.. https://doi.org/10.48550/arxiv.2511.00206</w:t>
      </w:r>
      <w:r w:rsidRPr="00981C5A">
        <w:br/>
        <w:t>Yu, L. (2025). Large Language Models for Accessible Reporting of Bioinformatics Analyses in Interdisciplinary Contexts.. https://doi.org/10.1101/2025.11.09.687479</w:t>
      </w:r>
      <w:r w:rsidRPr="00981C5A">
        <w:br/>
        <w:t>Zhu, Y. (2025). LISGPT: Research on the Construction of a Library and Information Science Academic LLM Based on the Boundary Knowledge Enhance Framework. Proceedings of the Association for Information Science and Technology, 62(1), 848-859. https://doi.org/10.1002/pra2.1302</w:t>
      </w:r>
    </w:p>
    <w:p w14:paraId="4DD58888" w14:textId="77777777" w:rsidR="00981C5A" w:rsidRDefault="00981C5A"/>
    <w:sectPr w:rsidR="00981C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0205B"/>
    <w:multiLevelType w:val="multilevel"/>
    <w:tmpl w:val="E60E4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2F2480"/>
    <w:multiLevelType w:val="multilevel"/>
    <w:tmpl w:val="D2EE9EE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A2B92"/>
    <w:multiLevelType w:val="multilevel"/>
    <w:tmpl w:val="70F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07429">
    <w:abstractNumId w:val="2"/>
  </w:num>
  <w:num w:numId="2" w16cid:durableId="980890041">
    <w:abstractNumId w:val="0"/>
  </w:num>
  <w:num w:numId="3" w16cid:durableId="838806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5A"/>
    <w:rsid w:val="00534B2C"/>
    <w:rsid w:val="00981C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7182"/>
  <w15:chartTrackingRefBased/>
  <w15:docId w15:val="{3C99043D-7895-4174-A818-7D026CF1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C5A"/>
    <w:rPr>
      <w:rFonts w:eastAsiaTheme="majorEastAsia" w:cstheme="majorBidi"/>
      <w:color w:val="272727" w:themeColor="text1" w:themeTint="D8"/>
    </w:rPr>
  </w:style>
  <w:style w:type="paragraph" w:styleId="Title">
    <w:name w:val="Title"/>
    <w:basedOn w:val="Normal"/>
    <w:next w:val="Normal"/>
    <w:link w:val="TitleChar"/>
    <w:uiPriority w:val="10"/>
    <w:qFormat/>
    <w:rsid w:val="00981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C5A"/>
    <w:pPr>
      <w:spacing w:before="160"/>
      <w:jc w:val="center"/>
    </w:pPr>
    <w:rPr>
      <w:i/>
      <w:iCs/>
      <w:color w:val="404040" w:themeColor="text1" w:themeTint="BF"/>
    </w:rPr>
  </w:style>
  <w:style w:type="character" w:customStyle="1" w:styleId="QuoteChar">
    <w:name w:val="Quote Char"/>
    <w:basedOn w:val="DefaultParagraphFont"/>
    <w:link w:val="Quote"/>
    <w:uiPriority w:val="29"/>
    <w:rsid w:val="00981C5A"/>
    <w:rPr>
      <w:i/>
      <w:iCs/>
      <w:color w:val="404040" w:themeColor="text1" w:themeTint="BF"/>
    </w:rPr>
  </w:style>
  <w:style w:type="paragraph" w:styleId="ListParagraph">
    <w:name w:val="List Paragraph"/>
    <w:basedOn w:val="Normal"/>
    <w:uiPriority w:val="34"/>
    <w:qFormat/>
    <w:rsid w:val="00981C5A"/>
    <w:pPr>
      <w:ind w:left="720"/>
      <w:contextualSpacing/>
    </w:pPr>
  </w:style>
  <w:style w:type="character" w:styleId="IntenseEmphasis">
    <w:name w:val="Intense Emphasis"/>
    <w:basedOn w:val="DefaultParagraphFont"/>
    <w:uiPriority w:val="21"/>
    <w:qFormat/>
    <w:rsid w:val="00981C5A"/>
    <w:rPr>
      <w:i/>
      <w:iCs/>
      <w:color w:val="0F4761" w:themeColor="accent1" w:themeShade="BF"/>
    </w:rPr>
  </w:style>
  <w:style w:type="paragraph" w:styleId="IntenseQuote">
    <w:name w:val="Intense Quote"/>
    <w:basedOn w:val="Normal"/>
    <w:next w:val="Normal"/>
    <w:link w:val="IntenseQuoteChar"/>
    <w:uiPriority w:val="30"/>
    <w:qFormat/>
    <w:rsid w:val="00981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C5A"/>
    <w:rPr>
      <w:i/>
      <w:iCs/>
      <w:color w:val="0F4761" w:themeColor="accent1" w:themeShade="BF"/>
    </w:rPr>
  </w:style>
  <w:style w:type="character" w:styleId="IntenseReference">
    <w:name w:val="Intense Reference"/>
    <w:basedOn w:val="DefaultParagraphFont"/>
    <w:uiPriority w:val="32"/>
    <w:qFormat/>
    <w:rsid w:val="00981C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3103</Words>
  <Characters>17692</Characters>
  <Application>Microsoft Office Word</Application>
  <DocSecurity>0</DocSecurity>
  <Lines>147</Lines>
  <Paragraphs>41</Paragraphs>
  <ScaleCrop>false</ScaleCrop>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 Qureshi</dc:creator>
  <cp:keywords/>
  <dc:description/>
  <cp:lastModifiedBy>Muhammad Daniyal Qureshi</cp:lastModifiedBy>
  <cp:revision>1</cp:revision>
  <dcterms:created xsi:type="dcterms:W3CDTF">2026-04-02T15:57:00Z</dcterms:created>
  <dcterms:modified xsi:type="dcterms:W3CDTF">2026-04-02T15:57:00Z</dcterms:modified>
</cp:coreProperties>
</file>