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A0FDA" w14:textId="77777777" w:rsidR="002B7789" w:rsidRPr="002B7789" w:rsidRDefault="002B7789" w:rsidP="002B7789">
      <w:pPr>
        <w:rPr>
          <w:b/>
          <w:bCs/>
        </w:rPr>
      </w:pPr>
      <w:r w:rsidRPr="002B7789">
        <w:rPr>
          <w:b/>
          <w:bCs/>
        </w:rPr>
        <w:t>Comparative Study Across LLMs: Systematic Comparison for Bloom's Taxonomy Classification and Question Generation Tasks</w:t>
      </w:r>
    </w:p>
    <w:p w14:paraId="0B3F0AFF" w14:textId="77777777" w:rsidR="002B7789" w:rsidRPr="002B7789" w:rsidRDefault="002B7789" w:rsidP="002B7789">
      <w:pPr>
        <w:rPr>
          <w:b/>
          <w:bCs/>
        </w:rPr>
      </w:pPr>
      <w:r w:rsidRPr="002B7789">
        <w:rPr>
          <w:b/>
          <w:bCs/>
        </w:rPr>
        <w:t>1. Introduction</w:t>
      </w:r>
    </w:p>
    <w:p w14:paraId="0C95823A" w14:textId="77777777" w:rsidR="002B7789" w:rsidRPr="002B7789" w:rsidRDefault="002B7789" w:rsidP="002B7789">
      <w:r w:rsidRPr="002B7789">
        <w:t>The integration of Large Language Models (LLMs) into educational technology has catalyzed significant interest in their capacity to classify educational content according to Bloom's Taxonomy and to generate pedagogically sound questions at various cognitive levels. Bloom's Taxonomy, a hierarchical framework categorizing cognitive processes into six levels—remembering, understanding, applying, analyzing, evaluating, and creating—has long served as a foundational tool for educators in designing curricula and assessments Hou et al. (2025), Herrmann</w:t>
      </w:r>
      <w:r w:rsidRPr="002B7789">
        <w:rPr>
          <w:rFonts w:ascii="Cambria Math" w:hAnsi="Cambria Math" w:cs="Cambria Math"/>
        </w:rPr>
        <w:t>‐</w:t>
      </w:r>
      <w:r w:rsidRPr="002B7789">
        <w:t>Werner et al., 2023; , Herrmann</w:t>
      </w:r>
      <w:r w:rsidRPr="002B7789">
        <w:rPr>
          <w:rFonts w:ascii="Cambria Math" w:hAnsi="Cambria Math" w:cs="Cambria Math"/>
        </w:rPr>
        <w:t>‐</w:t>
      </w:r>
      <w:r w:rsidRPr="002B7789">
        <w:t>Werner et al., 2024; , Shojaee-Mend et al. (2024). As LLMs such as GPT-4, Claude, LLaMA, Gemini, and BLOOM have become increasingly sophisticated, researchers have sought to evaluate their relative strengths and weaknesses in performing these educationally critical tasks. This comparative study synthesizes the available evidence from multiple research efforts to provide a comprehensive assessment of how different LLMs perform in Bloom's Taxonomy classification and question generation, examining their accuracy, reasoning capabilities, cognitive-level performance, and practical implications for education.</w:t>
      </w:r>
    </w:p>
    <w:p w14:paraId="5EB19747" w14:textId="77777777" w:rsidR="002B7789" w:rsidRPr="002B7789" w:rsidRDefault="002B7789" w:rsidP="002B7789">
      <w:pPr>
        <w:rPr>
          <w:b/>
          <w:bCs/>
        </w:rPr>
      </w:pPr>
      <w:r w:rsidRPr="002B7789">
        <w:rPr>
          <w:b/>
          <w:bCs/>
        </w:rPr>
        <w:t>2. Bloom's Taxonomy as an Evaluation Framework for LLMs</w:t>
      </w:r>
    </w:p>
    <w:p w14:paraId="5E055F13" w14:textId="77777777" w:rsidR="002B7789" w:rsidRPr="002B7789" w:rsidRDefault="002B7789" w:rsidP="002B7789">
      <w:r w:rsidRPr="002B7789">
        <w:t>Bloom's Taxonomy has emerged as a widely adopted framework not only for structuring educational objectives but also for evaluating the cognitive capabilities of LLMs Herrmann</w:t>
      </w:r>
      <w:r w:rsidRPr="002B7789">
        <w:rPr>
          <w:rFonts w:ascii="Cambria Math" w:hAnsi="Cambria Math" w:cs="Cambria Math"/>
        </w:rPr>
        <w:t>‐</w:t>
      </w:r>
      <w:r w:rsidRPr="002B7789">
        <w:t>Werner et al., 2023; , Herrmann</w:t>
      </w:r>
      <w:r w:rsidRPr="002B7789">
        <w:rPr>
          <w:rFonts w:ascii="Cambria Math" w:hAnsi="Cambria Math" w:cs="Cambria Math"/>
        </w:rPr>
        <w:t>‐</w:t>
      </w:r>
      <w:r w:rsidRPr="002B7789">
        <w:t>Werner et al., 2024; , Shojaee-Mend et al. (2024). The taxonomy classifies cognitive processes into six hierarchical levels: knowledge/remembering, comprehension/understanding, application, analysis, synthesis/evaluation, and creation Shojaee-Mend et al. (2024). By mapping LLM performance onto these levels, researchers can systematically assess whether models excel at lower-order cognitive tasks (e.g., recall and comprehension) while struggling with higher-order tasks (e.g., analysis, evaluation, and creation) Hou et al. (2025), Herrmann</w:t>
      </w:r>
      <w:r w:rsidRPr="002B7789">
        <w:rPr>
          <w:rFonts w:ascii="Cambria Math" w:hAnsi="Cambria Math" w:cs="Cambria Math"/>
        </w:rPr>
        <w:t>‐</w:t>
      </w:r>
      <w:r w:rsidRPr="002B7789">
        <w:t>Werner et al., 2023; , Herrmann</w:t>
      </w:r>
      <w:r w:rsidRPr="002B7789">
        <w:rPr>
          <w:rFonts w:ascii="Cambria Math" w:hAnsi="Cambria Math" w:cs="Cambria Math"/>
        </w:rPr>
        <w:t>‐</w:t>
      </w:r>
      <w:r w:rsidRPr="002B7789">
        <w:t>Werner et al., 2024; , Wei, 2025), Shojaee-Mend et al. (2024).</w:t>
      </w:r>
    </w:p>
    <w:p w14:paraId="0F1D4568" w14:textId="77777777" w:rsidR="002B7789" w:rsidRPr="002B7789" w:rsidRDefault="002B7789" w:rsidP="002B7789">
      <w:r w:rsidRPr="002B7789">
        <w:t>Several studies have employed Bloom's Taxonomy as the primary lens through which to evaluate LLM performance. Herrmann-Werner et al. Herrmann</w:t>
      </w:r>
      <w:r w:rsidRPr="002B7789">
        <w:rPr>
          <w:rFonts w:ascii="Cambria Math" w:hAnsi="Cambria Math" w:cs="Cambria Math"/>
        </w:rPr>
        <w:t>‐</w:t>
      </w:r>
      <w:r w:rsidRPr="002B7789">
        <w:t>Werner et al., 2023; , Herrmann</w:t>
      </w:r>
      <w:r w:rsidRPr="002B7789">
        <w:rPr>
          <w:rFonts w:ascii="Cambria Math" w:hAnsi="Cambria Math" w:cs="Cambria Math"/>
        </w:rPr>
        <w:t>‐</w:t>
      </w:r>
      <w:r w:rsidRPr="002B7789">
        <w:t xml:space="preserve">Werner et al., 2024; used the taxonomy to categorize reasoning errors made by GPT-4 on psychosomatic medicine exam questions, finding that errors were predominantly at the "remember" and "understand" levels. Similarly, Wei Wei, 2025) classified radiology board exam questions into lower-order and higher-order thinking categories to compare LLM performance across cognitive levels. Shojaee-Mend et al. Shojaee-Mend et al. (2024) applied Bloom's Taxonomy to neurophysiology questions, </w:t>
      </w:r>
      <w:r w:rsidRPr="002B7789">
        <w:lastRenderedPageBreak/>
        <w:t>categorizing them into lower-order (memorization and recall) and higher-order (application and critical thinking) cognitive skills. The SciEval benchmark (Sun et al., 2024; explicitly leveraged Bloom's Taxonomy to design a multi-dimensional evaluation covering basic knowledge, knowledge application, scientific calculation, and research ability. These diverse applications underscore the taxonomy's versatility as an evaluation instrument for LLMs across domains.</w:t>
      </w:r>
    </w:p>
    <w:p w14:paraId="70FC50AA" w14:textId="77777777" w:rsidR="002B7789" w:rsidRPr="002B7789" w:rsidRDefault="002B7789" w:rsidP="002B7789">
      <w:pPr>
        <w:rPr>
          <w:b/>
          <w:bCs/>
        </w:rPr>
      </w:pPr>
      <w:r w:rsidRPr="002B7789">
        <w:rPr>
          <w:b/>
          <w:bCs/>
        </w:rPr>
        <w:t>3. LLM Performance in Bloom's Taxonomy Classification</w:t>
      </w:r>
    </w:p>
    <w:p w14:paraId="1AAF7834" w14:textId="77777777" w:rsidR="002B7789" w:rsidRPr="002B7789" w:rsidRDefault="002B7789" w:rsidP="002B7789">
      <w:pPr>
        <w:rPr>
          <w:b/>
          <w:bCs/>
        </w:rPr>
      </w:pPr>
      <w:r w:rsidRPr="002B7789">
        <w:rPr>
          <w:b/>
          <w:bCs/>
        </w:rPr>
        <w:t>3.1 Direct Classification of Educational Content</w:t>
      </w:r>
    </w:p>
    <w:p w14:paraId="58A332D7" w14:textId="77777777" w:rsidR="002B7789" w:rsidRPr="002B7789" w:rsidRDefault="002B7789" w:rsidP="002B7789">
      <w:r w:rsidRPr="002B7789">
        <w:t>The task of automatically classifying exam questions and learning outcomes according to Bloom's Taxonomy levels represents a critical application for educational technology. Kumar (Kumar, 2025) conducted a comprehensive comparison of multiple modeling paradigms for this classification task using a dataset of 600 labeled sentences across all six cognitive categories. The study evaluated traditional machine learning models, recurrent neural networks, transformer-based models, and state-of-the-art LLMs including OpenAI GPT-4o-mini, Google Gemini-1.5-Pro, LLaMA 3.1, and Anthropic Claude-3.5-Haiku (Kumar, 2025).</w:t>
      </w:r>
    </w:p>
    <w:p w14:paraId="07E234AE" w14:textId="77777777" w:rsidR="002B7789" w:rsidRPr="002B7789" w:rsidRDefault="002B7789" w:rsidP="002B7789">
      <w:r w:rsidRPr="002B7789">
        <w:t xml:space="preserve">Among the LLMs tested in zero-shot settings, </w:t>
      </w:r>
      <w:r w:rsidRPr="002B7789">
        <w:rPr>
          <w:b/>
          <w:bCs/>
        </w:rPr>
        <w:t>OpenAI and Gemini performed best</w:t>
      </w:r>
      <w:r w:rsidRPr="002B7789">
        <w:t>, achieving 0.72–0.73 accuracy and commensurate F1-scores (Kumar, 2025). This finding is notable because it demonstrates that while LLMs can perform reasonably well in zero-shot Bloom's Taxonomy classification, they are substantially outperformed by simpler, well-tuned traditional machine learning approaches. Specifically, Support Vector Machines (SVM) with data augmentation achieved 94% accuracy, recall, and F1-scores with minimal overfitting (Kumar, 2025). The RNN models and BERT suffered from severe overfitting on the small dataset, while RoBERTa initially overcame overfitting but eventually showed signs of it as training progressed (Kumar, 2025).</w:t>
      </w:r>
    </w:p>
    <w:p w14:paraId="0C0BB122" w14:textId="77777777" w:rsidR="002B7789" w:rsidRPr="002B7789" w:rsidRDefault="002B7789" w:rsidP="002B7789">
      <w:r w:rsidRPr="002B7789">
        <w:t>These results highlight a critical insight: for the specific task of Bloom's Taxonomy classification with limited labeled data, the sophistication of LLMs does not necessarily translate into superior performance. The zero-shot capabilities of GPT-4o-mini and Gemini-1.5-Pro, while impressive given the absence of task-specific training, still fall approximately 20 percentage points below augmented SVM classifiers (Kumar, 2025). LLaMA 3.1 and Claude-3.5-Haiku were also evaluated but did not match the performance of OpenAI and Gemini models in this classification task (Kumar, 2025).</w:t>
      </w:r>
    </w:p>
    <w:p w14:paraId="3797287D" w14:textId="77777777" w:rsidR="002B7789" w:rsidRPr="002B7789" w:rsidRDefault="002B7789" w:rsidP="002B7789">
      <w:pPr>
        <w:rPr>
          <w:b/>
          <w:bCs/>
        </w:rPr>
      </w:pPr>
      <w:r w:rsidRPr="002B7789">
        <w:rPr>
          <w:b/>
          <w:bCs/>
        </w:rPr>
        <w:t>3.2 Cognitive-Level Performance Patterns Across LLMs</w:t>
      </w:r>
    </w:p>
    <w:p w14:paraId="3CF913A9" w14:textId="77777777" w:rsidR="002B7789" w:rsidRPr="002B7789" w:rsidRDefault="002B7789" w:rsidP="002B7789">
      <w:r w:rsidRPr="002B7789">
        <w:t>A consistent finding across multiple studies is that LLMs exhibit differential performance across Bloom's Taxonomy levels, generally performing better on lower-order cognitive tasks than on higher-order ones. Herrmann-Werner et al. Herrmann</w:t>
      </w:r>
      <w:r w:rsidRPr="002B7789">
        <w:rPr>
          <w:rFonts w:ascii="Cambria Math" w:hAnsi="Cambria Math" w:cs="Cambria Math"/>
        </w:rPr>
        <w:t>‐</w:t>
      </w:r>
      <w:r w:rsidRPr="002B7789">
        <w:t>Werner et al., 2023; , Herrmann</w:t>
      </w:r>
      <w:r w:rsidRPr="002B7789">
        <w:rPr>
          <w:rFonts w:ascii="Cambria Math" w:hAnsi="Cambria Math" w:cs="Cambria Math"/>
        </w:rPr>
        <w:t>‐</w:t>
      </w:r>
      <w:r w:rsidRPr="002B7789">
        <w:t>Werner et al., 2024; conducted a detailed mixed-</w:t>
      </w:r>
      <w:r w:rsidRPr="002B7789">
        <w:lastRenderedPageBreak/>
        <w:t>methods analysis of GPT-4's performance on 307 psychosomatic medicine multiple-choice questions, finding a high overall success rate of 93% for detailed prompts and 91% for short prompts. However, when GPT-4 made errors, qualitative analysis revealed that these were primarily at the "remember" level (29/68 errors) and "understand" level (23/68 errors) Herrmann</w:t>
      </w:r>
      <w:r w:rsidRPr="002B7789">
        <w:rPr>
          <w:rFonts w:ascii="Cambria Math" w:hAnsi="Cambria Math" w:cs="Cambria Math"/>
        </w:rPr>
        <w:t>‐</w:t>
      </w:r>
      <w:r w:rsidRPr="002B7789">
        <w:t>Werner et al., 2023; , Herrmann</w:t>
      </w:r>
      <w:r w:rsidRPr="002B7789">
        <w:rPr>
          <w:rFonts w:ascii="Cambria Math" w:hAnsi="Cambria Math" w:cs="Cambria Math"/>
        </w:rPr>
        <w:t>‐</w:t>
      </w:r>
      <w:r w:rsidRPr="002B7789">
        <w:t>Werner et al., 2024; . Specific issues included failures in recalling details, understanding conceptual relationships, and adhering to standardized guidelines Herrmann</w:t>
      </w:r>
      <w:r w:rsidRPr="002B7789">
        <w:rPr>
          <w:rFonts w:ascii="Cambria Math" w:hAnsi="Cambria Math" w:cs="Cambria Math"/>
        </w:rPr>
        <w:t>‐</w:t>
      </w:r>
      <w:r w:rsidRPr="002B7789">
        <w:t>Werner et al., 2024; . Errors at the "apply" level involved failures to transfer previously learned content to new situations, while errors at the "evaluate" level involved incorrect judgments based on criteria and standards Herrmann</w:t>
      </w:r>
      <w:r w:rsidRPr="002B7789">
        <w:rPr>
          <w:rFonts w:ascii="Cambria Math" w:hAnsi="Cambria Math" w:cs="Cambria Math"/>
        </w:rPr>
        <w:t>‐</w:t>
      </w:r>
      <w:r w:rsidRPr="002B7789">
        <w:t>Werner et al., 2023; , Herrmann</w:t>
      </w:r>
      <w:r w:rsidRPr="002B7789">
        <w:rPr>
          <w:rFonts w:ascii="Cambria Math" w:hAnsi="Cambria Math" w:cs="Cambria Math"/>
        </w:rPr>
        <w:t>‐</w:t>
      </w:r>
      <w:r w:rsidRPr="002B7789">
        <w:t>Werner et al., 2024; .</w:t>
      </w:r>
    </w:p>
    <w:p w14:paraId="3A74027A" w14:textId="77777777" w:rsidR="002B7789" w:rsidRPr="002B7789" w:rsidRDefault="002B7789" w:rsidP="002B7789">
      <w:r w:rsidRPr="002B7789">
        <w:t xml:space="preserve">Wei Wei, 2025) provided a more granular comparative analysis across multiple LLMs using 150 radiology board exam questions classified by Bloom's Taxonomy levels. </w:t>
      </w:r>
      <w:r w:rsidRPr="002B7789">
        <w:rPr>
          <w:b/>
          <w:bCs/>
        </w:rPr>
        <w:t>GPT-4 achieved the highest overall accuracy (83.3%)</w:t>
      </w:r>
      <w:r w:rsidRPr="002B7789">
        <w:t xml:space="preserve">, significantly outperforming Claude (62%), Bard (54.7%), Tongyi Qianwen (70.7%), and Gemini Pro (55.3%) Wei, 2025). The odds ratios compared to GPT-4 were 0.33 for Claude, 0.24 for Bard, and 0.25 for Gemini Pro, indicating substantially lower odds of correct answers Wei, 2025). Critically, GPT-4 excelled in both lower-order and higher-order questions, while </w:t>
      </w:r>
      <w:r w:rsidRPr="002B7789">
        <w:rPr>
          <w:b/>
          <w:bCs/>
        </w:rPr>
        <w:t>Claude and Bard struggled particularly with complex diagnostic questions</w:t>
      </w:r>
      <w:r w:rsidRPr="002B7789">
        <w:t xml:space="preserve"> requiring higher-order cognitive skills Wei, 2025). No statistically significant differences were found between Claude and Bard (P=.20), Claude and Gemini Pro (P=.24), or Bard and Gemini Pro (P=.90), suggesting that these models performed at relatively similar levels on this dataset Wei, 2025).</w:t>
      </w:r>
    </w:p>
    <w:p w14:paraId="0F8FD21F" w14:textId="77777777" w:rsidR="002B7789" w:rsidRPr="002B7789" w:rsidRDefault="002B7789" w:rsidP="002B7789">
      <w:r w:rsidRPr="002B7789">
        <w:t>Shojaee-Mend et al. Shojaee-Mend et al. (2024) evaluated ChatGPT, Bard, and Claude on neurophysiology questions spanning different cognitive levels. The models demonstrated good overall performance (mean score = 3.87/5), with no significant difference between lower-order and higher-order cognitive levels in aggregate Shojaee-Mend et al. (2024). However, performance varied significantly by topic, with the strongest results in motor system questions (mean = 4.41) and the weakest in integrative topics (mean = 3.35) Shojaee-Mend et al. (2024). Qualitative analysis uncovered deficiencies in reasoning, discerning priorities, and knowledge integration—skills that correspond to higher levels of Bloom's Taxonomy Shojaee-Mend et al. (2024).</w:t>
      </w:r>
    </w:p>
    <w:p w14:paraId="1B7CB3E6" w14:textId="77777777" w:rsidR="002B7789" w:rsidRPr="002B7789" w:rsidRDefault="002B7789" w:rsidP="002B7789">
      <w:r w:rsidRPr="002B7789">
        <w:t xml:space="preserve">The Dental Admission Test (DAT) study by Hou et al. Hou et al. (2025) evaluated 16 LLMs and found that </w:t>
      </w:r>
      <w:r w:rsidRPr="002B7789">
        <w:rPr>
          <w:b/>
          <w:bCs/>
        </w:rPr>
        <w:t>GPT-4o and GPT-o1 outperformed others in text-based questions</w:t>
      </w:r>
      <w:r w:rsidRPr="002B7789">
        <w:t xml:space="preserve"> assessing knowledge and comprehension, with GPT-o1 achieving perfect scores in natural sciences and reading comprehension sections Hou et al. (2025). Open-source models such as </w:t>
      </w:r>
      <w:r w:rsidRPr="002B7789">
        <w:rPr>
          <w:b/>
          <w:bCs/>
        </w:rPr>
        <w:t>Llama3-70B also performed competitively in reading comprehension tasks</w:t>
      </w:r>
      <w:r w:rsidRPr="002B7789">
        <w:t xml:space="preserve"> Hou et al. (2025). However, all models struggled substantially with perceptual ability items requiring visual-spatial reasoning Hou et al. (2025). Fine-tuned medical models (DentalGPT, MedGPT, BioGPT) demonstrated moderate success </w:t>
      </w:r>
      <w:r w:rsidRPr="002B7789">
        <w:lastRenderedPageBreak/>
        <w:t xml:space="preserve">in text-based tasks but </w:t>
      </w:r>
      <w:r w:rsidRPr="002B7789">
        <w:rPr>
          <w:b/>
          <w:bCs/>
        </w:rPr>
        <w:t>underperformed in areas requiring critical thinking and reasoning</w:t>
      </w:r>
      <w:r w:rsidRPr="002B7789">
        <w:t>—corresponding to higher levels of Bloom's Taxonomy Hou et al. (2025). Thematic analysis identified key challenges including difficulties with stepwise problem-solving, transferring knowledge, comprehending intricate questions, and hallucinations, particularly on advanced items Hou et al. (2025).</w:t>
      </w:r>
    </w:p>
    <w:p w14:paraId="1A0E40B8" w14:textId="77777777" w:rsidR="002B7789" w:rsidRPr="002B7789" w:rsidRDefault="002B7789" w:rsidP="002B7789">
      <w:pPr>
        <w:rPr>
          <w:b/>
          <w:bCs/>
        </w:rPr>
      </w:pPr>
      <w:r w:rsidRPr="002B7789">
        <w:rPr>
          <w:b/>
          <w:bCs/>
        </w:rPr>
        <w:t>4. LLM Performance in Question Generation Aligned with Bloom's Taxonomy</w:t>
      </w:r>
    </w:p>
    <w:p w14:paraId="2FD5953B" w14:textId="77777777" w:rsidR="002B7789" w:rsidRPr="002B7789" w:rsidRDefault="002B7789" w:rsidP="002B7789">
      <w:pPr>
        <w:rPr>
          <w:b/>
          <w:bCs/>
        </w:rPr>
      </w:pPr>
      <w:r w:rsidRPr="002B7789">
        <w:rPr>
          <w:b/>
          <w:bCs/>
        </w:rPr>
        <w:t>4.1 Comparative Question Generation Capabilities</w:t>
      </w:r>
    </w:p>
    <w:p w14:paraId="2FCACFBA" w14:textId="77777777" w:rsidR="002B7789" w:rsidRPr="002B7789" w:rsidRDefault="002B7789" w:rsidP="002B7789">
      <w:r w:rsidRPr="002B7789">
        <w:t>The generation of educational questions at specific Bloom's Taxonomy levels represents a distinct but related task to classification. Scaria et al. Scaria et al. (2024) conducted a systematic examination of five state-of-the-art LLMs of different sizes for automated educational question generation (AEQG) at different cognitive levels as defined by Bloom's Taxonomy. The study employed advanced prompting techniques with varying complexity, including chain-of-thought (CoT) prompting combined with skill explanations and example questions Scaria et al. (2024).</w:t>
      </w:r>
    </w:p>
    <w:p w14:paraId="128FDD80" w14:textId="77777777" w:rsidR="002B7789" w:rsidRPr="002B7789" w:rsidRDefault="002B7789" w:rsidP="002B7789">
      <w:r w:rsidRPr="002B7789">
        <w:t xml:space="preserve">The findings revealed that </w:t>
      </w:r>
      <w:r w:rsidRPr="002B7789">
        <w:rPr>
          <w:b/>
          <w:bCs/>
        </w:rPr>
        <w:t>LLMs can generate relevant and high-quality educational questions of different cognitive levels when prompted with adequate information</w:t>
      </w:r>
      <w:r w:rsidRPr="002B7789">
        <w:t xml:space="preserve">, although there was </w:t>
      </w:r>
      <w:r w:rsidRPr="002B7789">
        <w:rPr>
          <w:b/>
          <w:bCs/>
        </w:rPr>
        <w:t>significant variance in the performance of the five LLMs considered</w:t>
      </w:r>
      <w:r w:rsidRPr="002B7789">
        <w:t xml:space="preserve"> Scaria et al. (2024). The study employed a progressive prompting strategy: (PS2) CoT prompt with skill explanation, (PS3) CoT prompt with example questions, (PS4) CoT prompt with skill and example questions, and (PS5) CoT prompt with skill, skill explanation, and example questions Scaria et al. (2024). This systematic approach demonstrated that the quality of generated questions improved with more detailed prompting, particularly when definitions of the six cognitive levels of the revised Bloom's Taxonomy were included Scaria et al. (2024).</w:t>
      </w:r>
    </w:p>
    <w:p w14:paraId="3431438E" w14:textId="77777777" w:rsidR="002B7789" w:rsidRPr="002B7789" w:rsidRDefault="002B7789" w:rsidP="002B7789">
      <w:r w:rsidRPr="002B7789">
        <w:t xml:space="preserve">A critical finding from Scaria et al. Scaria et al. (2024) was that </w:t>
      </w:r>
      <w:r w:rsidRPr="002B7789">
        <w:rPr>
          <w:b/>
          <w:bCs/>
        </w:rPr>
        <w:t>automated evaluation was not on par with human evaluation</w:t>
      </w:r>
      <w:r w:rsidRPr="002B7789">
        <w:t xml:space="preserve"> for assessing the quality of generated questions. Expert evaluations assessed both linguistic and pedagogical relevance, revealing nuances that automated metrics failed to capture Scaria et al. (2024). This has important implications for the comparative evaluation of LLMs, as reliance on automated metrics alone may obscure meaningful differences in question quality across models.</w:t>
      </w:r>
    </w:p>
    <w:p w14:paraId="60F96012" w14:textId="77777777" w:rsidR="002B7789" w:rsidRPr="002B7789" w:rsidRDefault="002B7789" w:rsidP="002B7789">
      <w:pPr>
        <w:rPr>
          <w:b/>
          <w:bCs/>
        </w:rPr>
      </w:pPr>
      <w:r w:rsidRPr="002B7789">
        <w:rPr>
          <w:b/>
          <w:bCs/>
        </w:rPr>
        <w:t>4.2 Question Generation in Specific Domains</w:t>
      </w:r>
    </w:p>
    <w:p w14:paraId="59E7894D" w14:textId="77777777" w:rsidR="002B7789" w:rsidRPr="002B7789" w:rsidRDefault="002B7789" w:rsidP="002B7789">
      <w:r w:rsidRPr="002B7789">
        <w:t xml:space="preserve">Doughty et al. Doughty et al., 2024) analyzed GPT-4's capability to produce multiple-choice questions (MCQs) aligned with specific learning objectives from Python programming courses. The study generated 651 LLM-generated MCQs and compared them with 449 human-crafted MCQs aligned to 246 learning objectives across 6 courses Doughty et al., 2024). Each learning objective was categorized into one of the </w:t>
      </w:r>
      <w:r w:rsidRPr="002B7789">
        <w:lastRenderedPageBreak/>
        <w:t>six levels of the revised Bloom's taxonomy using a fine-tuned BERT classifier Doughty et al., 2024). The prompt design incorporated Bloom's Taxonomy definitions to help GPT-4 target distinct levels of cognitive processes Doughty et al., 2024).</w:t>
      </w:r>
    </w:p>
    <w:p w14:paraId="228B24FE" w14:textId="77777777" w:rsidR="002B7789" w:rsidRPr="002B7789" w:rsidRDefault="002B7789" w:rsidP="002B7789">
      <w:r w:rsidRPr="002B7789">
        <w:t xml:space="preserve">The results indicated that </w:t>
      </w:r>
      <w:r w:rsidRPr="002B7789">
        <w:rPr>
          <w:b/>
          <w:bCs/>
        </w:rPr>
        <w:t>GPT-4 was capable of producing MCQs with clear language, a single correct choice, and high-quality distractors</w:t>
      </w:r>
      <w:r w:rsidRPr="002B7789">
        <w:t xml:space="preserve"> that appeared well-aligned with the learning objectives Doughty et al., 2024). The system incorporated the predicted Bloom's taxonomy level and subsequently mapped question type into the prompt, enabling targeted generation at specific cognitive levels Doughty et al., 2024). However, this study focused exclusively on GPT-4 and did not provide direct comparisons with other LLMs for the question generation task.</w:t>
      </w:r>
    </w:p>
    <w:p w14:paraId="4F16EBD4" w14:textId="77777777" w:rsidR="002B7789" w:rsidRPr="002B7789" w:rsidRDefault="002B7789" w:rsidP="002B7789">
      <w:r w:rsidRPr="002B7789">
        <w:t xml:space="preserve">The SciEval benchmark (Sun et al., 2024; took a different approach by using GPT-4 to generate evaluation questions based on Bloom's Taxonomy for assessing scientific research ability. The benchmark covered four dimensions—basic knowledge, knowledge application, scientific calculation, and research ability—each aligned with one or more cognitive levels (Sun et al., 2024; . Results indicated that </w:t>
      </w:r>
      <w:r w:rsidRPr="002B7789">
        <w:rPr>
          <w:b/>
          <w:bCs/>
        </w:rPr>
        <w:t>GPT-4 achieved state-of-the-art performance compared to other LLMs</w:t>
      </w:r>
      <w:r w:rsidRPr="002B7789">
        <w:t>, but there remained substantial room for improvement, especially for dynamic questions designed to prevent data leakage (Sun et al., 2024; . Only GPT-4, GPT-3.5-turbo, and Claude-v1.3 surpassed 60% average accuracy on static data (Sun et al., 2024; .</w:t>
      </w:r>
    </w:p>
    <w:p w14:paraId="3D620FC3" w14:textId="77777777" w:rsidR="002B7789" w:rsidRPr="002B7789" w:rsidRDefault="002B7789" w:rsidP="002B7789">
      <w:pPr>
        <w:rPr>
          <w:b/>
          <w:bCs/>
        </w:rPr>
      </w:pPr>
      <w:r w:rsidRPr="002B7789">
        <w:rPr>
          <w:b/>
          <w:bCs/>
        </w:rPr>
        <w:t>5. Model-by-Model Comparative Analysis</w:t>
      </w:r>
    </w:p>
    <w:p w14:paraId="76038D52" w14:textId="77777777" w:rsidR="002B7789" w:rsidRPr="002B7789" w:rsidRDefault="002B7789" w:rsidP="002B7789">
      <w:pPr>
        <w:rPr>
          <w:b/>
          <w:bCs/>
        </w:rPr>
      </w:pPr>
      <w:r w:rsidRPr="002B7789">
        <w:rPr>
          <w:b/>
          <w:bCs/>
        </w:rPr>
        <w:t>5.1 GPT-4 and OpenAI Models</w:t>
      </w:r>
    </w:p>
    <w:p w14:paraId="015168B2" w14:textId="77777777" w:rsidR="002B7789" w:rsidRPr="002B7789" w:rsidRDefault="002B7789" w:rsidP="002B7789">
      <w:r w:rsidRPr="002B7789">
        <w:t xml:space="preserve">Across the literature, </w:t>
      </w:r>
      <w:r w:rsidRPr="002B7789">
        <w:rPr>
          <w:b/>
          <w:bCs/>
        </w:rPr>
        <w:t>GPT-4 and its variants consistently emerge as the strongest performers</w:t>
      </w:r>
      <w:r w:rsidRPr="002B7789">
        <w:t xml:space="preserve"> in both Bloom's Taxonomy classification and question generation tasks. In radiology board exams, GPT-4 achieved 83.3% accuracy, significantly outperforming all other models tested Wei, 2025). In psychosomatic medicine, GPT-4 achieved 91–93% success rates Herrmann</w:t>
      </w:r>
      <w:r w:rsidRPr="002B7789">
        <w:rPr>
          <w:rFonts w:ascii="Cambria Math" w:hAnsi="Cambria Math" w:cs="Cambria Math"/>
        </w:rPr>
        <w:t>‐</w:t>
      </w:r>
      <w:r w:rsidRPr="002B7789">
        <w:t>Werner et al., 2023; , Herrmann</w:t>
      </w:r>
      <w:r w:rsidRPr="002B7789">
        <w:rPr>
          <w:rFonts w:ascii="Cambria Math" w:hAnsi="Cambria Math" w:cs="Cambria Math"/>
        </w:rPr>
        <w:t>‐</w:t>
      </w:r>
      <w:r w:rsidRPr="002B7789">
        <w:t>Werner et al., 2024; . In the DAT evaluation, GPT-4o and GPT-o1 outperformed all other models in text-based questions, with GPT-o1 achieving perfect scores in certain sections Hou et al. (2025). In zero-shot Bloom's Taxonomy classification, OpenAI's GPT-4o-mini achieved 0.72–0.73 accuracy, tying with Gemini as the best-performing LLM (Kumar, 2025).</w:t>
      </w:r>
    </w:p>
    <w:p w14:paraId="2B2A2957" w14:textId="77777777" w:rsidR="002B7789" w:rsidRPr="002B7789" w:rsidRDefault="002B7789" w:rsidP="002B7789">
      <w:r w:rsidRPr="002B7789">
        <w:t>GPT-4's extensive training on diverse datasets and refined architecture enable it to handle complex questions typical of specialized domains Wei, 2025). However, GPT-4 is not immune to errors. Herrmann-Werner et al. Herrmann</w:t>
      </w:r>
      <w:r w:rsidRPr="002B7789">
        <w:rPr>
          <w:rFonts w:ascii="Cambria Math" w:hAnsi="Cambria Math" w:cs="Cambria Math"/>
        </w:rPr>
        <w:t>‐</w:t>
      </w:r>
      <w:r w:rsidRPr="002B7789">
        <w:t>Werner et al., 2023; , Herrmann</w:t>
      </w:r>
      <w:r w:rsidRPr="002B7789">
        <w:rPr>
          <w:rFonts w:ascii="Cambria Math" w:hAnsi="Cambria Math" w:cs="Cambria Math"/>
        </w:rPr>
        <w:t>‐</w:t>
      </w:r>
      <w:r w:rsidRPr="002B7789">
        <w:t xml:space="preserve">Werner et al., 2024; documented that GPT-4's errors, though infrequent, were confidently presented and could be attributed to inherent model biases and the tendency to generate outputs that maximize likelihood. The errors spanned multiple levels of Bloom's Taxonomy, from failing to recall specific facts to providing illogical </w:t>
      </w:r>
      <w:r w:rsidRPr="002B7789">
        <w:lastRenderedPageBreak/>
        <w:t>reasoning and failing to apply concepts to new situations Herrmann</w:t>
      </w:r>
      <w:r w:rsidRPr="002B7789">
        <w:rPr>
          <w:rFonts w:ascii="Cambria Math" w:hAnsi="Cambria Math" w:cs="Cambria Math"/>
        </w:rPr>
        <w:t>‐</w:t>
      </w:r>
      <w:r w:rsidRPr="002B7789">
        <w:t>Werner et al., 2023; , Herrmann</w:t>
      </w:r>
      <w:r w:rsidRPr="002B7789">
        <w:rPr>
          <w:rFonts w:ascii="Cambria Math" w:hAnsi="Cambria Math" w:cs="Cambria Math"/>
        </w:rPr>
        <w:t>‐</w:t>
      </w:r>
      <w:r w:rsidRPr="002B7789">
        <w:t>Werner et al., 2024; .</w:t>
      </w:r>
    </w:p>
    <w:p w14:paraId="0B80BCAF" w14:textId="77777777" w:rsidR="002B7789" w:rsidRPr="002B7789" w:rsidRDefault="002B7789" w:rsidP="002B7789">
      <w:r w:rsidRPr="002B7789">
        <w:t>In the SciEval benchmark, GPT-4 was the strongest model overall, but performance degraded significantly on dynamic questions designed to test genuine understanding rather than memorization (Sun et al., 2024; . This suggests that GPT-4's apparent mastery of lower-order cognitive tasks may partly reflect training data memorization rather than true comprehension.</w:t>
      </w:r>
    </w:p>
    <w:p w14:paraId="64D34EE4" w14:textId="77777777" w:rsidR="002B7789" w:rsidRPr="002B7789" w:rsidRDefault="002B7789" w:rsidP="002B7789">
      <w:pPr>
        <w:rPr>
          <w:b/>
          <w:bCs/>
        </w:rPr>
      </w:pPr>
      <w:r w:rsidRPr="002B7789">
        <w:rPr>
          <w:b/>
          <w:bCs/>
        </w:rPr>
        <w:t>5.2 Claude (Anthropic)</w:t>
      </w:r>
    </w:p>
    <w:p w14:paraId="198663B3" w14:textId="77777777" w:rsidR="002B7789" w:rsidRPr="002B7789" w:rsidRDefault="002B7789" w:rsidP="002B7789">
      <w:r w:rsidRPr="002B7789">
        <w:t>Claude's performance across studies presents a mixed picture. In radiology board exams, Claude achieved 62% accuracy—significantly lower than GPT-4's 83.3% Wei, 2025). Claude struggled particularly with complex diagnostic questions requiring higher-order cognitive skills Wei, 2025). In the zero-shot Bloom's Taxonomy classification task, Claude-3.5-Haiku was evaluated but did not match the performance of OpenAI and Gemini models (Kumar, 2025).</w:t>
      </w:r>
    </w:p>
    <w:p w14:paraId="53AB842C" w14:textId="77777777" w:rsidR="002B7789" w:rsidRPr="002B7789" w:rsidRDefault="002B7789" w:rsidP="002B7789">
      <w:r w:rsidRPr="002B7789">
        <w:t xml:space="preserve">However, Claude demonstrated notable strengths in certain contexts. In the periodontology exam evaluation, </w:t>
      </w:r>
      <w:r w:rsidRPr="002B7789">
        <w:rPr>
          <w:b/>
          <w:bCs/>
        </w:rPr>
        <w:t>Claude performed statistically significantly better than ChatGPT-4/GPT-4o as the best overall performing LLM</w:t>
      </w:r>
      <w:r w:rsidRPr="002B7789">
        <w:t xml:space="preserve">, providing more comprehensive answers Raman &amp; Ramlogan (2025). Claude gave the best responses to questions on periodontal disease classification, though not on gingival recession classification Raman &amp; Ramlogan (2025). In the TutorBench evaluation, </w:t>
      </w:r>
      <w:r w:rsidRPr="002B7789">
        <w:rPr>
          <w:b/>
          <w:bCs/>
        </w:rPr>
        <w:t>Claude models outperformed others in supporting active learning</w:t>
      </w:r>
      <w:r w:rsidRPr="002B7789">
        <w:t>, though they lagged behind in other tutoring use cases (Srinivasa, 2025; .</w:t>
      </w:r>
    </w:p>
    <w:p w14:paraId="75FA6406" w14:textId="77777777" w:rsidR="002B7789" w:rsidRPr="002B7789" w:rsidRDefault="002B7789" w:rsidP="002B7789">
      <w:r w:rsidRPr="002B7789">
        <w:t>In the psychiatry licensing examination evaluation, multiple Claude variants were tested (Claude-2, Claude-2.1, Claude-3-Haiku, Claude-3-Sonnet, Claude-3-Opus, Claude-3.5-Haiku, Claude-3.5-Sonnet), with performance varying across versions Chang et al., 2024; . The study found that GPT-4, GPT-4o, GPT-o1, and Claude outperformed other models in accurately responding to text-based items Hou et al. (2025). In the SciEval benchmark, Claude-v1.3 was one of only three models (alongside GPT-4 and GPT-3.5-turbo) to surpass 60% average accuracy on static data (Sun et al., 2024; .</w:t>
      </w:r>
    </w:p>
    <w:p w14:paraId="21DC246E" w14:textId="77777777" w:rsidR="002B7789" w:rsidRPr="002B7789" w:rsidRDefault="002B7789" w:rsidP="002B7789">
      <w:r w:rsidRPr="002B7789">
        <w:t xml:space="preserve">These findings suggest that </w:t>
      </w:r>
      <w:r w:rsidRPr="002B7789">
        <w:rPr>
          <w:b/>
          <w:bCs/>
        </w:rPr>
        <w:t>Claude's performance is highly context-dependent</w:t>
      </w:r>
      <w:r w:rsidRPr="002B7789">
        <w:t>: it excels in tasks requiring comprehensive, nuanced responses and active learning support but may underperform in tasks requiring precise factual recall or standardized test-taking.</w:t>
      </w:r>
    </w:p>
    <w:p w14:paraId="156E5952" w14:textId="77777777" w:rsidR="002B7789" w:rsidRPr="002B7789" w:rsidRDefault="002B7789" w:rsidP="002B7789">
      <w:pPr>
        <w:rPr>
          <w:b/>
          <w:bCs/>
        </w:rPr>
      </w:pPr>
      <w:r w:rsidRPr="002B7789">
        <w:rPr>
          <w:b/>
          <w:bCs/>
        </w:rPr>
        <w:t>5.3 LLaMA (Meta)</w:t>
      </w:r>
    </w:p>
    <w:p w14:paraId="45654B99" w14:textId="77777777" w:rsidR="002B7789" w:rsidRPr="002B7789" w:rsidRDefault="002B7789" w:rsidP="002B7789">
      <w:r w:rsidRPr="002B7789">
        <w:t xml:space="preserve">LLaMA models present an interesting case as open-source alternatives to proprietary models. In the zero-shot Bloom's Taxonomy classification task, LLaMA 3.1 was evaluated but did not achieve the accuracy levels of OpenAI or Gemini models (Kumar, </w:t>
      </w:r>
      <w:r w:rsidRPr="002B7789">
        <w:lastRenderedPageBreak/>
        <w:t xml:space="preserve">2025). In the DAT evaluation, </w:t>
      </w:r>
      <w:r w:rsidRPr="002B7789">
        <w:rPr>
          <w:b/>
          <w:bCs/>
        </w:rPr>
        <w:t>Llama3-70B performed competitively in reading comprehension tasks</w:t>
      </w:r>
      <w:r w:rsidRPr="002B7789">
        <w:t>, demonstrating that larger open-source models can approach proprietary model performance in certain domains Hou et al. (2025). However, smaller LLaMA variants (Llama2-7B, Llama2-13B) showed substantially weaker performance Hou et al. (2025).</w:t>
      </w:r>
    </w:p>
    <w:p w14:paraId="5A11F7E2" w14:textId="77777777" w:rsidR="002B7789" w:rsidRPr="002B7789" w:rsidRDefault="002B7789" w:rsidP="002B7789">
      <w:r w:rsidRPr="002B7789">
        <w:t>In the periodontology exam, Llama 3.3 was one of only two models (along with Mistral) that did not perform equally or better than students Raman &amp; Ramlogan (2025). In the psychiatry evaluation, multiple LLaMA variants were tested (Llama-3.1-70B, Llama-3.1-405B, Llama-3.1-Nemotron, Llama-3.2-90B), with performance varying significantly by model size Chang et al., 2024; .</w:t>
      </w:r>
    </w:p>
    <w:p w14:paraId="7E5F87FE" w14:textId="77777777" w:rsidR="002B7789" w:rsidRPr="002B7789" w:rsidRDefault="002B7789" w:rsidP="002B7789">
      <w:r w:rsidRPr="002B7789">
        <w:t xml:space="preserve">The evidence suggests that </w:t>
      </w:r>
      <w:r w:rsidRPr="002B7789">
        <w:rPr>
          <w:b/>
          <w:bCs/>
        </w:rPr>
        <w:t>LLaMA's performance scales substantially with model size</w:t>
      </w:r>
      <w:r w:rsidRPr="002B7789">
        <w:t>, with larger variants (70B+ parameters) approaching competitive performance on certain tasks while smaller variants lag significantly behind. For Bloom's Taxonomy classification specifically, LLaMA models have not demonstrated the same zero-shot capabilities as GPT-4 or Gemini (Kumar, 2025).</w:t>
      </w:r>
    </w:p>
    <w:p w14:paraId="31F114E2" w14:textId="77777777" w:rsidR="002B7789" w:rsidRPr="002B7789" w:rsidRDefault="002B7789" w:rsidP="002B7789">
      <w:pPr>
        <w:rPr>
          <w:b/>
          <w:bCs/>
        </w:rPr>
      </w:pPr>
      <w:r w:rsidRPr="002B7789">
        <w:rPr>
          <w:b/>
          <w:bCs/>
        </w:rPr>
        <w:t>5.4 Gemini (Google)</w:t>
      </w:r>
    </w:p>
    <w:p w14:paraId="08BAF474" w14:textId="77777777" w:rsidR="002B7789" w:rsidRPr="002B7789" w:rsidRDefault="002B7789" w:rsidP="002B7789">
      <w:r w:rsidRPr="002B7789">
        <w:t xml:space="preserve">Gemini models have shown competitive performance in several evaluations. In the zero-shot Bloom's Taxonomy classification task, </w:t>
      </w:r>
      <w:r w:rsidRPr="002B7789">
        <w:rPr>
          <w:b/>
          <w:bCs/>
        </w:rPr>
        <w:t>Gemini-1.5-Pro tied with OpenAI as the best-performing LLM</w:t>
      </w:r>
      <w:r w:rsidRPr="002B7789">
        <w:t>, achieving 0.72–0.73 accuracy (Kumar, 2025). In the radiology board exam evaluation, Gemini Pro achieved 55.3% accuracy—significantly lower than GPT-4 but comparable to Bard Wei, 2025). However, it should be noted that the radiology study used Gemini Pro 1.0, an earlier version Wei, 2025).</w:t>
      </w:r>
    </w:p>
    <w:p w14:paraId="0740AB29" w14:textId="77777777" w:rsidR="002B7789" w:rsidRPr="002B7789" w:rsidRDefault="002B7789" w:rsidP="002B7789">
      <w:r w:rsidRPr="002B7789">
        <w:t>In the periodontology exam, Gemini performed at the level of ChatGPT-4/GPT-4o Raman &amp; Ramlogan (2025). In the bioinformatics evaluation, Gemini 2.0 Flash was one of four models tested and generally produced readable summaries, though it frequently misinterpreted visualizations and rarely offered novel insights (Yu, 2025; . The study used Bloom's Taxonomy-based multiple-choice questions for automated assessment and found that all models, including Gemini, had limitations in interpretive depth (Yu, 2025; .</w:t>
      </w:r>
    </w:p>
    <w:p w14:paraId="56F2ED07" w14:textId="77777777" w:rsidR="002B7789" w:rsidRPr="002B7789" w:rsidRDefault="002B7789" w:rsidP="002B7789">
      <w:r w:rsidRPr="002B7789">
        <w:t xml:space="preserve">In the psychiatry evaluation, multiple Gemini variants were tested (Gemini-1.5-Pro, Gemini-1.5-Flash, Gemini-1.5-Flash-8B, Gemini-Exp1121, LearnLM1.5 Pro) Chang et al., 2024; . The diversity of Gemini variants tested across studies makes direct comparison challenging, but the evidence suggests that </w:t>
      </w:r>
      <w:r w:rsidRPr="002B7789">
        <w:rPr>
          <w:b/>
          <w:bCs/>
        </w:rPr>
        <w:t>Gemini models are competitive with GPT-4 in classification tasks</w:t>
      </w:r>
      <w:r w:rsidRPr="002B7789">
        <w:t xml:space="preserve"> while showing more variable performance in complex reasoning tasks.</w:t>
      </w:r>
    </w:p>
    <w:p w14:paraId="407C1B08" w14:textId="77777777" w:rsidR="002B7789" w:rsidRPr="002B7789" w:rsidRDefault="002B7789" w:rsidP="002B7789">
      <w:pPr>
        <w:rPr>
          <w:b/>
          <w:bCs/>
        </w:rPr>
      </w:pPr>
      <w:r w:rsidRPr="002B7789">
        <w:rPr>
          <w:b/>
          <w:bCs/>
        </w:rPr>
        <w:t>5.5 BLOOM</w:t>
      </w:r>
    </w:p>
    <w:p w14:paraId="7425D48D" w14:textId="77777777" w:rsidR="002B7789" w:rsidRPr="002B7789" w:rsidRDefault="002B7789" w:rsidP="002B7789">
      <w:r w:rsidRPr="002B7789">
        <w:lastRenderedPageBreak/>
        <w:t>BLOOM, developed as an open-source multilingual LLM, has received comparatively less attention in Bloom's Taxonomy-specific evaluations. Luo et al. Luo et al., 2025) included BLOOM as one of 13 models evaluated for clinical review generation, selecting it as an "expert consensus-oriented model" for specialized use cases Luo et al., 2025). The Xiezhi benchmark (Gu et al., 2024; included BLOOM-based models among the 45 open-source LLMs evaluated, though the focus was on holistic domain knowledge rather than Bloom's Taxonomy classification specifically (Gu et al., 2024; .</w:t>
      </w:r>
    </w:p>
    <w:p w14:paraId="6A580C79" w14:textId="77777777" w:rsidR="002B7789" w:rsidRPr="002B7789" w:rsidRDefault="002B7789" w:rsidP="002B7789">
      <w:r w:rsidRPr="002B7789">
        <w:t xml:space="preserve">The limited evidence available suggests that </w:t>
      </w:r>
      <w:r w:rsidRPr="002B7789">
        <w:rPr>
          <w:b/>
          <w:bCs/>
        </w:rPr>
        <w:t>BLOOM has not been as extensively evaluated for Bloom's Taxonomy tasks as the other models</w:t>
      </w:r>
      <w:r w:rsidRPr="002B7789">
        <w:t xml:space="preserve"> in this comparison. Its multilingual capabilities may offer advantages in cross-linguistic educational applications, but direct evidence of its performance on Bloom's Taxonomy classification or question generation is sparse compared to GPT-4, Claude, LLaMA, and Gemini.</w:t>
      </w:r>
    </w:p>
    <w:p w14:paraId="4EE3637C" w14:textId="77777777" w:rsidR="002B7789" w:rsidRPr="002B7789" w:rsidRDefault="002B7789" w:rsidP="002B7789">
      <w:pPr>
        <w:rPr>
          <w:b/>
          <w:bCs/>
        </w:rPr>
      </w:pPr>
      <w:r w:rsidRPr="002B7789">
        <w:rPr>
          <w:b/>
          <w:bCs/>
        </w:rPr>
        <w:t>6. Factors Influencing Comparative Performance</w:t>
      </w:r>
    </w:p>
    <w:p w14:paraId="046C6A9C" w14:textId="77777777" w:rsidR="002B7789" w:rsidRPr="002B7789" w:rsidRDefault="002B7789" w:rsidP="002B7789">
      <w:pPr>
        <w:rPr>
          <w:b/>
          <w:bCs/>
        </w:rPr>
      </w:pPr>
      <w:r w:rsidRPr="002B7789">
        <w:rPr>
          <w:b/>
          <w:bCs/>
        </w:rPr>
        <w:t>6.1 Prompting Strategies</w:t>
      </w:r>
    </w:p>
    <w:p w14:paraId="4E429EFD" w14:textId="77777777" w:rsidR="002B7789" w:rsidRPr="002B7789" w:rsidRDefault="002B7789" w:rsidP="002B7789">
      <w:r w:rsidRPr="002B7789">
        <w:t>The choice of prompting strategy significantly influences LLM performance on Bloom's Taxonomy tasks. Scaria et al. Scaria et al. (2024) demonstrated that chain-of-thought prompting combined with skill explanations and example questions (few-shot approach) substantially improved question generation quality across all tested LLMs. The progressive prompting strategy—from basic CoT to CoT with skill definitions, examples, and full explanations—showed consistent improvements Scaria et al. (2024). This finding aligns with broader evidence that providing LLMs with the persona of a graduate-level university course instructor and explicit definitions of Bloom's Taxonomy levels enhances output quality Scaria et al. (2024).</w:t>
      </w:r>
    </w:p>
    <w:p w14:paraId="6CDA3237" w14:textId="77777777" w:rsidR="002B7789" w:rsidRPr="002B7789" w:rsidRDefault="002B7789" w:rsidP="002B7789">
      <w:r w:rsidRPr="002B7789">
        <w:t>Doughty et al. Doughty et al., 2024) incorporated Bloom's Taxonomy definitions directly into the prompt design, along with course context and module-level learning objectives, finding that this structured approach enabled GPT-4 to generate well-aligned MCQs Doughty et al., 2024). The prompt included question type mappings based on the predicted Bloom's taxonomy level, demonstrating the importance of explicit cognitive-level targeting in prompt design Doughty et al., 2024).</w:t>
      </w:r>
    </w:p>
    <w:p w14:paraId="09C54DD0" w14:textId="77777777" w:rsidR="002B7789" w:rsidRPr="002B7789" w:rsidRDefault="002B7789" w:rsidP="002B7789">
      <w:pPr>
        <w:rPr>
          <w:b/>
          <w:bCs/>
        </w:rPr>
      </w:pPr>
      <w:r w:rsidRPr="002B7789">
        <w:rPr>
          <w:b/>
          <w:bCs/>
        </w:rPr>
        <w:t>6.2 Dataset Size and Domain Specificity</w:t>
      </w:r>
    </w:p>
    <w:p w14:paraId="7146D257" w14:textId="77777777" w:rsidR="002B7789" w:rsidRPr="002B7789" w:rsidRDefault="002B7789" w:rsidP="002B7789">
      <w:r w:rsidRPr="002B7789">
        <w:t>Kumar (Kumar, 2025) highlighted that dataset size critically affects model performance, particularly for deep learning approaches. On a small dataset of 600 sentences, complex models like BERT and RNNs suffered from severe overfitting, while simpler augmented SVM classifiers achieved superior performance (Kumar, 2025). This finding has important implications for the deployment of LLMs in educational settings where labeled training data may be limited.</w:t>
      </w:r>
    </w:p>
    <w:p w14:paraId="45005322" w14:textId="77777777" w:rsidR="002B7789" w:rsidRPr="002B7789" w:rsidRDefault="002B7789" w:rsidP="002B7789">
      <w:r w:rsidRPr="002B7789">
        <w:lastRenderedPageBreak/>
        <w:t>Domain specificity also plays a crucial role. Wei Wei, 2025) noted that performance differences among models like Bard and Claude can be attributed to the nature of their training and inherent limitations in processing complex cognitive tasks crucial in specialized domains like radiology. Shojaee-Mend et al. Shojaee-Mend et al. (2024) found that LLM performance varied significantly by neurophysiology topic, suggesting that domain-specific knowledge gaps affect cognitive-level performance unevenly.</w:t>
      </w:r>
    </w:p>
    <w:p w14:paraId="38821F30" w14:textId="77777777" w:rsidR="002B7789" w:rsidRPr="002B7789" w:rsidRDefault="002B7789" w:rsidP="002B7789">
      <w:pPr>
        <w:rPr>
          <w:b/>
          <w:bCs/>
        </w:rPr>
      </w:pPr>
      <w:r w:rsidRPr="002B7789">
        <w:rPr>
          <w:b/>
          <w:bCs/>
        </w:rPr>
        <w:t>6.3 Model Architecture and Training</w:t>
      </w:r>
    </w:p>
    <w:p w14:paraId="72F33420" w14:textId="77777777" w:rsidR="002B7789" w:rsidRPr="002B7789" w:rsidRDefault="002B7789" w:rsidP="002B7789">
      <w:r w:rsidRPr="002B7789">
        <w:t>The architectural differences between models contribute to their differential performance. GPT-4's extensive training on diverse datasets enables it to handle complex, scenario-based queries Wei, 2025). Fine-tuned domain-specific models (e.g., DentalGPT, MedGPT) showed moderate success in text-based tasks but underperformed in higher-order cognitive tasks, suggesting that domain-specific fine-tuning may not adequately address the reasoning capabilities needed for higher Bloom's Taxonomy levels Hou et al. (2025).</w:t>
      </w:r>
    </w:p>
    <w:p w14:paraId="77239899" w14:textId="77777777" w:rsidR="002B7789" w:rsidRPr="002B7789" w:rsidRDefault="002B7789" w:rsidP="002B7789">
      <w:r w:rsidRPr="002B7789">
        <w:t>The scale of open-source models significantly affects performance. Hou et al. Hou et al. (2025) found that Llama3-70B performed competitively while smaller variants showed substantially weaker results. This scaling effect is consistent across studies, with larger models generally demonstrating better performance on higher-order cognitive tasks Hou et al. (2025), Chang et al., 2024; .</w:t>
      </w:r>
    </w:p>
    <w:p w14:paraId="2BA211DB" w14:textId="77777777" w:rsidR="002B7789" w:rsidRPr="002B7789" w:rsidRDefault="002B7789" w:rsidP="002B7789">
      <w:pPr>
        <w:rPr>
          <w:b/>
          <w:bCs/>
        </w:rPr>
      </w:pPr>
      <w:r w:rsidRPr="002B7789">
        <w:rPr>
          <w:b/>
          <w:bCs/>
        </w:rPr>
        <w:t>7. Limitations and Challenges</w:t>
      </w:r>
    </w:p>
    <w:p w14:paraId="0393C42C" w14:textId="77777777" w:rsidR="002B7789" w:rsidRPr="002B7789" w:rsidRDefault="002B7789" w:rsidP="002B7789">
      <w:pPr>
        <w:rPr>
          <w:b/>
          <w:bCs/>
        </w:rPr>
      </w:pPr>
      <w:r w:rsidRPr="002B7789">
        <w:rPr>
          <w:b/>
          <w:bCs/>
        </w:rPr>
        <w:t>7.1 Hallucinations and Confident Errors</w:t>
      </w:r>
    </w:p>
    <w:p w14:paraId="56D975A5" w14:textId="77777777" w:rsidR="002B7789" w:rsidRPr="002B7789" w:rsidRDefault="002B7789" w:rsidP="002B7789">
      <w:r w:rsidRPr="002B7789">
        <w:t>A persistent challenge across all LLMs is the tendency to produce hallucinations—outputs that appear convincing while being factually incorrect Herrmann</w:t>
      </w:r>
      <w:r w:rsidRPr="002B7789">
        <w:rPr>
          <w:rFonts w:ascii="Cambria Math" w:hAnsi="Cambria Math" w:cs="Cambria Math"/>
        </w:rPr>
        <w:t>‐</w:t>
      </w:r>
      <w:r w:rsidRPr="002B7789">
        <w:t>Werner et al., 2023; , Herrmann</w:t>
      </w:r>
      <w:r w:rsidRPr="002B7789">
        <w:rPr>
          <w:rFonts w:ascii="Cambria Math" w:hAnsi="Cambria Math" w:cs="Cambria Math"/>
        </w:rPr>
        <w:t>‐</w:t>
      </w:r>
      <w:r w:rsidRPr="002B7789">
        <w:t>Werner et al., 2024; . Herrmann-Werner et al. Herrmann</w:t>
      </w:r>
      <w:r w:rsidRPr="002B7789">
        <w:rPr>
          <w:rFonts w:ascii="Cambria Math" w:hAnsi="Cambria Math" w:cs="Cambria Math"/>
        </w:rPr>
        <w:t>‐</w:t>
      </w:r>
      <w:r w:rsidRPr="002B7789">
        <w:t>Werner et al., 2023; , Herrmann</w:t>
      </w:r>
      <w:r w:rsidRPr="002B7789">
        <w:rPr>
          <w:rFonts w:ascii="Cambria Math" w:hAnsi="Cambria Math" w:cs="Cambria Math"/>
        </w:rPr>
        <w:t>‐</w:t>
      </w:r>
      <w:r w:rsidRPr="002B7789">
        <w:t>Werner et al., 2024; documented that GPT-4's errors were confidently presented, making them particularly dangerous in educational contexts. Hou et al. Hou et al. (2025) identified hallucinations as a key challenge, particularly on advanced items requiring higher-order cognitive skills. Raman and Ramlogan Raman &amp; Ramlogan (2025) noted that variable responses and inaccuracies stemming from outdated information and hallucinations may impact healthcare professional training.</w:t>
      </w:r>
    </w:p>
    <w:p w14:paraId="6F83147A" w14:textId="77777777" w:rsidR="002B7789" w:rsidRPr="002B7789" w:rsidRDefault="002B7789" w:rsidP="002B7789">
      <w:pPr>
        <w:rPr>
          <w:b/>
          <w:bCs/>
        </w:rPr>
      </w:pPr>
      <w:r w:rsidRPr="002B7789">
        <w:rPr>
          <w:b/>
          <w:bCs/>
        </w:rPr>
        <w:t>7.2 Higher-Order Cognitive Task Limitations</w:t>
      </w:r>
    </w:p>
    <w:p w14:paraId="12B58ED9" w14:textId="77777777" w:rsidR="002B7789" w:rsidRPr="002B7789" w:rsidRDefault="002B7789" w:rsidP="002B7789">
      <w:r w:rsidRPr="002B7789">
        <w:t xml:space="preserve">Multiple studies converge on the finding that </w:t>
      </w:r>
      <w:r w:rsidRPr="002B7789">
        <w:rPr>
          <w:b/>
          <w:bCs/>
        </w:rPr>
        <w:t>all current LLMs struggle with higher-order cognitive tasks</w:t>
      </w:r>
      <w:r w:rsidRPr="002B7789">
        <w:t xml:space="preserve"> as defined by Bloom's Taxonomy. Hou et al. Hou et al. (2025) found that fine-tuned medical models underperformed in areas requiring critical thinking and reasoning. Shojaee-Mend et al. Shojaee-Mend et al. (2024) uncovered deficiencies in reasoning, discerning priorities, and knowledge integration. Wei Wei, 2025) found that Claude and Bard struggled with complex diagnostic questions. Yu (Yu, </w:t>
      </w:r>
      <w:r w:rsidRPr="002B7789">
        <w:lastRenderedPageBreak/>
        <w:t>2025; found that LLMs frequently misinterpreted visualizations and rarely offered novel insights, suggesting limitations in analysis and evaluation capabilities.</w:t>
      </w:r>
    </w:p>
    <w:p w14:paraId="5A35DE7E" w14:textId="77777777" w:rsidR="002B7789" w:rsidRPr="002B7789" w:rsidRDefault="002B7789" w:rsidP="002B7789">
      <w:pPr>
        <w:rPr>
          <w:b/>
          <w:bCs/>
        </w:rPr>
      </w:pPr>
      <w:r w:rsidRPr="002B7789">
        <w:rPr>
          <w:b/>
          <w:bCs/>
        </w:rPr>
        <w:t>7.3 Evaluation Methodology Challenges</w:t>
      </w:r>
    </w:p>
    <w:p w14:paraId="5FA5626F" w14:textId="77777777" w:rsidR="002B7789" w:rsidRPr="002B7789" w:rsidRDefault="002B7789" w:rsidP="002B7789">
      <w:r w:rsidRPr="002B7789">
        <w:t>Scaria et al. Scaria et al. (2024) demonstrated that automated evaluation metrics do not adequately capture the quality of LLM-generated educational questions, highlighting the need for expert human evaluation. This finding is echoed by Yu (Yu, 2025; , who employed both automated Bloom's Taxonomy-based assessment and human evaluation, finding that holistic evaluation requires both approaches. The discrepancy between automated and human evaluation complicates systematic comparison across LLMs and underscores the need for standardized evaluation frameworks.</w:t>
      </w:r>
    </w:p>
    <w:p w14:paraId="66BE3448" w14:textId="77777777" w:rsidR="002B7789" w:rsidRPr="002B7789" w:rsidRDefault="002B7789" w:rsidP="002B7789">
      <w:pPr>
        <w:rPr>
          <w:b/>
          <w:bCs/>
        </w:rPr>
      </w:pPr>
      <w:r w:rsidRPr="002B7789">
        <w:rPr>
          <w:b/>
          <w:bCs/>
        </w:rPr>
        <w:t>8. Synthesis and Comparative Summary</w:t>
      </w:r>
    </w:p>
    <w:p w14:paraId="29E8A6F1" w14:textId="77777777" w:rsidR="002B7789" w:rsidRPr="002B7789" w:rsidRDefault="002B7789" w:rsidP="002B7789">
      <w:r w:rsidRPr="002B7789">
        <w:t>Table 1 synthesizes the comparative findings across the reviewed studies: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5"/>
        <w:gridCol w:w="1428"/>
        <w:gridCol w:w="1159"/>
        <w:gridCol w:w="1204"/>
        <w:gridCol w:w="1133"/>
        <w:gridCol w:w="1539"/>
        <w:gridCol w:w="1498"/>
      </w:tblGrid>
      <w:tr w:rsidR="002B7789" w:rsidRPr="002B7789" w14:paraId="60D39830" w14:textId="77777777">
        <w:trPr>
          <w:tblHeader/>
          <w:tblCellSpacing w:w="15" w:type="dxa"/>
        </w:trPr>
        <w:tc>
          <w:tcPr>
            <w:tcW w:w="0" w:type="auto"/>
            <w:vAlign w:val="center"/>
            <w:hideMark/>
          </w:tcPr>
          <w:p w14:paraId="5D593DE5" w14:textId="77777777" w:rsidR="002B7789" w:rsidRPr="002B7789" w:rsidRDefault="002B7789" w:rsidP="002B7789">
            <w:pPr>
              <w:rPr>
                <w:b/>
                <w:bCs/>
              </w:rPr>
            </w:pPr>
            <w:r w:rsidRPr="002B7789">
              <w:rPr>
                <w:b/>
                <w:bCs/>
              </w:rPr>
              <w:t xml:space="preserve">Model </w:t>
            </w:r>
          </w:p>
        </w:tc>
        <w:tc>
          <w:tcPr>
            <w:tcW w:w="0" w:type="auto"/>
            <w:vAlign w:val="center"/>
            <w:hideMark/>
          </w:tcPr>
          <w:p w14:paraId="43A86BEF" w14:textId="77777777" w:rsidR="002B7789" w:rsidRPr="002B7789" w:rsidRDefault="002B7789" w:rsidP="002B7789">
            <w:pPr>
              <w:rPr>
                <w:b/>
                <w:bCs/>
              </w:rPr>
            </w:pPr>
            <w:r w:rsidRPr="002B7789">
              <w:rPr>
                <w:b/>
                <w:bCs/>
              </w:rPr>
              <w:t xml:space="preserve">Bloom's Classification </w:t>
            </w:r>
          </w:p>
        </w:tc>
        <w:tc>
          <w:tcPr>
            <w:tcW w:w="0" w:type="auto"/>
            <w:vAlign w:val="center"/>
            <w:hideMark/>
          </w:tcPr>
          <w:p w14:paraId="2F417F53" w14:textId="77777777" w:rsidR="002B7789" w:rsidRPr="002B7789" w:rsidRDefault="002B7789" w:rsidP="002B7789">
            <w:pPr>
              <w:rPr>
                <w:b/>
                <w:bCs/>
              </w:rPr>
            </w:pPr>
            <w:r w:rsidRPr="002B7789">
              <w:rPr>
                <w:b/>
                <w:bCs/>
              </w:rPr>
              <w:t xml:space="preserve">Question Generation </w:t>
            </w:r>
          </w:p>
        </w:tc>
        <w:tc>
          <w:tcPr>
            <w:tcW w:w="0" w:type="auto"/>
            <w:vAlign w:val="center"/>
            <w:hideMark/>
          </w:tcPr>
          <w:p w14:paraId="7EBE6246" w14:textId="77777777" w:rsidR="002B7789" w:rsidRPr="002B7789" w:rsidRDefault="002B7789" w:rsidP="002B7789">
            <w:pPr>
              <w:rPr>
                <w:b/>
                <w:bCs/>
              </w:rPr>
            </w:pPr>
            <w:r w:rsidRPr="002B7789">
              <w:rPr>
                <w:b/>
                <w:bCs/>
              </w:rPr>
              <w:t xml:space="preserve">Lower-Order Tasks </w:t>
            </w:r>
          </w:p>
        </w:tc>
        <w:tc>
          <w:tcPr>
            <w:tcW w:w="0" w:type="auto"/>
            <w:vAlign w:val="center"/>
            <w:hideMark/>
          </w:tcPr>
          <w:p w14:paraId="68CD1070" w14:textId="77777777" w:rsidR="002B7789" w:rsidRPr="002B7789" w:rsidRDefault="002B7789" w:rsidP="002B7789">
            <w:pPr>
              <w:rPr>
                <w:b/>
                <w:bCs/>
              </w:rPr>
            </w:pPr>
            <w:r w:rsidRPr="002B7789">
              <w:rPr>
                <w:b/>
                <w:bCs/>
              </w:rPr>
              <w:t xml:space="preserve">Higher-Order Tasks </w:t>
            </w:r>
          </w:p>
        </w:tc>
        <w:tc>
          <w:tcPr>
            <w:tcW w:w="0" w:type="auto"/>
            <w:vAlign w:val="center"/>
            <w:hideMark/>
          </w:tcPr>
          <w:p w14:paraId="1DFC8004" w14:textId="77777777" w:rsidR="002B7789" w:rsidRPr="002B7789" w:rsidRDefault="002B7789" w:rsidP="002B7789">
            <w:pPr>
              <w:rPr>
                <w:b/>
                <w:bCs/>
              </w:rPr>
            </w:pPr>
            <w:r w:rsidRPr="002B7789">
              <w:rPr>
                <w:b/>
                <w:bCs/>
              </w:rPr>
              <w:t xml:space="preserve">Key Strengths </w:t>
            </w:r>
          </w:p>
        </w:tc>
        <w:tc>
          <w:tcPr>
            <w:tcW w:w="0" w:type="auto"/>
            <w:vAlign w:val="center"/>
            <w:hideMark/>
          </w:tcPr>
          <w:p w14:paraId="7AC7DF6F" w14:textId="77777777" w:rsidR="002B7789" w:rsidRPr="002B7789" w:rsidRDefault="002B7789" w:rsidP="002B7789">
            <w:pPr>
              <w:rPr>
                <w:b/>
                <w:bCs/>
              </w:rPr>
            </w:pPr>
            <w:r w:rsidRPr="002B7789">
              <w:rPr>
                <w:b/>
                <w:bCs/>
              </w:rPr>
              <w:t xml:space="preserve">Key Weaknesses </w:t>
            </w:r>
          </w:p>
        </w:tc>
      </w:tr>
      <w:tr w:rsidR="002B7789" w:rsidRPr="002B7789" w14:paraId="2CCF4BA5" w14:textId="77777777">
        <w:trPr>
          <w:tblCellSpacing w:w="15" w:type="dxa"/>
        </w:trPr>
        <w:tc>
          <w:tcPr>
            <w:tcW w:w="0" w:type="auto"/>
            <w:vAlign w:val="center"/>
            <w:hideMark/>
          </w:tcPr>
          <w:p w14:paraId="308254D0" w14:textId="77777777" w:rsidR="002B7789" w:rsidRPr="002B7789" w:rsidRDefault="002B7789" w:rsidP="002B7789">
            <w:r w:rsidRPr="002B7789">
              <w:rPr>
                <w:b/>
                <w:bCs/>
              </w:rPr>
              <w:t>GPT-4/variants</w:t>
            </w:r>
            <w:r w:rsidRPr="002B7789">
              <w:t xml:space="preserve"> </w:t>
            </w:r>
          </w:p>
        </w:tc>
        <w:tc>
          <w:tcPr>
            <w:tcW w:w="0" w:type="auto"/>
            <w:vAlign w:val="center"/>
            <w:hideMark/>
          </w:tcPr>
          <w:p w14:paraId="12FC6E35" w14:textId="77777777" w:rsidR="002B7789" w:rsidRPr="002B7789" w:rsidRDefault="002B7789" w:rsidP="002B7789">
            <w:r w:rsidRPr="002B7789">
              <w:t xml:space="preserve">Best or tied-best (0.72–0.73 zero-shot) (Kumar, 2025) </w:t>
            </w:r>
          </w:p>
        </w:tc>
        <w:tc>
          <w:tcPr>
            <w:tcW w:w="0" w:type="auto"/>
            <w:vAlign w:val="center"/>
            <w:hideMark/>
          </w:tcPr>
          <w:p w14:paraId="791C9508" w14:textId="77777777" w:rsidR="002B7789" w:rsidRPr="002B7789" w:rsidRDefault="002B7789" w:rsidP="002B7789">
            <w:r w:rsidRPr="002B7789">
              <w:t xml:space="preserve">High quality with structured prompts Scaria et al. (2024), Doughty et al., 2024) </w:t>
            </w:r>
          </w:p>
        </w:tc>
        <w:tc>
          <w:tcPr>
            <w:tcW w:w="0" w:type="auto"/>
            <w:vAlign w:val="center"/>
            <w:hideMark/>
          </w:tcPr>
          <w:p w14:paraId="588E536F" w14:textId="77777777" w:rsidR="002B7789" w:rsidRPr="002B7789" w:rsidRDefault="002B7789" w:rsidP="002B7789">
            <w:r w:rsidRPr="002B7789">
              <w:t>Excellent (83.3–93%) Herrmann</w:t>
            </w:r>
            <w:r w:rsidRPr="002B7789">
              <w:rPr>
                <w:rFonts w:ascii="Cambria Math" w:hAnsi="Cambria Math" w:cs="Cambria Math"/>
              </w:rPr>
              <w:t>‐</w:t>
            </w:r>
            <w:r w:rsidRPr="002B7789">
              <w:t>Werner et al., 2023; , Herrmann</w:t>
            </w:r>
            <w:r w:rsidRPr="002B7789">
              <w:rPr>
                <w:rFonts w:ascii="Cambria Math" w:hAnsi="Cambria Math" w:cs="Cambria Math"/>
              </w:rPr>
              <w:t>‐</w:t>
            </w:r>
            <w:r w:rsidRPr="002B7789">
              <w:t xml:space="preserve">Werner et al., 2024; , Wei, 2025) </w:t>
            </w:r>
          </w:p>
        </w:tc>
        <w:tc>
          <w:tcPr>
            <w:tcW w:w="0" w:type="auto"/>
            <w:vAlign w:val="center"/>
            <w:hideMark/>
          </w:tcPr>
          <w:p w14:paraId="6723A928" w14:textId="77777777" w:rsidR="002B7789" w:rsidRPr="002B7789" w:rsidRDefault="002B7789" w:rsidP="002B7789">
            <w:r w:rsidRPr="002B7789">
              <w:t>Strong but not immune to errors Hou et al. (2025), Herrmann</w:t>
            </w:r>
            <w:r w:rsidRPr="002B7789">
              <w:rPr>
                <w:rFonts w:ascii="Cambria Math" w:hAnsi="Cambria Math" w:cs="Cambria Math"/>
              </w:rPr>
              <w:t>‐</w:t>
            </w:r>
            <w:r w:rsidRPr="002B7789">
              <w:t xml:space="preserve">Werner et al., 2023; </w:t>
            </w:r>
          </w:p>
        </w:tc>
        <w:tc>
          <w:tcPr>
            <w:tcW w:w="0" w:type="auto"/>
            <w:vAlign w:val="center"/>
            <w:hideMark/>
          </w:tcPr>
          <w:p w14:paraId="5E1D4995" w14:textId="77777777" w:rsidR="002B7789" w:rsidRPr="002B7789" w:rsidRDefault="002B7789" w:rsidP="002B7789">
            <w:r w:rsidRPr="002B7789">
              <w:t xml:space="preserve">Broad knowledge, consistent performance Hou et al. (2025), Wei, 2025) </w:t>
            </w:r>
          </w:p>
        </w:tc>
        <w:tc>
          <w:tcPr>
            <w:tcW w:w="0" w:type="auto"/>
            <w:vAlign w:val="center"/>
            <w:hideMark/>
          </w:tcPr>
          <w:p w14:paraId="249CC21B" w14:textId="77777777" w:rsidR="002B7789" w:rsidRPr="002B7789" w:rsidRDefault="002B7789" w:rsidP="002B7789">
            <w:r w:rsidRPr="002B7789">
              <w:t>Hallucinations, memorization vs. understanding (Sun et al., 2024; , Herrmann</w:t>
            </w:r>
            <w:r w:rsidRPr="002B7789">
              <w:rPr>
                <w:rFonts w:ascii="Cambria Math" w:hAnsi="Cambria Math" w:cs="Cambria Math"/>
              </w:rPr>
              <w:t>‐</w:t>
            </w:r>
            <w:r w:rsidRPr="002B7789">
              <w:t xml:space="preserve">Werner et al., 2023; </w:t>
            </w:r>
          </w:p>
        </w:tc>
      </w:tr>
      <w:tr w:rsidR="002B7789" w:rsidRPr="002B7789" w14:paraId="06FC4FCE" w14:textId="77777777">
        <w:trPr>
          <w:tblCellSpacing w:w="15" w:type="dxa"/>
        </w:trPr>
        <w:tc>
          <w:tcPr>
            <w:tcW w:w="0" w:type="auto"/>
            <w:vAlign w:val="center"/>
            <w:hideMark/>
          </w:tcPr>
          <w:p w14:paraId="2795B782" w14:textId="77777777" w:rsidR="002B7789" w:rsidRPr="002B7789" w:rsidRDefault="002B7789" w:rsidP="002B7789">
            <w:r w:rsidRPr="002B7789">
              <w:rPr>
                <w:b/>
                <w:bCs/>
              </w:rPr>
              <w:t>Claude</w:t>
            </w:r>
            <w:r w:rsidRPr="002B7789">
              <w:t xml:space="preserve"> </w:t>
            </w:r>
          </w:p>
        </w:tc>
        <w:tc>
          <w:tcPr>
            <w:tcW w:w="0" w:type="auto"/>
            <w:vAlign w:val="center"/>
            <w:hideMark/>
          </w:tcPr>
          <w:p w14:paraId="35ADC367" w14:textId="77777777" w:rsidR="002B7789" w:rsidRPr="002B7789" w:rsidRDefault="002B7789" w:rsidP="002B7789">
            <w:r w:rsidRPr="002B7789">
              <w:t xml:space="preserve">Below GPT-4/Gemini (Kumar, 2025) </w:t>
            </w:r>
          </w:p>
        </w:tc>
        <w:tc>
          <w:tcPr>
            <w:tcW w:w="0" w:type="auto"/>
            <w:vAlign w:val="center"/>
            <w:hideMark/>
          </w:tcPr>
          <w:p w14:paraId="662E23B4" w14:textId="77777777" w:rsidR="002B7789" w:rsidRPr="002B7789" w:rsidRDefault="002B7789" w:rsidP="002B7789">
            <w:r w:rsidRPr="002B7789">
              <w:t xml:space="preserve">Significant variance Scaria et al. (2024) </w:t>
            </w:r>
          </w:p>
        </w:tc>
        <w:tc>
          <w:tcPr>
            <w:tcW w:w="0" w:type="auto"/>
            <w:vAlign w:val="center"/>
            <w:hideMark/>
          </w:tcPr>
          <w:p w14:paraId="131C8FB4" w14:textId="77777777" w:rsidR="002B7789" w:rsidRPr="002B7789" w:rsidRDefault="002B7789" w:rsidP="002B7789">
            <w:r w:rsidRPr="002B7789">
              <w:t xml:space="preserve">Moderate (62% radiology) Wei, 2025) </w:t>
            </w:r>
          </w:p>
        </w:tc>
        <w:tc>
          <w:tcPr>
            <w:tcW w:w="0" w:type="auto"/>
            <w:vAlign w:val="center"/>
            <w:hideMark/>
          </w:tcPr>
          <w:p w14:paraId="49C1A1AA" w14:textId="77777777" w:rsidR="002B7789" w:rsidRPr="002B7789" w:rsidRDefault="002B7789" w:rsidP="002B7789">
            <w:r w:rsidRPr="002B7789">
              <w:t xml:space="preserve">Struggles with complex diagnostics Wei, 2025) </w:t>
            </w:r>
          </w:p>
        </w:tc>
        <w:tc>
          <w:tcPr>
            <w:tcW w:w="0" w:type="auto"/>
            <w:vAlign w:val="center"/>
            <w:hideMark/>
          </w:tcPr>
          <w:p w14:paraId="2463D638" w14:textId="77777777" w:rsidR="002B7789" w:rsidRPr="002B7789" w:rsidRDefault="002B7789" w:rsidP="002B7789">
            <w:r w:rsidRPr="002B7789">
              <w:t xml:space="preserve">Comprehensive answers Raman &amp; Ramlogan (2025), active learning (Srinivasa, 2025; </w:t>
            </w:r>
          </w:p>
        </w:tc>
        <w:tc>
          <w:tcPr>
            <w:tcW w:w="0" w:type="auto"/>
            <w:vAlign w:val="center"/>
            <w:hideMark/>
          </w:tcPr>
          <w:p w14:paraId="251DE58E" w14:textId="77777777" w:rsidR="002B7789" w:rsidRPr="002B7789" w:rsidRDefault="002B7789" w:rsidP="002B7789">
            <w:r w:rsidRPr="002B7789">
              <w:t xml:space="preserve">Context-dependent, weaker on standardized tests Wei, 2025) </w:t>
            </w:r>
          </w:p>
        </w:tc>
      </w:tr>
      <w:tr w:rsidR="002B7789" w:rsidRPr="002B7789" w14:paraId="3E7DE7CB" w14:textId="77777777">
        <w:trPr>
          <w:tblCellSpacing w:w="15" w:type="dxa"/>
        </w:trPr>
        <w:tc>
          <w:tcPr>
            <w:tcW w:w="0" w:type="auto"/>
            <w:vAlign w:val="center"/>
            <w:hideMark/>
          </w:tcPr>
          <w:p w14:paraId="188E55CC" w14:textId="77777777" w:rsidR="002B7789" w:rsidRPr="002B7789" w:rsidRDefault="002B7789" w:rsidP="002B7789">
            <w:r w:rsidRPr="002B7789">
              <w:rPr>
                <w:b/>
                <w:bCs/>
              </w:rPr>
              <w:t>LLaMA</w:t>
            </w:r>
            <w:r w:rsidRPr="002B7789">
              <w:t xml:space="preserve"> </w:t>
            </w:r>
          </w:p>
        </w:tc>
        <w:tc>
          <w:tcPr>
            <w:tcW w:w="0" w:type="auto"/>
            <w:vAlign w:val="center"/>
            <w:hideMark/>
          </w:tcPr>
          <w:p w14:paraId="277E4349" w14:textId="77777777" w:rsidR="002B7789" w:rsidRPr="002B7789" w:rsidRDefault="002B7789" w:rsidP="002B7789">
            <w:r w:rsidRPr="002B7789">
              <w:t xml:space="preserve">Below GPT-4/Gemini </w:t>
            </w:r>
            <w:r w:rsidRPr="002B7789">
              <w:lastRenderedPageBreak/>
              <w:t xml:space="preserve">(Kumar, 2025) </w:t>
            </w:r>
          </w:p>
        </w:tc>
        <w:tc>
          <w:tcPr>
            <w:tcW w:w="0" w:type="auto"/>
            <w:vAlign w:val="center"/>
            <w:hideMark/>
          </w:tcPr>
          <w:p w14:paraId="31E808A2" w14:textId="77777777" w:rsidR="002B7789" w:rsidRPr="002B7789" w:rsidRDefault="002B7789" w:rsidP="002B7789">
            <w:r w:rsidRPr="002B7789">
              <w:lastRenderedPageBreak/>
              <w:t xml:space="preserve">Limited evidence </w:t>
            </w:r>
          </w:p>
        </w:tc>
        <w:tc>
          <w:tcPr>
            <w:tcW w:w="0" w:type="auto"/>
            <w:vAlign w:val="center"/>
            <w:hideMark/>
          </w:tcPr>
          <w:p w14:paraId="2DA002C6" w14:textId="77777777" w:rsidR="002B7789" w:rsidRPr="002B7789" w:rsidRDefault="002B7789" w:rsidP="002B7789">
            <w:r w:rsidRPr="002B7789">
              <w:t xml:space="preserve">Competitive at 70B+ scale Hou </w:t>
            </w:r>
            <w:r w:rsidRPr="002B7789">
              <w:lastRenderedPageBreak/>
              <w:t xml:space="preserve">et al. (2025) </w:t>
            </w:r>
          </w:p>
        </w:tc>
        <w:tc>
          <w:tcPr>
            <w:tcW w:w="0" w:type="auto"/>
            <w:vAlign w:val="center"/>
            <w:hideMark/>
          </w:tcPr>
          <w:p w14:paraId="6E972A30" w14:textId="77777777" w:rsidR="002B7789" w:rsidRPr="002B7789" w:rsidRDefault="002B7789" w:rsidP="002B7789">
            <w:r w:rsidRPr="002B7789">
              <w:lastRenderedPageBreak/>
              <w:t xml:space="preserve">Weaker at smaller scales </w:t>
            </w:r>
            <w:r w:rsidRPr="002B7789">
              <w:lastRenderedPageBreak/>
              <w:t xml:space="preserve">Hou et al. (2025), Raman &amp; Ramlogan (2025) </w:t>
            </w:r>
          </w:p>
        </w:tc>
        <w:tc>
          <w:tcPr>
            <w:tcW w:w="0" w:type="auto"/>
            <w:vAlign w:val="center"/>
            <w:hideMark/>
          </w:tcPr>
          <w:p w14:paraId="383A5F7C" w14:textId="77777777" w:rsidR="002B7789" w:rsidRPr="002B7789" w:rsidRDefault="002B7789" w:rsidP="002B7789">
            <w:r w:rsidRPr="002B7789">
              <w:lastRenderedPageBreak/>
              <w:t xml:space="preserve">Open-source, scalable Hou et al. (2025) </w:t>
            </w:r>
          </w:p>
        </w:tc>
        <w:tc>
          <w:tcPr>
            <w:tcW w:w="0" w:type="auto"/>
            <w:vAlign w:val="center"/>
            <w:hideMark/>
          </w:tcPr>
          <w:p w14:paraId="326DEF31" w14:textId="77777777" w:rsidR="002B7789" w:rsidRPr="002B7789" w:rsidRDefault="002B7789" w:rsidP="002B7789">
            <w:r w:rsidRPr="002B7789">
              <w:t xml:space="preserve">Performance highly size-dependent </w:t>
            </w:r>
            <w:r w:rsidRPr="002B7789">
              <w:lastRenderedPageBreak/>
              <w:t xml:space="preserve">Hou et al. (2025), Chang et al., 2024; </w:t>
            </w:r>
          </w:p>
        </w:tc>
      </w:tr>
      <w:tr w:rsidR="002B7789" w:rsidRPr="002B7789" w14:paraId="64847766" w14:textId="77777777">
        <w:trPr>
          <w:tblCellSpacing w:w="15" w:type="dxa"/>
        </w:trPr>
        <w:tc>
          <w:tcPr>
            <w:tcW w:w="0" w:type="auto"/>
            <w:vAlign w:val="center"/>
            <w:hideMark/>
          </w:tcPr>
          <w:p w14:paraId="7F322B09" w14:textId="77777777" w:rsidR="002B7789" w:rsidRPr="002B7789" w:rsidRDefault="002B7789" w:rsidP="002B7789">
            <w:r w:rsidRPr="002B7789">
              <w:rPr>
                <w:b/>
                <w:bCs/>
              </w:rPr>
              <w:lastRenderedPageBreak/>
              <w:t>Gemini</w:t>
            </w:r>
            <w:r w:rsidRPr="002B7789">
              <w:t xml:space="preserve"> </w:t>
            </w:r>
          </w:p>
        </w:tc>
        <w:tc>
          <w:tcPr>
            <w:tcW w:w="0" w:type="auto"/>
            <w:vAlign w:val="center"/>
            <w:hideMark/>
          </w:tcPr>
          <w:p w14:paraId="42AA05BC" w14:textId="77777777" w:rsidR="002B7789" w:rsidRPr="002B7789" w:rsidRDefault="002B7789" w:rsidP="002B7789">
            <w:r w:rsidRPr="002B7789">
              <w:t xml:space="preserve">Tied-best (0.72–0.73 zero-shot) (Kumar, 2025) </w:t>
            </w:r>
          </w:p>
        </w:tc>
        <w:tc>
          <w:tcPr>
            <w:tcW w:w="0" w:type="auto"/>
            <w:vAlign w:val="center"/>
            <w:hideMark/>
          </w:tcPr>
          <w:p w14:paraId="0FAAD4BE" w14:textId="77777777" w:rsidR="002B7789" w:rsidRPr="002B7789" w:rsidRDefault="002B7789" w:rsidP="002B7789">
            <w:r w:rsidRPr="002B7789">
              <w:t xml:space="preserve">Limited direct evidence </w:t>
            </w:r>
          </w:p>
        </w:tc>
        <w:tc>
          <w:tcPr>
            <w:tcW w:w="0" w:type="auto"/>
            <w:vAlign w:val="center"/>
            <w:hideMark/>
          </w:tcPr>
          <w:p w14:paraId="27B02F87" w14:textId="77777777" w:rsidR="002B7789" w:rsidRPr="002B7789" w:rsidRDefault="002B7789" w:rsidP="002B7789">
            <w:r w:rsidRPr="002B7789">
              <w:t xml:space="preserve">Competitive with GPT-4 in some domains Raman &amp; Ramlogan (2025) </w:t>
            </w:r>
          </w:p>
        </w:tc>
        <w:tc>
          <w:tcPr>
            <w:tcW w:w="0" w:type="auto"/>
            <w:vAlign w:val="center"/>
            <w:hideMark/>
          </w:tcPr>
          <w:p w14:paraId="2D1C11DB" w14:textId="77777777" w:rsidR="002B7789" w:rsidRPr="002B7789" w:rsidRDefault="002B7789" w:rsidP="002B7789">
            <w:r w:rsidRPr="002B7789">
              <w:t xml:space="preserve">Variable across versions (Yu, 2025; , Wei, 2025) </w:t>
            </w:r>
          </w:p>
        </w:tc>
        <w:tc>
          <w:tcPr>
            <w:tcW w:w="0" w:type="auto"/>
            <w:vAlign w:val="center"/>
            <w:hideMark/>
          </w:tcPr>
          <w:p w14:paraId="28E5C0CC" w14:textId="77777777" w:rsidR="002B7789" w:rsidRPr="002B7789" w:rsidRDefault="002B7789" w:rsidP="002B7789">
            <w:r w:rsidRPr="002B7789">
              <w:t xml:space="preserve">Strong classification (Kumar, 2025), multilingual potential </w:t>
            </w:r>
          </w:p>
        </w:tc>
        <w:tc>
          <w:tcPr>
            <w:tcW w:w="0" w:type="auto"/>
            <w:vAlign w:val="center"/>
            <w:hideMark/>
          </w:tcPr>
          <w:p w14:paraId="11221B78" w14:textId="77777777" w:rsidR="002B7789" w:rsidRPr="002B7789" w:rsidRDefault="002B7789" w:rsidP="002B7789">
            <w:r w:rsidRPr="002B7789">
              <w:t xml:space="preserve">Visualization interpretation (Yu, 2025; , version variability </w:t>
            </w:r>
          </w:p>
        </w:tc>
      </w:tr>
      <w:tr w:rsidR="002B7789" w:rsidRPr="002B7789" w14:paraId="79B359BC" w14:textId="77777777">
        <w:trPr>
          <w:tblCellSpacing w:w="15" w:type="dxa"/>
        </w:trPr>
        <w:tc>
          <w:tcPr>
            <w:tcW w:w="0" w:type="auto"/>
            <w:vAlign w:val="center"/>
            <w:hideMark/>
          </w:tcPr>
          <w:p w14:paraId="48E575B8" w14:textId="77777777" w:rsidR="002B7789" w:rsidRPr="002B7789" w:rsidRDefault="002B7789" w:rsidP="002B7789">
            <w:r w:rsidRPr="002B7789">
              <w:rPr>
                <w:b/>
                <w:bCs/>
              </w:rPr>
              <w:t>BLOOM</w:t>
            </w:r>
            <w:r w:rsidRPr="002B7789">
              <w:t xml:space="preserve"> </w:t>
            </w:r>
          </w:p>
        </w:tc>
        <w:tc>
          <w:tcPr>
            <w:tcW w:w="0" w:type="auto"/>
            <w:vAlign w:val="center"/>
            <w:hideMark/>
          </w:tcPr>
          <w:p w14:paraId="25E202BD" w14:textId="77777777" w:rsidR="002B7789" w:rsidRPr="002B7789" w:rsidRDefault="002B7789" w:rsidP="002B7789">
            <w:r w:rsidRPr="002B7789">
              <w:t xml:space="preserve">Limited evidence </w:t>
            </w:r>
          </w:p>
        </w:tc>
        <w:tc>
          <w:tcPr>
            <w:tcW w:w="0" w:type="auto"/>
            <w:vAlign w:val="center"/>
            <w:hideMark/>
          </w:tcPr>
          <w:p w14:paraId="6A8FDFE7" w14:textId="77777777" w:rsidR="002B7789" w:rsidRPr="002B7789" w:rsidRDefault="002B7789" w:rsidP="002B7789">
            <w:r w:rsidRPr="002B7789">
              <w:t xml:space="preserve">Limited evidence </w:t>
            </w:r>
          </w:p>
        </w:tc>
        <w:tc>
          <w:tcPr>
            <w:tcW w:w="0" w:type="auto"/>
            <w:vAlign w:val="center"/>
            <w:hideMark/>
          </w:tcPr>
          <w:p w14:paraId="2C8D998E" w14:textId="77777777" w:rsidR="002B7789" w:rsidRPr="002B7789" w:rsidRDefault="002B7789" w:rsidP="002B7789">
            <w:r w:rsidRPr="002B7789">
              <w:t xml:space="preserve">Limited evidence Luo et al., 2025) </w:t>
            </w:r>
          </w:p>
        </w:tc>
        <w:tc>
          <w:tcPr>
            <w:tcW w:w="0" w:type="auto"/>
            <w:vAlign w:val="center"/>
            <w:hideMark/>
          </w:tcPr>
          <w:p w14:paraId="4F48A0FF" w14:textId="77777777" w:rsidR="002B7789" w:rsidRPr="002B7789" w:rsidRDefault="002B7789" w:rsidP="002B7789">
            <w:r w:rsidRPr="002B7789">
              <w:t xml:space="preserve">Limited evidence </w:t>
            </w:r>
          </w:p>
        </w:tc>
        <w:tc>
          <w:tcPr>
            <w:tcW w:w="0" w:type="auto"/>
            <w:vAlign w:val="center"/>
            <w:hideMark/>
          </w:tcPr>
          <w:p w14:paraId="30552A42" w14:textId="77777777" w:rsidR="002B7789" w:rsidRPr="002B7789" w:rsidRDefault="002B7789" w:rsidP="002B7789">
            <w:r w:rsidRPr="002B7789">
              <w:t xml:space="preserve">Multilingual, open-source (Gu et al., 2024; , Luo et al., 2025) </w:t>
            </w:r>
          </w:p>
        </w:tc>
        <w:tc>
          <w:tcPr>
            <w:tcW w:w="0" w:type="auto"/>
            <w:vAlign w:val="center"/>
            <w:hideMark/>
          </w:tcPr>
          <w:p w14:paraId="4E42F4BA" w14:textId="77777777" w:rsidR="002B7789" w:rsidRPr="002B7789" w:rsidRDefault="002B7789" w:rsidP="002B7789">
            <w:r w:rsidRPr="002B7789">
              <w:t xml:space="preserve">Insufficient evaluation data for Bloom's tasks </w:t>
            </w:r>
          </w:p>
        </w:tc>
      </w:tr>
    </w:tbl>
    <w:p w14:paraId="70867D27" w14:textId="77777777" w:rsidR="002B7789" w:rsidRPr="002B7789" w:rsidRDefault="002B7789" w:rsidP="002B7789">
      <w:pPr>
        <w:rPr>
          <w:b/>
          <w:bCs/>
        </w:rPr>
      </w:pPr>
      <w:r w:rsidRPr="002B7789">
        <w:rPr>
          <w:b/>
          <w:bCs/>
        </w:rPr>
        <w:t>9. Conclusions and Future Directions</w:t>
      </w:r>
    </w:p>
    <w:p w14:paraId="727C24BF" w14:textId="77777777" w:rsidR="002B7789" w:rsidRPr="002B7789" w:rsidRDefault="002B7789" w:rsidP="002B7789">
      <w:r w:rsidRPr="002B7789">
        <w:t xml:space="preserve">This comparative analysis reveals several key findings. First, </w:t>
      </w:r>
      <w:r w:rsidRPr="002B7789">
        <w:rPr>
          <w:b/>
          <w:bCs/>
        </w:rPr>
        <w:t>GPT-4 and its variants consistently demonstrate the strongest overall performance</w:t>
      </w:r>
      <w:r w:rsidRPr="002B7789">
        <w:t xml:space="preserve"> across both Bloom's Taxonomy classification and question generation tasks, though they are not without limitations (Kumar, 2025), Hou et al. (2025), Herrmann</w:t>
      </w:r>
      <w:r w:rsidRPr="002B7789">
        <w:rPr>
          <w:rFonts w:ascii="Cambria Math" w:hAnsi="Cambria Math" w:cs="Cambria Math"/>
        </w:rPr>
        <w:t>‐</w:t>
      </w:r>
      <w:r w:rsidRPr="002B7789">
        <w:t>Werner et al., 2023; , Herrmann</w:t>
      </w:r>
      <w:r w:rsidRPr="002B7789">
        <w:rPr>
          <w:rFonts w:ascii="Cambria Math" w:hAnsi="Cambria Math" w:cs="Cambria Math"/>
        </w:rPr>
        <w:t>‐</w:t>
      </w:r>
      <w:r w:rsidRPr="002B7789">
        <w:t xml:space="preserve">Werner et al., 2024; , Wei, 2025). Second, </w:t>
      </w:r>
      <w:r w:rsidRPr="002B7789">
        <w:rPr>
          <w:b/>
          <w:bCs/>
        </w:rPr>
        <w:t>Gemini models show competitive performance in classification tasks</w:t>
      </w:r>
      <w:r w:rsidRPr="002B7789">
        <w:t xml:space="preserve">, tying with OpenAI models in zero-shot Bloom's Taxonomy classification (Kumar, 2025), but with more variable performance in complex reasoning tasks (Yu, 2025; , Wei, 2025). Third, </w:t>
      </w:r>
      <w:r w:rsidRPr="002B7789">
        <w:rPr>
          <w:b/>
          <w:bCs/>
        </w:rPr>
        <w:t>Claude exhibits context-dependent strengths</w:t>
      </w:r>
      <w:r w:rsidRPr="002B7789">
        <w:t xml:space="preserve">, excelling in comprehensive response generation and active learning support but underperforming on standardized assessments (Srinivasa, 2025; , Raman &amp; Ramlogan (2025), Wei, 2025). Fourth, </w:t>
      </w:r>
      <w:r w:rsidRPr="002B7789">
        <w:rPr>
          <w:b/>
          <w:bCs/>
        </w:rPr>
        <w:t>LLaMA's performance is heavily scale-dependent</w:t>
      </w:r>
      <w:r w:rsidRPr="002B7789">
        <w:t xml:space="preserve">, with larger variants approaching competitive performance while smaller variants lag significantly Hou et al. (2025), Chang et al., 2024; , Raman &amp; Ramlogan (2025). Fifth, </w:t>
      </w:r>
      <w:r w:rsidRPr="002B7789">
        <w:rPr>
          <w:b/>
          <w:bCs/>
        </w:rPr>
        <w:t>BLOOM remains insufficiently evaluated</w:t>
      </w:r>
      <w:r w:rsidRPr="002B7789">
        <w:t xml:space="preserve"> for Bloom's Taxonomy-specific tasks, representing a significant gap in the literature (Gu et al., 2024; , Luo et al., 2025).</w:t>
      </w:r>
    </w:p>
    <w:p w14:paraId="1F9A9CAA" w14:textId="77777777" w:rsidR="002B7789" w:rsidRPr="002B7789" w:rsidRDefault="002B7789" w:rsidP="002B7789">
      <w:r w:rsidRPr="002B7789">
        <w:lastRenderedPageBreak/>
        <w:t>Critically, all LLMs are outperformed by well-tuned traditional machine learning approaches (specifically augmented SVM) for the specific task of Bloom's Taxonomy classification on small datasets (Kumar, 2025). This finding challenges the assumption that more sophisticated models necessarily yield better results for educational classification tasks and highlights the importance of matching model complexity to available training data.</w:t>
      </w:r>
    </w:p>
    <w:p w14:paraId="0978E12E" w14:textId="77777777" w:rsidR="002B7789" w:rsidRPr="002B7789" w:rsidRDefault="002B7789" w:rsidP="002B7789">
      <w:r w:rsidRPr="002B7789">
        <w:t>Future research should prioritize: (1) standardized benchmarks specifically designed for Bloom's Taxonomy classification and question generation across LLMs; (2) larger-scale evaluations that include BLOOM and other emerging models; (3) investigation of fine-tuning strategies to improve higher-order cognitive task performance; (4) development of robust automated evaluation metrics that better align with human expert judgment Scaria et al. (2024); and (5) longitudinal studies tracking model improvement over successive versions, as demonstrated by Raman and Ramlogan Raman &amp; Ramlogan (2025) with GPT-4's variable performance over time.</w:t>
      </w:r>
    </w:p>
    <w:p w14:paraId="7D6356C2" w14:textId="77777777" w:rsidR="002B7789" w:rsidRPr="002B7789" w:rsidRDefault="002B7789" w:rsidP="002B7789">
      <w:r w:rsidRPr="002B7789">
        <w:pict w14:anchorId="3D96F9CD">
          <v:rect id="_x0000_i1031" style="width:0;height:1.5pt" o:hralign="center" o:hrstd="t" o:hr="t" fillcolor="#a0a0a0" stroked="f"/>
        </w:pict>
      </w:r>
    </w:p>
    <w:p w14:paraId="67044164" w14:textId="77777777" w:rsidR="002B7789" w:rsidRPr="002B7789" w:rsidRDefault="002B7789" w:rsidP="002B7789">
      <w:r w:rsidRPr="002B7789">
        <w:br/>
      </w:r>
      <w:r w:rsidRPr="002B7789">
        <w:br/>
        <w:t>References:</w:t>
      </w:r>
      <w:r w:rsidRPr="002B7789">
        <w:br/>
        <w:t>Chang, Y., Huang, S., Hsu, W., &amp; Liu, Y. (2024). Evaluating Chatbots in Psychiatry: Rasch-Based Insights into Clinical Knowledge and Reasoning.. https://doi.org/10.1101/2024.12.30.24319383</w:t>
      </w:r>
      <w:r w:rsidRPr="002B7789">
        <w:br/>
        <w:t>Doughty, J., Wan, Z., Bompelli, A., Qayum, J., Wang, T., Zhang, J., … &amp; Sakr, M. (2024). A Comparative Study of AI-Generated (GPT-4) and Human-crafted MCQs in Programming Education., 114-123. https://doi.org/10.1145/3636243.3636256</w:t>
      </w:r>
      <w:r w:rsidRPr="002B7789">
        <w:br/>
        <w:t>Gu, Z., Zhu, X., Ye, H., Zhang, L., Wang, J., Yi-xin, Z., … &amp; Xiao, Y. (2024). Xiezhi: An Ever-Updating Benchmark for Holistic Domain Knowledge Evaluation. Proceedings of the Aaai Conference on Artificial Intelligence, 38(16), 18099-18107. https://doi.org/10.1609/aaai.v38i16.29767</w:t>
      </w:r>
      <w:r w:rsidRPr="002B7789">
        <w:br/>
        <w:t>Herrmann</w:t>
      </w:r>
      <w:r w:rsidRPr="002B7789">
        <w:rPr>
          <w:rFonts w:ascii="Cambria Math" w:hAnsi="Cambria Math" w:cs="Cambria Math"/>
        </w:rPr>
        <w:t>‐</w:t>
      </w:r>
      <w:r w:rsidRPr="002B7789">
        <w:t>Werner, A., Festl</w:t>
      </w:r>
      <w:r w:rsidRPr="002B7789">
        <w:rPr>
          <w:rFonts w:ascii="Cambria Math" w:hAnsi="Cambria Math" w:cs="Cambria Math"/>
        </w:rPr>
        <w:t>‐</w:t>
      </w:r>
      <w:r w:rsidRPr="002B7789">
        <w:t xml:space="preserve">Wietek, T., Holderried, F., Herschbach, L., Griewatz, J., Masters, K., </w:t>
      </w:r>
      <w:r w:rsidRPr="002B7789">
        <w:rPr>
          <w:rFonts w:ascii="Aptos" w:hAnsi="Aptos" w:cs="Aptos"/>
        </w:rPr>
        <w:t>…</w:t>
      </w:r>
      <w:r w:rsidRPr="002B7789">
        <w:t xml:space="preserve"> &amp; Mahling, M. (2023). Assessing ChatGPT</w:t>
      </w:r>
      <w:r w:rsidRPr="002B7789">
        <w:rPr>
          <w:rFonts w:ascii="Aptos" w:hAnsi="Aptos" w:cs="Aptos"/>
        </w:rPr>
        <w:t>’</w:t>
      </w:r>
      <w:r w:rsidRPr="002B7789">
        <w:t>s Mastery of Bloom</w:t>
      </w:r>
      <w:r w:rsidRPr="002B7789">
        <w:rPr>
          <w:rFonts w:ascii="Aptos" w:hAnsi="Aptos" w:cs="Aptos"/>
        </w:rPr>
        <w:t>’</w:t>
      </w:r>
      <w:r w:rsidRPr="002B7789">
        <w:t>s Taxonomy using psychosomatic medicine exam questions.. https://doi.org/10.1101/2023.08.18.23294159</w:t>
      </w:r>
      <w:r w:rsidRPr="002B7789">
        <w:br/>
        <w:t>Herrmann</w:t>
      </w:r>
      <w:r w:rsidRPr="002B7789">
        <w:rPr>
          <w:rFonts w:ascii="Cambria Math" w:hAnsi="Cambria Math" w:cs="Cambria Math"/>
        </w:rPr>
        <w:t>‐</w:t>
      </w:r>
      <w:r w:rsidRPr="002B7789">
        <w:t>Werner, A., Festl</w:t>
      </w:r>
      <w:r w:rsidRPr="002B7789">
        <w:rPr>
          <w:rFonts w:ascii="Cambria Math" w:hAnsi="Cambria Math" w:cs="Cambria Math"/>
        </w:rPr>
        <w:t>‐</w:t>
      </w:r>
      <w:r w:rsidRPr="002B7789">
        <w:t>Wietek, T., Holderried, F., Herschbach, L., Griewatz, J., Masters, K., … &amp; Mahling, M. (2024). Assessing ChatGPT’s Mastery of Bloom’s Taxonomy Using Psychosomatic Medicine Exam Questions: Mixed-Methods Study. Journal of Medical Internet Research, 26, e52113. https://doi.org/10.2196/52113</w:t>
      </w:r>
      <w:r w:rsidRPr="002B7789">
        <w:br/>
        <w:t>Hou, Y., Patel, J., Dai, L., Zhang, E., Liu, Y., Zhan, Z., … &amp; Zhang, R. (2025). Benchmarking of Large Language Models for the Dental Admission Test. Health Data Science, 5. https://doi.org/10.34133/hds.0250</w:t>
      </w:r>
      <w:r w:rsidRPr="002B7789">
        <w:br/>
      </w:r>
      <w:r w:rsidRPr="002B7789">
        <w:lastRenderedPageBreak/>
        <w:t>Kumar, R. (2025). Automated Analysis of Learning Outcomes and Exam Questions Based on Bloom's Taxonomy.. https://doi.org/10.48550/arxiv.2511.10903</w:t>
      </w:r>
      <w:r w:rsidRPr="002B7789">
        <w:br/>
        <w:t>Luo, Z., Yang, Q., Xu, X., Li, X., Xiao, M., Kang, A., … &amp; Xie, J. (2025). Cross sectional pilot study on clinical review generation using large language models. NPJ Digital Medicine, 8(1). https://doi.org/10.1038/s41746-025-01535-z</w:t>
      </w:r>
      <w:r w:rsidRPr="002B7789">
        <w:br/>
        <w:t>Raman, V. and Ramlogan, S. (2025). A pilot study of the performance of Chat GPT and other large language models on a written final year periodontology exam. BMC Medical Education, 25(1). https://doi.org/10.1186/s12909-025-07195-7</w:t>
      </w:r>
      <w:r w:rsidRPr="002B7789">
        <w:br/>
        <w:t>Scaria, N., Chenna, S., &amp; Subramani, D. (2024). Automated Educational Question Generation at Different Bloom’s Skill Levels Using Large Language Models: Strategies and Evaluation., 165-179. https://doi.org/10.1007/978-3-031-64299-9_12</w:t>
      </w:r>
      <w:r w:rsidRPr="002B7789">
        <w:br/>
        <w:t>Shojaee-Mend, H., Mohebbati, R., Amiri, M., &amp; Atarodi, A. (2024). Evaluating the strengths and weaknesses of large language models in answering neurophysiology questions. Scientific Reports, 14(1). https://doi.org/10.1038/s41598-024-60405-y</w:t>
      </w:r>
      <w:r w:rsidRPr="002B7789">
        <w:br/>
        <w:t>Srinivasa, R. (2025). TutorBench: A Benchmark To Assess Tutoring Capabilities Of Large Language Models.. https://doi.org/10.48550/arxiv.2510.02663</w:t>
      </w:r>
      <w:r w:rsidRPr="002B7789">
        <w:br/>
        <w:t>Sun, L., Yang, H., Zhao, Z., Ma, D., Shen, Z., Chen, B., … &amp; Yu, K. (2024). SciEval: A Multi-Level Large Language Model Evaluation Benchmark for Scientific Research. Proceedings of the Aaai Conference on Artificial Intelligence, 38(17), 19053-19061. https://doi.org/10.1609/aaai.v38i17.29872</w:t>
      </w:r>
      <w:r w:rsidRPr="002B7789">
        <w:br/>
        <w:t>Wei, B. (2025). Performance Evaluation and Implications of Large Language Models in Radiology Board Exams: Prospective Comparative Analysis. Jmir Medical Education, 11, e64284-e64284. https://doi.org/10.2196/64284</w:t>
      </w:r>
      <w:r w:rsidRPr="002B7789">
        <w:br/>
        <w:t>Yu, L. (2025). Large Language Models for Accessible Reporting of Bioinformatics Analyses in Interdisciplinary Contexts.. https://doi.org/10.1101/2025.11.09.687479</w:t>
      </w:r>
    </w:p>
    <w:p w14:paraId="3F5497BB" w14:textId="77777777" w:rsidR="002B7789" w:rsidRDefault="002B7789"/>
    <w:sectPr w:rsidR="002B778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789"/>
    <w:rsid w:val="002B7789"/>
    <w:rsid w:val="00534B2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38613"/>
  <w15:chartTrackingRefBased/>
  <w15:docId w15:val="{4C9303FB-2A44-4877-863C-1E8C8E969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77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77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77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77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77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77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77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77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77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77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77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77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77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77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77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77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77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7789"/>
    <w:rPr>
      <w:rFonts w:eastAsiaTheme="majorEastAsia" w:cstheme="majorBidi"/>
      <w:color w:val="272727" w:themeColor="text1" w:themeTint="D8"/>
    </w:rPr>
  </w:style>
  <w:style w:type="paragraph" w:styleId="Title">
    <w:name w:val="Title"/>
    <w:basedOn w:val="Normal"/>
    <w:next w:val="Normal"/>
    <w:link w:val="TitleChar"/>
    <w:uiPriority w:val="10"/>
    <w:qFormat/>
    <w:rsid w:val="002B77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77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77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77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7789"/>
    <w:pPr>
      <w:spacing w:before="160"/>
      <w:jc w:val="center"/>
    </w:pPr>
    <w:rPr>
      <w:i/>
      <w:iCs/>
      <w:color w:val="404040" w:themeColor="text1" w:themeTint="BF"/>
    </w:rPr>
  </w:style>
  <w:style w:type="character" w:customStyle="1" w:styleId="QuoteChar">
    <w:name w:val="Quote Char"/>
    <w:basedOn w:val="DefaultParagraphFont"/>
    <w:link w:val="Quote"/>
    <w:uiPriority w:val="29"/>
    <w:rsid w:val="002B7789"/>
    <w:rPr>
      <w:i/>
      <w:iCs/>
      <w:color w:val="404040" w:themeColor="text1" w:themeTint="BF"/>
    </w:rPr>
  </w:style>
  <w:style w:type="paragraph" w:styleId="ListParagraph">
    <w:name w:val="List Paragraph"/>
    <w:basedOn w:val="Normal"/>
    <w:uiPriority w:val="34"/>
    <w:qFormat/>
    <w:rsid w:val="002B7789"/>
    <w:pPr>
      <w:ind w:left="720"/>
      <w:contextualSpacing/>
    </w:pPr>
  </w:style>
  <w:style w:type="character" w:styleId="IntenseEmphasis">
    <w:name w:val="Intense Emphasis"/>
    <w:basedOn w:val="DefaultParagraphFont"/>
    <w:uiPriority w:val="21"/>
    <w:qFormat/>
    <w:rsid w:val="002B7789"/>
    <w:rPr>
      <w:i/>
      <w:iCs/>
      <w:color w:val="0F4761" w:themeColor="accent1" w:themeShade="BF"/>
    </w:rPr>
  </w:style>
  <w:style w:type="paragraph" w:styleId="IntenseQuote">
    <w:name w:val="Intense Quote"/>
    <w:basedOn w:val="Normal"/>
    <w:next w:val="Normal"/>
    <w:link w:val="IntenseQuoteChar"/>
    <w:uiPriority w:val="30"/>
    <w:qFormat/>
    <w:rsid w:val="002B77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7789"/>
    <w:rPr>
      <w:i/>
      <w:iCs/>
      <w:color w:val="0F4761" w:themeColor="accent1" w:themeShade="BF"/>
    </w:rPr>
  </w:style>
  <w:style w:type="character" w:styleId="IntenseReference">
    <w:name w:val="Intense Reference"/>
    <w:basedOn w:val="DefaultParagraphFont"/>
    <w:uiPriority w:val="32"/>
    <w:qFormat/>
    <w:rsid w:val="002B77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5048</Words>
  <Characters>28778</Characters>
  <Application>Microsoft Office Word</Application>
  <DocSecurity>0</DocSecurity>
  <Lines>239</Lines>
  <Paragraphs>67</Paragraphs>
  <ScaleCrop>false</ScaleCrop>
  <Company/>
  <LinksUpToDate>false</LinksUpToDate>
  <CharactersWithSpaces>33759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Daniyal Qureshi</dc:creator>
  <cp:keywords/>
  <dc:description/>
  <cp:lastModifiedBy>Muhammad Daniyal Qureshi</cp:lastModifiedBy>
  <cp:revision>1</cp:revision>
  <dcterms:created xsi:type="dcterms:W3CDTF">2026-04-02T15:55:00Z</dcterms:created>
  <dcterms:modified xsi:type="dcterms:W3CDTF">2026-04-02T15:55:00Z</dcterms:modified>
</cp:coreProperties>
</file>