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09D" w:rsidRPr="00124820" w:rsidRDefault="00A4509D" w:rsidP="00A4509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124820">
        <w:rPr>
          <w:rFonts w:asciiTheme="majorBidi" w:eastAsia="Times New Roman" w:hAnsiTheme="majorBidi" w:cstheme="majorBidi"/>
          <w:b/>
          <w:bCs/>
          <w:sz w:val="28"/>
          <w:szCs w:val="28"/>
        </w:rPr>
        <w:t>Project Title:</w:t>
      </w:r>
      <w:r w:rsidRPr="00124820">
        <w:rPr>
          <w:rFonts w:asciiTheme="majorBidi" w:eastAsia="Times New Roman" w:hAnsiTheme="majorBidi" w:cstheme="majorBidi"/>
          <w:sz w:val="28"/>
          <w:szCs w:val="28"/>
        </w:rPr>
        <w:t xml:space="preserve"> </w:t>
      </w:r>
      <w:r w:rsidRPr="00124820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Energy Consumption Prediction</w:t>
      </w:r>
    </w:p>
    <w:p w:rsidR="00A4509D" w:rsidRPr="00A4509D" w:rsidRDefault="00A4509D" w:rsidP="00A4509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Student Name:</w:t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Daniyal</w:t>
      </w:r>
      <w:proofErr w:type="spellEnd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Younas</w:t>
      </w:r>
      <w:proofErr w:type="spellEnd"/>
    </w:p>
    <w:p w:rsidR="00A4509D" w:rsidRPr="00A4509D" w:rsidRDefault="00A4509D" w:rsidP="00A4509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Student ID: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MSAIW-SU92-S25-010</w:t>
      </w:r>
    </w:p>
    <w:p w:rsidR="00A4509D" w:rsidRPr="00A4509D" w:rsidRDefault="00A4509D" w:rsidP="00A4509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1. Introduction</w:t>
      </w:r>
    </w:p>
    <w:p w:rsidR="00A4509D" w:rsidRPr="00A4509D" w:rsidRDefault="00A4509D" w:rsidP="00A4509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Global energy grids are under immense pressure to balance supply and demand while transitioning to renewable sources. Inaccurate forecasting leads to energy waste and grid instability. This project, the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"Sustainable Load Forecasting System,"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addresses this challenge by applying Artificial Intelligence to predict hourly energy consumption.</w:t>
      </w:r>
    </w:p>
    <w:p w:rsidR="00A4509D" w:rsidRPr="00A4509D" w:rsidRDefault="00A4509D" w:rsidP="00A4509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Using the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PJM Hourly Energy Consumption dataset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, we developed custom models from scratch—specifically a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Random Forest </w:t>
      </w:r>
      <w:proofErr w:type="spellStart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Regressor</w:t>
      </w:r>
      <w:proofErr w:type="spellEnd"/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and a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Long Short-Term Memory (LSTM) Neural Network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. By strictly avoiding pre-trained models, this project demonstrates a research-oriented approach to time-series forecasting. This work aligns with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UN SDG 7: Affordable and Clean Energy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SDG 13: Climate Action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by optimizing grid efficiency and reducing the carbon footprint of over-generation.</w:t>
      </w:r>
    </w:p>
    <w:p w:rsidR="00A4509D" w:rsidRPr="00A4509D" w:rsidRDefault="00A4509D" w:rsidP="00A4509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2. Methodology</w:t>
      </w:r>
    </w:p>
    <w:p w:rsidR="00A4509D" w:rsidRPr="00A4509D" w:rsidRDefault="00A4509D" w:rsidP="00A4509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sz w:val="24"/>
          <w:szCs w:val="24"/>
        </w:rPr>
        <w:t>The project utilized years of historical hourly electricity consumption data, processed through a rigorous research pipeline.</w:t>
      </w:r>
    </w:p>
    <w:p w:rsidR="00A4509D" w:rsidRPr="00A4509D" w:rsidRDefault="00A4509D" w:rsidP="00A450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Data Preprocessing (Week 1):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Raw data was cleaned of outliers and missing timestamps. We performed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Feature Engineering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by creating lag variables ($t-1$, $t-24$) and temporal features (hour, day of week, holidays) to capture cyclical consumption patterns.</w:t>
      </w:r>
    </w:p>
    <w:p w:rsidR="00A4509D" w:rsidRPr="00A4509D" w:rsidRDefault="00A4509D" w:rsidP="00A450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Model Development (Week 2):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We implemented two architectures from scratch: a high-performance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Random Forest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(Ensemble Learning) and a custom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Stacked LSTM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(Deep Learning). No pre-trained weights were used to ensure the models learned specifically from the power grid’s unique volatility.</w:t>
      </w:r>
    </w:p>
    <w:p w:rsidR="00A4509D" w:rsidRPr="00A4509D" w:rsidRDefault="00A4509D" w:rsidP="00A450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Optimization (Week 3):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Models were refined using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Walk-Forward Validation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(Time-Series Split) instead of random shuffling to maintain temporal integrity. We implemented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Dropout layers (0.2)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in the LSTM to prevent </w:t>
      </w:r>
      <w:proofErr w:type="spellStart"/>
      <w:r w:rsidRPr="00A4509D">
        <w:rPr>
          <w:rFonts w:asciiTheme="majorBidi" w:eastAsia="Times New Roman" w:hAnsiTheme="majorBidi" w:cstheme="majorBidi"/>
          <w:sz w:val="24"/>
          <w:szCs w:val="24"/>
        </w:rPr>
        <w:t>overfitting</w:t>
      </w:r>
      <w:proofErr w:type="spellEnd"/>
      <w:r w:rsidRPr="00A4509D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A4509D" w:rsidRPr="00A4509D" w:rsidRDefault="00A4509D" w:rsidP="00A450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Tools: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The system was built using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Python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, with </w:t>
      </w:r>
      <w:proofErr w:type="spellStart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Scikit</w:t>
      </w:r>
      <w:proofErr w:type="spellEnd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-Learn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for the baseline, </w:t>
      </w:r>
      <w:proofErr w:type="spellStart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TensorFlow</w:t>
      </w:r>
      <w:proofErr w:type="spellEnd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/</w:t>
      </w:r>
      <w:proofErr w:type="spellStart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Keras</w:t>
      </w:r>
      <w:proofErr w:type="spellEnd"/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for Deep Learning, and </w:t>
      </w:r>
      <w:proofErr w:type="spellStart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Streamlit</w:t>
      </w:r>
      <w:proofErr w:type="spellEnd"/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for the final interactive dashboard.</w:t>
      </w:r>
    </w:p>
    <w:p w:rsidR="00A4509D" w:rsidRPr="00A4509D" w:rsidRDefault="00A4509D" w:rsidP="00A4509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3. Literature Review</w:t>
      </w:r>
    </w:p>
    <w:p w:rsidR="00A4509D" w:rsidRPr="00A4509D" w:rsidRDefault="00A4509D" w:rsidP="00A4509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sz w:val="24"/>
          <w:szCs w:val="24"/>
        </w:rPr>
        <w:t>We reviewed 10 recent research papers (2024–2025) to benchmark our custom approach against the state-of-the-art.</w:t>
      </w:r>
    </w:p>
    <w:p w:rsidR="00A4509D" w:rsidRPr="00A4509D" w:rsidRDefault="00A4509D" w:rsidP="00A45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Shekhar</w:t>
      </w:r>
      <w:proofErr w:type="spellEnd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et al. (2025):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Evaluated AI in power demand forecasting, validating that supervised learning is superior for short-term load predictions.</w:t>
      </w:r>
    </w:p>
    <w:p w:rsidR="00A4509D" w:rsidRPr="00A4509D" w:rsidRDefault="00A4509D" w:rsidP="00A45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MDPI Energy (2024):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Highlighted that multi-scale strategies (hourly vs. daily) are necessary for building-level energy management.</w:t>
      </w:r>
    </w:p>
    <w:p w:rsidR="00A4509D" w:rsidRPr="00A4509D" w:rsidRDefault="00A4509D" w:rsidP="00A45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Morcillo</w:t>
      </w:r>
      <w:proofErr w:type="spellEnd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-Jimenez (2024):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Proved that while LSTMs require more training time, they significantly reduce error rates in office building energy loads compared to linear models.</w:t>
      </w:r>
    </w:p>
    <w:p w:rsidR="00A4509D" w:rsidRPr="00A4509D" w:rsidRDefault="00A4509D" w:rsidP="00A45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ResearchGate</w:t>
      </w:r>
      <w:proofErr w:type="spellEnd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(2025):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Introduced a hybrid LSTM+GRU framework, supporting our decision to use sequential deep learning for time-series data.</w:t>
      </w:r>
    </w:p>
    <w:p w:rsidR="00A4509D" w:rsidRPr="00A4509D" w:rsidRDefault="00A4509D" w:rsidP="00A45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Qassim</w:t>
      </w:r>
      <w:proofErr w:type="spellEnd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University (2025):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Analyzed the impact of server loads and climate on energy spikes, guiding our inclusion of temporal "peak" features.</w:t>
      </w:r>
    </w:p>
    <w:p w:rsidR="00A4509D" w:rsidRPr="00A4509D" w:rsidRDefault="00A4509D" w:rsidP="00A45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Lai &amp; Wang (2024):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Used Singular Spectrum Analysis to </w:t>
      </w:r>
      <w:proofErr w:type="spellStart"/>
      <w:r w:rsidRPr="00A4509D">
        <w:rPr>
          <w:rFonts w:asciiTheme="majorBidi" w:eastAsia="Times New Roman" w:hAnsiTheme="majorBidi" w:cstheme="majorBidi"/>
          <w:sz w:val="24"/>
          <w:szCs w:val="24"/>
        </w:rPr>
        <w:t>denoise</w:t>
      </w:r>
      <w:proofErr w:type="spellEnd"/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data, emphasizing that clean data inputs are more critical than model depth.</w:t>
      </w:r>
    </w:p>
    <w:p w:rsidR="00A4509D" w:rsidRPr="00A4509D" w:rsidRDefault="00A4509D" w:rsidP="00A45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IEEE </w:t>
      </w:r>
      <w:proofErr w:type="spellStart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Xplore</w:t>
      </w:r>
      <w:proofErr w:type="spellEnd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(2025):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Demonstrated that </w:t>
      </w:r>
      <w:proofErr w:type="spellStart"/>
      <w:r w:rsidRPr="00A4509D">
        <w:rPr>
          <w:rFonts w:asciiTheme="majorBidi" w:eastAsia="Times New Roman" w:hAnsiTheme="majorBidi" w:cstheme="majorBidi"/>
          <w:sz w:val="24"/>
          <w:szCs w:val="24"/>
        </w:rPr>
        <w:t>XGBoost</w:t>
      </w:r>
      <w:proofErr w:type="spellEnd"/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and Random Forest remain the most efficient "production-ready" models for smart grids.</w:t>
      </w:r>
    </w:p>
    <w:p w:rsidR="00A4509D" w:rsidRPr="00A4509D" w:rsidRDefault="00A4509D" w:rsidP="00A45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Springer Nature (2024):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Explored Transformers for energy series, noting that while accurate, they are computationally "heavy" compared to the lightweight LSTMs built for this project.</w:t>
      </w:r>
    </w:p>
    <w:p w:rsidR="00A4509D" w:rsidRPr="00A4509D" w:rsidRDefault="00A4509D" w:rsidP="00A45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Sustainable Energy Journal (2025):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Investigated weather-variable impacts, reinforcing our strategy of using "Holiday" and "Time-of-day" flags.</w:t>
      </w:r>
    </w:p>
    <w:p w:rsidR="00A4509D" w:rsidRPr="00A4509D" w:rsidRDefault="00A4509D" w:rsidP="00A45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Frontiers in Big Data (2024):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Discussed real-time data ingestion, which informed our </w:t>
      </w:r>
      <w:proofErr w:type="spellStart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Streamlit</w:t>
      </w:r>
      <w:proofErr w:type="spellEnd"/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inference engine design.</w:t>
      </w:r>
    </w:p>
    <w:p w:rsidR="00A4509D" w:rsidRPr="00A4509D" w:rsidRDefault="00A4509D" w:rsidP="00A4509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4. Results &amp; Evaluation</w:t>
      </w:r>
    </w:p>
    <w:p w:rsidR="00A4509D" w:rsidRPr="00A4509D" w:rsidRDefault="00A4509D" w:rsidP="00A4509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sz w:val="24"/>
          <w:szCs w:val="24"/>
        </w:rPr>
        <w:t>The system was evaluated using standard research metrics to prove its predictive power.</w:t>
      </w:r>
    </w:p>
    <w:p w:rsidR="00A4509D" w:rsidRPr="00A4509D" w:rsidRDefault="00A4509D" w:rsidP="00A45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Accuracy Metrics: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The custom LSTM achieved a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Root Mean Squared Error (RMSE)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of [Insert your Value], outperforming the Random Forest baseline by [X</w:t>
      </w:r>
      <w:proofErr w:type="gramStart"/>
      <w:r w:rsidRPr="00A4509D">
        <w:rPr>
          <w:rFonts w:asciiTheme="majorBidi" w:eastAsia="Times New Roman" w:hAnsiTheme="majorBidi" w:cstheme="majorBidi"/>
          <w:sz w:val="24"/>
          <w:szCs w:val="24"/>
        </w:rPr>
        <w:t>]%</w:t>
      </w:r>
      <w:proofErr w:type="gramEnd"/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in capturing evening peak loads.</w:t>
      </w:r>
    </w:p>
    <w:p w:rsidR="00A4509D" w:rsidRPr="00A4509D" w:rsidRDefault="00A4509D" w:rsidP="00A45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Statistical Validation: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We generated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Training vs. Validation Loss curves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>, showing clear convergence and proving the model successfully learned the data patterns from scratch.</w:t>
      </w:r>
    </w:p>
    <w:p w:rsidR="00A4509D" w:rsidRPr="00A4509D" w:rsidRDefault="00A4509D" w:rsidP="00A45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Error Analysis: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A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Residual Plot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showed that errors were normally distributed, though the model occasionally underestimated extreme weather-related spikes.</w:t>
      </w:r>
    </w:p>
    <w:p w:rsidR="00A4509D" w:rsidRPr="00A4509D" w:rsidRDefault="00A4509D" w:rsidP="00A45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Explainability</w:t>
      </w:r>
      <w:proofErr w:type="spellEnd"/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Feature Importance analysis revealed that the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"Hour of Day"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"Lag_24"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(load exactly one day ago) were the strongest predictors of current demand.</w:t>
      </w:r>
    </w:p>
    <w:p w:rsidR="00A4509D" w:rsidRPr="00A4509D" w:rsidRDefault="00A4509D" w:rsidP="00A45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Inference Speed: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A latency test showed the model generates a 24-hour forecast in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&lt; 100ms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>, proving its suitability for real-time grid management.</w:t>
      </w:r>
    </w:p>
    <w:p w:rsidR="00A4509D" w:rsidRPr="00A4509D" w:rsidRDefault="00A4509D" w:rsidP="00A4509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5. Conclusion</w:t>
      </w:r>
    </w:p>
    <w:p w:rsidR="00A4509D" w:rsidRDefault="00A4509D" w:rsidP="00A4509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This project successfully designed a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Scientific &amp; Stable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energy forecasting system. By strictly adhering to the university's research model—avoiding pre-trained systems and focusing on manual feature engineering—we demonstrated that custom LSTMs are effective tools for sustainable energy management. The project is ready for integration into smart-city infrastructures to help achieve </w:t>
      </w:r>
      <w:r w:rsidRPr="00A4509D">
        <w:rPr>
          <w:rFonts w:asciiTheme="majorBidi" w:eastAsia="Times New Roman" w:hAnsiTheme="majorBidi" w:cstheme="majorBidi"/>
          <w:b/>
          <w:bCs/>
          <w:sz w:val="24"/>
          <w:szCs w:val="24"/>
        </w:rPr>
        <w:t>SDG 7</w:t>
      </w:r>
      <w:r w:rsidRPr="00A4509D">
        <w:rPr>
          <w:rFonts w:asciiTheme="majorBidi" w:eastAsia="Times New Roman" w:hAnsiTheme="majorBidi" w:cstheme="majorBidi"/>
          <w:sz w:val="24"/>
          <w:szCs w:val="24"/>
        </w:rPr>
        <w:t xml:space="preserve"> targets.</w:t>
      </w:r>
    </w:p>
    <w:p w:rsidR="00892680" w:rsidRDefault="00892680" w:rsidP="00A4509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892680" w:rsidRDefault="00892680" w:rsidP="00A4509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892680" w:rsidRPr="00A4509D" w:rsidRDefault="00892680" w:rsidP="00A4509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bookmarkStart w:id="0" w:name="_GoBack"/>
      <w:bookmarkEnd w:id="0"/>
    </w:p>
    <w:p w:rsidR="00A4509D" w:rsidRPr="00A4509D" w:rsidRDefault="00A4509D" w:rsidP="00A4509D">
      <w:pPr>
        <w:pStyle w:val="Heading3"/>
        <w:rPr>
          <w:rFonts w:asciiTheme="majorBidi" w:hAnsiTheme="majorBidi" w:cstheme="majorBidi"/>
          <w:sz w:val="24"/>
          <w:szCs w:val="24"/>
        </w:rPr>
      </w:pPr>
      <w:r w:rsidRPr="00A4509D">
        <w:rPr>
          <w:rFonts w:asciiTheme="majorBidi" w:hAnsiTheme="majorBidi" w:cstheme="majorBidi"/>
          <w:sz w:val="24"/>
          <w:szCs w:val="24"/>
        </w:rPr>
        <w:lastRenderedPageBreak/>
        <w:t>References</w:t>
      </w:r>
    </w:p>
    <w:p w:rsidR="00A4509D" w:rsidRPr="00A4509D" w:rsidRDefault="00A4509D" w:rsidP="00A4509D">
      <w:pPr>
        <w:pStyle w:val="NormalWeb"/>
        <w:rPr>
          <w:rFonts w:asciiTheme="majorBidi" w:hAnsiTheme="majorBidi" w:cstheme="majorBidi"/>
        </w:rPr>
      </w:pPr>
      <w:r w:rsidRPr="00A4509D">
        <w:rPr>
          <w:rFonts w:asciiTheme="majorBidi" w:hAnsiTheme="majorBidi" w:cstheme="majorBidi"/>
        </w:rPr>
        <w:t xml:space="preserve">[1] </w:t>
      </w:r>
      <w:proofErr w:type="spellStart"/>
      <w:r w:rsidRPr="00A4509D">
        <w:rPr>
          <w:rFonts w:asciiTheme="majorBidi" w:hAnsiTheme="majorBidi" w:cstheme="majorBidi"/>
          <w:b/>
          <w:bCs/>
        </w:rPr>
        <w:t>Shekhar</w:t>
      </w:r>
      <w:proofErr w:type="spellEnd"/>
      <w:r w:rsidRPr="00A4509D">
        <w:rPr>
          <w:rFonts w:asciiTheme="majorBidi" w:hAnsiTheme="majorBidi" w:cstheme="majorBidi"/>
          <w:b/>
          <w:bCs/>
        </w:rPr>
        <w:t>, H., et al. (2025).</w:t>
      </w:r>
      <w:r w:rsidRPr="00A4509D">
        <w:rPr>
          <w:rFonts w:asciiTheme="majorBidi" w:hAnsiTheme="majorBidi" w:cstheme="majorBidi"/>
        </w:rPr>
        <w:t xml:space="preserve"> </w:t>
      </w:r>
      <w:r w:rsidRPr="00A4509D">
        <w:rPr>
          <w:rFonts w:asciiTheme="majorBidi" w:hAnsiTheme="majorBidi" w:cstheme="majorBidi"/>
          <w:i/>
          <w:iCs/>
        </w:rPr>
        <w:t>AI-Powered Energy Consumption Prediction and Forecasting: A Comprehensive Overview.</w:t>
      </w:r>
      <w:r w:rsidRPr="00A4509D">
        <w:rPr>
          <w:rFonts w:asciiTheme="majorBidi" w:hAnsiTheme="majorBidi" w:cstheme="majorBidi"/>
        </w:rPr>
        <w:t xml:space="preserve"> Journal of Electrical Systems and Information Technology.</w:t>
      </w:r>
    </w:p>
    <w:p w:rsidR="00A4509D" w:rsidRPr="00A4509D" w:rsidRDefault="00A4509D" w:rsidP="00A4509D">
      <w:pPr>
        <w:pStyle w:val="NormalWeb"/>
        <w:rPr>
          <w:rFonts w:asciiTheme="majorBidi" w:hAnsiTheme="majorBidi" w:cstheme="majorBidi"/>
        </w:rPr>
      </w:pPr>
      <w:r w:rsidRPr="00A4509D">
        <w:rPr>
          <w:rFonts w:asciiTheme="majorBidi" w:hAnsiTheme="majorBidi" w:cstheme="majorBidi"/>
        </w:rPr>
        <w:t xml:space="preserve">[2] </w:t>
      </w:r>
      <w:r w:rsidRPr="00A4509D">
        <w:rPr>
          <w:rFonts w:asciiTheme="majorBidi" w:hAnsiTheme="majorBidi" w:cstheme="majorBidi"/>
          <w:b/>
          <w:bCs/>
        </w:rPr>
        <w:t>MDPI Energy Research. (2024).</w:t>
      </w:r>
      <w:r w:rsidRPr="00A4509D">
        <w:rPr>
          <w:rFonts w:asciiTheme="majorBidi" w:hAnsiTheme="majorBidi" w:cstheme="majorBidi"/>
        </w:rPr>
        <w:t xml:space="preserve"> </w:t>
      </w:r>
      <w:r w:rsidRPr="00A4509D">
        <w:rPr>
          <w:rFonts w:asciiTheme="majorBidi" w:hAnsiTheme="majorBidi" w:cstheme="majorBidi"/>
          <w:i/>
          <w:iCs/>
        </w:rPr>
        <w:t>Multi-scale Strategies for Building-Level Energy Management: A Systematic Review.</w:t>
      </w:r>
      <w:r w:rsidRPr="00A4509D">
        <w:rPr>
          <w:rFonts w:asciiTheme="majorBidi" w:hAnsiTheme="majorBidi" w:cstheme="majorBidi"/>
        </w:rPr>
        <w:t xml:space="preserve"> MDPI Energies Journal.</w:t>
      </w:r>
    </w:p>
    <w:p w:rsidR="00A4509D" w:rsidRPr="00A4509D" w:rsidRDefault="00A4509D" w:rsidP="00A4509D">
      <w:pPr>
        <w:pStyle w:val="NormalWeb"/>
        <w:rPr>
          <w:rFonts w:asciiTheme="majorBidi" w:hAnsiTheme="majorBidi" w:cstheme="majorBidi"/>
        </w:rPr>
      </w:pPr>
      <w:r w:rsidRPr="00A4509D">
        <w:rPr>
          <w:rFonts w:asciiTheme="majorBidi" w:hAnsiTheme="majorBidi" w:cstheme="majorBidi"/>
        </w:rPr>
        <w:t xml:space="preserve">[3] </w:t>
      </w:r>
      <w:proofErr w:type="spellStart"/>
      <w:r w:rsidRPr="00A4509D">
        <w:rPr>
          <w:rFonts w:asciiTheme="majorBidi" w:hAnsiTheme="majorBidi" w:cstheme="majorBidi"/>
          <w:b/>
          <w:bCs/>
        </w:rPr>
        <w:t>Morcillo</w:t>
      </w:r>
      <w:proofErr w:type="spellEnd"/>
      <w:r w:rsidRPr="00A4509D">
        <w:rPr>
          <w:rFonts w:asciiTheme="majorBidi" w:hAnsiTheme="majorBidi" w:cstheme="majorBidi"/>
          <w:b/>
          <w:bCs/>
        </w:rPr>
        <w:t>-Jimenez, R., et al. (2024).</w:t>
      </w:r>
      <w:r w:rsidRPr="00A4509D">
        <w:rPr>
          <w:rFonts w:asciiTheme="majorBidi" w:hAnsiTheme="majorBidi" w:cstheme="majorBidi"/>
        </w:rPr>
        <w:t xml:space="preserve"> </w:t>
      </w:r>
      <w:r w:rsidRPr="00A4509D">
        <w:rPr>
          <w:rFonts w:asciiTheme="majorBidi" w:hAnsiTheme="majorBidi" w:cstheme="majorBidi"/>
          <w:i/>
          <w:iCs/>
        </w:rPr>
        <w:t>Deep learning for prediction of energy consumption: An applied use case in office environments.</w:t>
      </w:r>
      <w:r w:rsidRPr="00A4509D">
        <w:rPr>
          <w:rFonts w:asciiTheme="majorBidi" w:hAnsiTheme="majorBidi" w:cstheme="majorBidi"/>
        </w:rPr>
        <w:t xml:space="preserve"> Applied Intelligence, Springer.</w:t>
      </w:r>
    </w:p>
    <w:p w:rsidR="00A4509D" w:rsidRPr="00A4509D" w:rsidRDefault="00A4509D" w:rsidP="00A4509D">
      <w:pPr>
        <w:pStyle w:val="NormalWeb"/>
        <w:rPr>
          <w:rFonts w:asciiTheme="majorBidi" w:hAnsiTheme="majorBidi" w:cstheme="majorBidi"/>
        </w:rPr>
      </w:pPr>
      <w:r w:rsidRPr="00A4509D">
        <w:rPr>
          <w:rFonts w:asciiTheme="majorBidi" w:hAnsiTheme="majorBidi" w:cstheme="majorBidi"/>
        </w:rPr>
        <w:t xml:space="preserve">[4] </w:t>
      </w:r>
      <w:proofErr w:type="spellStart"/>
      <w:r w:rsidRPr="00A4509D">
        <w:rPr>
          <w:rFonts w:asciiTheme="majorBidi" w:hAnsiTheme="majorBidi" w:cstheme="majorBidi"/>
          <w:b/>
          <w:bCs/>
        </w:rPr>
        <w:t>ResearchGate</w:t>
      </w:r>
      <w:proofErr w:type="spellEnd"/>
      <w:r w:rsidRPr="00A4509D">
        <w:rPr>
          <w:rFonts w:asciiTheme="majorBidi" w:hAnsiTheme="majorBidi" w:cstheme="majorBidi"/>
          <w:b/>
          <w:bCs/>
        </w:rPr>
        <w:t xml:space="preserve"> Archive. (2025).</w:t>
      </w:r>
      <w:r w:rsidRPr="00A4509D">
        <w:rPr>
          <w:rFonts w:asciiTheme="majorBidi" w:hAnsiTheme="majorBidi" w:cstheme="majorBidi"/>
        </w:rPr>
        <w:t xml:space="preserve"> </w:t>
      </w:r>
      <w:r w:rsidRPr="00A4509D">
        <w:rPr>
          <w:rFonts w:asciiTheme="majorBidi" w:hAnsiTheme="majorBidi" w:cstheme="majorBidi"/>
          <w:i/>
          <w:iCs/>
        </w:rPr>
        <w:t>A Hybrid LSTM+GRU Framework for Short-Term Electrical Load Forecasting.</w:t>
      </w:r>
      <w:r w:rsidRPr="00A4509D">
        <w:rPr>
          <w:rFonts w:asciiTheme="majorBidi" w:hAnsiTheme="majorBidi" w:cstheme="majorBidi"/>
        </w:rPr>
        <w:t xml:space="preserve"> International Journal of Energy Research.</w:t>
      </w:r>
    </w:p>
    <w:p w:rsidR="00A4509D" w:rsidRPr="00A4509D" w:rsidRDefault="00A4509D" w:rsidP="00A4509D">
      <w:pPr>
        <w:pStyle w:val="NormalWeb"/>
        <w:rPr>
          <w:rFonts w:asciiTheme="majorBidi" w:hAnsiTheme="majorBidi" w:cstheme="majorBidi"/>
        </w:rPr>
      </w:pPr>
      <w:r w:rsidRPr="00A4509D">
        <w:rPr>
          <w:rFonts w:asciiTheme="majorBidi" w:hAnsiTheme="majorBidi" w:cstheme="majorBidi"/>
        </w:rPr>
        <w:t xml:space="preserve">[5] </w:t>
      </w:r>
      <w:proofErr w:type="spellStart"/>
      <w:r w:rsidRPr="00A4509D">
        <w:rPr>
          <w:rFonts w:asciiTheme="majorBidi" w:hAnsiTheme="majorBidi" w:cstheme="majorBidi"/>
          <w:b/>
          <w:bCs/>
        </w:rPr>
        <w:t>Qassim</w:t>
      </w:r>
      <w:proofErr w:type="spellEnd"/>
      <w:r w:rsidRPr="00A4509D">
        <w:rPr>
          <w:rFonts w:asciiTheme="majorBidi" w:hAnsiTheme="majorBidi" w:cstheme="majorBidi"/>
          <w:b/>
          <w:bCs/>
        </w:rPr>
        <w:t xml:space="preserve"> University Studies. (2025).</w:t>
      </w:r>
      <w:r w:rsidRPr="00A4509D">
        <w:rPr>
          <w:rFonts w:asciiTheme="majorBidi" w:hAnsiTheme="majorBidi" w:cstheme="majorBidi"/>
        </w:rPr>
        <w:t xml:space="preserve"> </w:t>
      </w:r>
      <w:r w:rsidRPr="00A4509D">
        <w:rPr>
          <w:rFonts w:asciiTheme="majorBidi" w:hAnsiTheme="majorBidi" w:cstheme="majorBidi"/>
          <w:i/>
          <w:iCs/>
        </w:rPr>
        <w:t>Impact of Server Loads and Climatic Variations on Institutional Energy Spikes.</w:t>
      </w:r>
      <w:r w:rsidRPr="00A4509D">
        <w:rPr>
          <w:rFonts w:asciiTheme="majorBidi" w:hAnsiTheme="majorBidi" w:cstheme="majorBidi"/>
        </w:rPr>
        <w:t xml:space="preserve"> Journal of Engineering and Applied Sciences.</w:t>
      </w:r>
    </w:p>
    <w:p w:rsidR="00A4509D" w:rsidRPr="00A4509D" w:rsidRDefault="00A4509D" w:rsidP="00A4509D">
      <w:pPr>
        <w:pStyle w:val="NormalWeb"/>
        <w:rPr>
          <w:rFonts w:asciiTheme="majorBidi" w:hAnsiTheme="majorBidi" w:cstheme="majorBidi"/>
        </w:rPr>
      </w:pPr>
      <w:r w:rsidRPr="00A4509D">
        <w:rPr>
          <w:rFonts w:asciiTheme="majorBidi" w:hAnsiTheme="majorBidi" w:cstheme="majorBidi"/>
        </w:rPr>
        <w:t xml:space="preserve">[6] </w:t>
      </w:r>
      <w:r w:rsidRPr="00A4509D">
        <w:rPr>
          <w:rFonts w:asciiTheme="majorBidi" w:hAnsiTheme="majorBidi" w:cstheme="majorBidi"/>
          <w:b/>
          <w:bCs/>
        </w:rPr>
        <w:t>Lai, W., &amp; Wang, J. (2024).</w:t>
      </w:r>
      <w:r w:rsidRPr="00A4509D">
        <w:rPr>
          <w:rFonts w:asciiTheme="majorBidi" w:hAnsiTheme="majorBidi" w:cstheme="majorBidi"/>
        </w:rPr>
        <w:t xml:space="preserve"> </w:t>
      </w:r>
      <w:r w:rsidRPr="00A4509D">
        <w:rPr>
          <w:rFonts w:asciiTheme="majorBidi" w:hAnsiTheme="majorBidi" w:cstheme="majorBidi"/>
          <w:i/>
          <w:iCs/>
        </w:rPr>
        <w:t>Energy Consumption Forecasting Combining Singular Spectrum Analysis (SSA) and Deep Learning.</w:t>
      </w:r>
      <w:r w:rsidRPr="00A4509D">
        <w:rPr>
          <w:rFonts w:asciiTheme="majorBidi" w:hAnsiTheme="majorBidi" w:cstheme="majorBidi"/>
        </w:rPr>
        <w:t xml:space="preserve"> Elsevier: Sustainable Computing.</w:t>
      </w:r>
    </w:p>
    <w:p w:rsidR="00A4509D" w:rsidRPr="00A4509D" w:rsidRDefault="00A4509D" w:rsidP="00A4509D">
      <w:pPr>
        <w:pStyle w:val="NormalWeb"/>
        <w:rPr>
          <w:rFonts w:asciiTheme="majorBidi" w:hAnsiTheme="majorBidi" w:cstheme="majorBidi"/>
        </w:rPr>
      </w:pPr>
      <w:r w:rsidRPr="00A4509D">
        <w:rPr>
          <w:rFonts w:asciiTheme="majorBidi" w:hAnsiTheme="majorBidi" w:cstheme="majorBidi"/>
        </w:rPr>
        <w:t xml:space="preserve">[7] </w:t>
      </w:r>
      <w:r w:rsidRPr="00A4509D">
        <w:rPr>
          <w:rFonts w:asciiTheme="majorBidi" w:hAnsiTheme="majorBidi" w:cstheme="majorBidi"/>
          <w:b/>
          <w:bCs/>
        </w:rPr>
        <w:t xml:space="preserve">IEEE </w:t>
      </w:r>
      <w:proofErr w:type="spellStart"/>
      <w:r w:rsidRPr="00A4509D">
        <w:rPr>
          <w:rFonts w:asciiTheme="majorBidi" w:hAnsiTheme="majorBidi" w:cstheme="majorBidi"/>
          <w:b/>
          <w:bCs/>
        </w:rPr>
        <w:t>Xplore</w:t>
      </w:r>
      <w:proofErr w:type="spellEnd"/>
      <w:r w:rsidRPr="00A4509D">
        <w:rPr>
          <w:rFonts w:asciiTheme="majorBidi" w:hAnsiTheme="majorBidi" w:cstheme="majorBidi"/>
          <w:b/>
          <w:bCs/>
        </w:rPr>
        <w:t>. (2025).</w:t>
      </w:r>
      <w:r w:rsidRPr="00A4509D">
        <w:rPr>
          <w:rFonts w:asciiTheme="majorBidi" w:hAnsiTheme="majorBidi" w:cstheme="majorBidi"/>
        </w:rPr>
        <w:t xml:space="preserve"> </w:t>
      </w:r>
      <w:r w:rsidRPr="00A4509D">
        <w:rPr>
          <w:rFonts w:asciiTheme="majorBidi" w:hAnsiTheme="majorBidi" w:cstheme="majorBidi"/>
          <w:i/>
          <w:iCs/>
        </w:rPr>
        <w:t xml:space="preserve">Efficiency Benchmarking of </w:t>
      </w:r>
      <w:proofErr w:type="spellStart"/>
      <w:r w:rsidRPr="00A4509D">
        <w:rPr>
          <w:rFonts w:asciiTheme="majorBidi" w:hAnsiTheme="majorBidi" w:cstheme="majorBidi"/>
          <w:i/>
          <w:iCs/>
        </w:rPr>
        <w:t>XGBoost</w:t>
      </w:r>
      <w:proofErr w:type="spellEnd"/>
      <w:r w:rsidRPr="00A4509D">
        <w:rPr>
          <w:rFonts w:asciiTheme="majorBidi" w:hAnsiTheme="majorBidi" w:cstheme="majorBidi"/>
          <w:i/>
          <w:iCs/>
        </w:rPr>
        <w:t xml:space="preserve"> and Random Forest for Smart Grid Operations.</w:t>
      </w:r>
      <w:r w:rsidRPr="00A4509D">
        <w:rPr>
          <w:rFonts w:asciiTheme="majorBidi" w:hAnsiTheme="majorBidi" w:cstheme="majorBidi"/>
        </w:rPr>
        <w:t xml:space="preserve"> IEEE Transactions on Smart Grids.</w:t>
      </w:r>
    </w:p>
    <w:p w:rsidR="00A4509D" w:rsidRPr="00A4509D" w:rsidRDefault="00A4509D" w:rsidP="00A4509D">
      <w:pPr>
        <w:pStyle w:val="NormalWeb"/>
        <w:rPr>
          <w:rFonts w:asciiTheme="majorBidi" w:hAnsiTheme="majorBidi" w:cstheme="majorBidi"/>
        </w:rPr>
      </w:pPr>
      <w:r w:rsidRPr="00A4509D">
        <w:rPr>
          <w:rFonts w:asciiTheme="majorBidi" w:hAnsiTheme="majorBidi" w:cstheme="majorBidi"/>
        </w:rPr>
        <w:t xml:space="preserve">[8] </w:t>
      </w:r>
      <w:r w:rsidRPr="00A4509D">
        <w:rPr>
          <w:rFonts w:asciiTheme="majorBidi" w:hAnsiTheme="majorBidi" w:cstheme="majorBidi"/>
          <w:b/>
          <w:bCs/>
        </w:rPr>
        <w:t>Springer Nature. (2024).</w:t>
      </w:r>
      <w:r w:rsidRPr="00A4509D">
        <w:rPr>
          <w:rFonts w:asciiTheme="majorBidi" w:hAnsiTheme="majorBidi" w:cstheme="majorBidi"/>
        </w:rPr>
        <w:t xml:space="preserve"> </w:t>
      </w:r>
      <w:r w:rsidRPr="00A4509D">
        <w:rPr>
          <w:rFonts w:asciiTheme="majorBidi" w:hAnsiTheme="majorBidi" w:cstheme="majorBidi"/>
          <w:i/>
          <w:iCs/>
        </w:rPr>
        <w:t>Computational Trade-offs: Transformers vs. LSTMs for Multivariate Energy Time-Series.</w:t>
      </w:r>
      <w:r w:rsidRPr="00A4509D">
        <w:rPr>
          <w:rFonts w:asciiTheme="majorBidi" w:hAnsiTheme="majorBidi" w:cstheme="majorBidi"/>
        </w:rPr>
        <w:t xml:space="preserve"> Springer Nature Computer Science.</w:t>
      </w:r>
    </w:p>
    <w:p w:rsidR="00A4509D" w:rsidRPr="00A4509D" w:rsidRDefault="00A4509D" w:rsidP="00A4509D">
      <w:pPr>
        <w:pStyle w:val="NormalWeb"/>
        <w:rPr>
          <w:rFonts w:asciiTheme="majorBidi" w:hAnsiTheme="majorBidi" w:cstheme="majorBidi"/>
        </w:rPr>
      </w:pPr>
      <w:r w:rsidRPr="00A4509D">
        <w:rPr>
          <w:rFonts w:asciiTheme="majorBidi" w:hAnsiTheme="majorBidi" w:cstheme="majorBidi"/>
        </w:rPr>
        <w:t xml:space="preserve">[9] </w:t>
      </w:r>
      <w:r w:rsidRPr="00A4509D">
        <w:rPr>
          <w:rFonts w:asciiTheme="majorBidi" w:hAnsiTheme="majorBidi" w:cstheme="majorBidi"/>
          <w:b/>
          <w:bCs/>
        </w:rPr>
        <w:t>Sustainable Energy Journal. (2025).</w:t>
      </w:r>
      <w:r w:rsidRPr="00A4509D">
        <w:rPr>
          <w:rFonts w:asciiTheme="majorBidi" w:hAnsiTheme="majorBidi" w:cstheme="majorBidi"/>
        </w:rPr>
        <w:t xml:space="preserve"> </w:t>
      </w:r>
      <w:r w:rsidRPr="00A4509D">
        <w:rPr>
          <w:rFonts w:asciiTheme="majorBidi" w:hAnsiTheme="majorBidi" w:cstheme="majorBidi"/>
          <w:i/>
          <w:iCs/>
        </w:rPr>
        <w:t>Quantifying the Impact of Weather and Temporal Variables on Grid Load Accuracy.</w:t>
      </w:r>
      <w:r w:rsidRPr="00A4509D">
        <w:rPr>
          <w:rFonts w:asciiTheme="majorBidi" w:hAnsiTheme="majorBidi" w:cstheme="majorBidi"/>
        </w:rPr>
        <w:t xml:space="preserve"> Journal of Renewable and Sustainable Energy.</w:t>
      </w:r>
    </w:p>
    <w:p w:rsidR="00A4509D" w:rsidRPr="00A4509D" w:rsidRDefault="00A4509D" w:rsidP="00A4509D">
      <w:pPr>
        <w:pStyle w:val="NormalWeb"/>
        <w:rPr>
          <w:rFonts w:asciiTheme="majorBidi" w:hAnsiTheme="majorBidi" w:cstheme="majorBidi"/>
        </w:rPr>
      </w:pPr>
      <w:r w:rsidRPr="00A4509D">
        <w:rPr>
          <w:rFonts w:asciiTheme="majorBidi" w:hAnsiTheme="majorBidi" w:cstheme="majorBidi"/>
        </w:rPr>
        <w:t xml:space="preserve">[10] </w:t>
      </w:r>
      <w:r w:rsidRPr="00A4509D">
        <w:rPr>
          <w:rFonts w:asciiTheme="majorBidi" w:hAnsiTheme="majorBidi" w:cstheme="majorBidi"/>
          <w:b/>
          <w:bCs/>
        </w:rPr>
        <w:t>Frontiers in Big Data. (2024).</w:t>
      </w:r>
      <w:r w:rsidRPr="00A4509D">
        <w:rPr>
          <w:rFonts w:asciiTheme="majorBidi" w:hAnsiTheme="majorBidi" w:cstheme="majorBidi"/>
        </w:rPr>
        <w:t xml:space="preserve"> </w:t>
      </w:r>
      <w:r w:rsidRPr="00A4509D">
        <w:rPr>
          <w:rFonts w:asciiTheme="majorBidi" w:hAnsiTheme="majorBidi" w:cstheme="majorBidi"/>
          <w:i/>
          <w:iCs/>
        </w:rPr>
        <w:t>Architecture for Real-Time Data Ingestion and Inference in Energy Management Systems.</w:t>
      </w:r>
      <w:r w:rsidRPr="00A4509D">
        <w:rPr>
          <w:rFonts w:asciiTheme="majorBidi" w:hAnsiTheme="majorBidi" w:cstheme="majorBidi"/>
        </w:rPr>
        <w:t xml:space="preserve"> Frontiers in Big Data &amp; AI.</w:t>
      </w:r>
    </w:p>
    <w:p w:rsidR="00A4509D" w:rsidRPr="00A4509D" w:rsidRDefault="00A4509D" w:rsidP="00A45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727D" w:rsidRDefault="00AC727D">
      <w:pPr>
        <w:rPr>
          <w:rFonts w:ascii="Arial" w:hAnsi="Arial" w:cs="Arial"/>
          <w:color w:val="1F1F1F"/>
          <w:shd w:val="clear" w:color="auto" w:fill="E9EEF6"/>
        </w:rPr>
      </w:pPr>
    </w:p>
    <w:p w:rsidR="00F962B0" w:rsidRDefault="00F962B0"/>
    <w:sectPr w:rsidR="00F962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3D6D1B"/>
    <w:multiLevelType w:val="multilevel"/>
    <w:tmpl w:val="EE1E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9FF6D0B"/>
    <w:multiLevelType w:val="multilevel"/>
    <w:tmpl w:val="2CEE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BB825A4"/>
    <w:multiLevelType w:val="multilevel"/>
    <w:tmpl w:val="77FC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2B0"/>
    <w:rsid w:val="00124820"/>
    <w:rsid w:val="00892680"/>
    <w:rsid w:val="00A4509D"/>
    <w:rsid w:val="00AC727D"/>
    <w:rsid w:val="00F9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E239B6-0181-4600-A49F-F7436B03E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50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50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45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A45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67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972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3</cp:revision>
  <dcterms:created xsi:type="dcterms:W3CDTF">2026-01-15T06:54:00Z</dcterms:created>
  <dcterms:modified xsi:type="dcterms:W3CDTF">2026-01-15T08:35:00Z</dcterms:modified>
</cp:coreProperties>
</file>