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f58dc234b787f66b3cf01fdc50ddfdada1752b9"/>
    <w:p>
      <w:pPr>
        <w:pStyle w:val="Heading1"/>
      </w:pPr>
      <w:r>
        <w:t xml:space="preserve">AROL Telemetry Data Understanding, Cleaning, and Implementation Notes</w:t>
      </w:r>
    </w:p>
    <w:bookmarkStart w:id="28" w:name="Xb335ab6dae3b66d2c0e29973f507b18f90af45d"/>
    <w:p>
      <w:pPr>
        <w:pStyle w:val="Heading2"/>
      </w:pPr>
      <w:r>
        <w:t xml:space="preserve">1. Data Understanding and Initial Data Quality Assessment</w:t>
      </w:r>
    </w:p>
    <w:p>
      <w:pPr>
        <w:pStyle w:val="FirstParagraph"/>
      </w:pPr>
      <w:r>
        <w:t xml:space="preserve">The telemetry dataset contains measurements collected from an AROL capping machine over February, March, and April 2026. The source data consists of 89 daily CSV files. Each record represents a machine telemetry snapshot rather than an individual bottle event and contains a timestamp together with per-head cumulative counters, applied torque values, and closure-status values.</w:t>
      </w:r>
    </w:p>
    <w:p>
      <w:pPr>
        <w:pStyle w:val="BodyText"/>
      </w:pPr>
      <w:r>
        <w:t xml:space="preserve">During the initial exploratory analysis, all 89 CSV files were loaded with pandas and concatenated into a single dataframe. A</w:t>
      </w:r>
      <w:r>
        <w:t xml:space="preserve"> </w:t>
      </w:r>
      <w:r>
        <w:rPr>
          <w:rStyle w:val="VerbatimChar"/>
        </w:rPr>
        <w:t xml:space="preserve">source_file</w:t>
      </w:r>
      <w:r>
        <w:t xml:space="preserve"> </w:t>
      </w:r>
      <w:r>
        <w:t xml:space="preserve">column was added so that each record could be traced back to its original CSV file.</w:t>
      </w:r>
    </w:p>
    <w:p>
      <w:pPr>
        <w:pStyle w:val="BodyText"/>
      </w:pPr>
      <w:r>
        <w:t xml:space="preserve">The combined exploratory dataset contains:</w:t>
      </w:r>
    </w:p>
    <w:p>
      <w:pPr>
        <w:pStyle w:val="Compact"/>
        <w:numPr>
          <w:ilvl w:val="0"/>
          <w:numId w:val="1001"/>
        </w:numPr>
      </w:pPr>
      <w:r>
        <w:rPr>
          <w:b/>
          <w:bCs/>
        </w:rPr>
        <w:t xml:space="preserve">7,623,968 rows</w:t>
      </w:r>
    </w:p>
    <w:p>
      <w:pPr>
        <w:pStyle w:val="Compact"/>
        <w:numPr>
          <w:ilvl w:val="0"/>
          <w:numId w:val="1001"/>
        </w:numPr>
      </w:pPr>
      <w:r>
        <w:rPr>
          <w:b/>
          <w:bCs/>
        </w:rPr>
        <w:t xml:space="preserve">110 columns</w:t>
      </w:r>
    </w:p>
    <w:p>
      <w:pPr>
        <w:pStyle w:val="Compact"/>
        <w:numPr>
          <w:ilvl w:val="0"/>
          <w:numId w:val="1001"/>
        </w:numPr>
      </w:pPr>
      <w:r>
        <w:rPr>
          <w:b/>
          <w:bCs/>
        </w:rPr>
        <w:t xml:space="preserve">109 original telemetry columns</w:t>
      </w:r>
    </w:p>
    <w:p>
      <w:pPr>
        <w:pStyle w:val="Compact"/>
        <w:numPr>
          <w:ilvl w:val="0"/>
          <w:numId w:val="1001"/>
        </w:numPr>
      </w:pPr>
      <w:r>
        <w:rPr>
          <w:b/>
          <w:bCs/>
        </w:rPr>
        <w:t xml:space="preserve">1 added provenance column:</w:t>
      </w:r>
      <w:r>
        <w:rPr>
          <w:b/>
          <w:bCs/>
        </w:rPr>
        <w:t xml:space="preserve"> </w:t>
      </w:r>
      <w:r>
        <w:rPr>
          <w:rStyle w:val="VerbatimChar"/>
          <w:b/>
          <w:bCs/>
        </w:rPr>
        <w:t xml:space="preserve">source_file</w:t>
      </w:r>
    </w:p>
    <w:p>
      <w:pPr>
        <w:pStyle w:val="FirstParagraph"/>
      </w:pPr>
      <w:r>
        <w:t xml:space="preserve">The original telemetry schema consists of:</w:t>
      </w:r>
    </w:p>
    <w:p>
      <w:pPr>
        <w:pStyle w:val="Compact"/>
        <w:numPr>
          <w:ilvl w:val="0"/>
          <w:numId w:val="1002"/>
        </w:numPr>
      </w:pPr>
      <w:r>
        <w:t xml:space="preserve">1 timestamp column</w:t>
      </w:r>
    </w:p>
    <w:p>
      <w:pPr>
        <w:pStyle w:val="Compact"/>
        <w:numPr>
          <w:ilvl w:val="0"/>
          <w:numId w:val="1002"/>
        </w:numPr>
      </w:pPr>
      <w:r>
        <w:t xml:space="preserve">36</w:t>
      </w:r>
      <w:r>
        <w:t xml:space="preserve"> </w:t>
      </w:r>
      <w:r>
        <w:rPr>
          <w:rStyle w:val="VerbatimChar"/>
        </w:rPr>
        <w:t xml:space="preserve">Count</w:t>
      </w:r>
      <w:r>
        <w:t xml:space="preserve"> </w:t>
      </w:r>
      <w:r>
        <w:t xml:space="preserve">columns:</w:t>
      </w:r>
      <w:r>
        <w:t xml:space="preserve"> </w:t>
      </w:r>
      <w:r>
        <w:rPr>
          <w:rStyle w:val="VerbatimChar"/>
        </w:rPr>
        <w:t xml:space="preserve">H01 Count</w:t>
      </w:r>
      <w:r>
        <w:t xml:space="preserve"> </w:t>
      </w:r>
      <w:r>
        <w:t xml:space="preserve">…</w:t>
      </w:r>
      <w:r>
        <w:t xml:space="preserve"> </w:t>
      </w:r>
      <w:r>
        <w:rPr>
          <w:rStyle w:val="VerbatimChar"/>
        </w:rPr>
        <w:t xml:space="preserve">H36 Count</w:t>
      </w:r>
    </w:p>
    <w:p>
      <w:pPr>
        <w:pStyle w:val="Compact"/>
        <w:numPr>
          <w:ilvl w:val="0"/>
          <w:numId w:val="1002"/>
        </w:numPr>
      </w:pPr>
      <w:r>
        <w:t xml:space="preserve">36</w:t>
      </w:r>
      <w:r>
        <w:t xml:space="preserve"> </w:t>
      </w:r>
      <w:r>
        <w:rPr>
          <w:rStyle w:val="VerbatimChar"/>
        </w:rPr>
        <w:t xml:space="preserve">AppTorque</w:t>
      </w:r>
      <w:r>
        <w:t xml:space="preserve"> </w:t>
      </w:r>
      <w:r>
        <w:t xml:space="preserve">columns:</w:t>
      </w:r>
      <w:r>
        <w:t xml:space="preserve"> </w:t>
      </w:r>
      <w:r>
        <w:rPr>
          <w:rStyle w:val="VerbatimChar"/>
        </w:rPr>
        <w:t xml:space="preserve">H01 AppTorque</w:t>
      </w:r>
      <w:r>
        <w:t xml:space="preserve"> </w:t>
      </w:r>
      <w:r>
        <w:t xml:space="preserve">…</w:t>
      </w:r>
      <w:r>
        <w:t xml:space="preserve"> </w:t>
      </w:r>
      <w:r>
        <w:rPr>
          <w:rStyle w:val="VerbatimChar"/>
        </w:rPr>
        <w:t xml:space="preserve">H36 AppTorque</w:t>
      </w:r>
    </w:p>
    <w:p>
      <w:pPr>
        <w:pStyle w:val="Compact"/>
        <w:numPr>
          <w:ilvl w:val="0"/>
          <w:numId w:val="1002"/>
        </w:numPr>
      </w:pPr>
      <w:r>
        <w:t xml:space="preserve">36</w:t>
      </w:r>
      <w:r>
        <w:t xml:space="preserve"> </w:t>
      </w:r>
      <w:r>
        <w:rPr>
          <w:rStyle w:val="VerbatimChar"/>
        </w:rPr>
        <w:t xml:space="preserve">Status</w:t>
      </w:r>
      <w:r>
        <w:t xml:space="preserve"> </w:t>
      </w:r>
      <w:r>
        <w:t xml:space="preserve">columns:</w:t>
      </w:r>
      <w:r>
        <w:t xml:space="preserve"> </w:t>
      </w:r>
      <w:r>
        <w:rPr>
          <w:rStyle w:val="VerbatimChar"/>
        </w:rPr>
        <w:t xml:space="preserve">H01 Status</w:t>
      </w:r>
      <w:r>
        <w:t xml:space="preserve"> </w:t>
      </w:r>
      <w:r>
        <w:t xml:space="preserve">…</w:t>
      </w:r>
      <w:r>
        <w:t xml:space="preserve"> </w:t>
      </w:r>
      <w:r>
        <w:rPr>
          <w:rStyle w:val="VerbatimChar"/>
        </w:rPr>
        <w:t xml:space="preserve">H36 Status</w:t>
      </w:r>
    </w:p>
    <w:p>
      <w:pPr>
        <w:pStyle w:val="FirstParagraph"/>
      </w:pPr>
      <w:r>
        <w:t xml:space="preserve">The 36 groups correspond to the 36 capping heads of the same machine. Each head therefore has a cumulative operation counter, an applied-torque measurement, and a status value.</w:t>
      </w:r>
    </w:p>
    <w:bookmarkStart w:id="20" w:name="schema-consistency"/>
    <w:p>
      <w:pPr>
        <w:pStyle w:val="Heading3"/>
      </w:pPr>
      <w:r>
        <w:t xml:space="preserve">1.1 Schema Consistency</w:t>
      </w:r>
    </w:p>
    <w:p>
      <w:pPr>
        <w:pStyle w:val="FirstParagraph"/>
      </w:pPr>
      <w:r>
        <w:t xml:space="preserve">The schema of all 89 files was compared before further processing.</w:t>
      </w:r>
    </w:p>
    <w:p>
      <w:pPr>
        <w:pStyle w:val="BodyText"/>
      </w:pPr>
      <w:r>
        <w:rPr>
          <w:b/>
          <w:bCs/>
        </w:rPr>
        <w:t xml:space="preserve">Unique schemas found: 1</w:t>
      </w:r>
    </w:p>
    <w:p>
      <w:pPr>
        <w:pStyle w:val="BodyText"/>
      </w:pPr>
      <w:r>
        <w:t xml:space="preserve">Therefore, all source files use the same telemetry structure and can be processed consistently.</w:t>
      </w:r>
    </w:p>
    <w:bookmarkEnd w:id="20"/>
    <w:bookmarkStart w:id="21" w:name="missing-values"/>
    <w:p>
      <w:pPr>
        <w:pStyle w:val="Heading3"/>
      </w:pPr>
      <w:r>
        <w:t xml:space="preserve">1.2 Missing Values</w:t>
      </w:r>
    </w:p>
    <w:p>
      <w:pPr>
        <w:pStyle w:val="FirstParagraph"/>
      </w:pPr>
      <w:r>
        <w:t xml:space="preserve">The complete dataset was checked for conventional missing values using pandas NaN detection.</w:t>
      </w:r>
    </w:p>
    <w:p>
      <w:pPr>
        <w:pStyle w:val="BodyText"/>
      </w:pPr>
      <w:r>
        <w:rPr>
          <w:b/>
          <w:bCs/>
        </w:rPr>
        <w:t xml:space="preserve">Total missing values: 0</w:t>
      </w:r>
    </w:p>
    <w:p>
      <w:pPr>
        <w:pStyle w:val="BodyText"/>
      </w:pPr>
      <w:r>
        <w:t xml:space="preserve">No telemetry column contained conventional null or NaN entries. However, this does not mean that the telemetry is temporally complete. Missing data can also appear as absent timestamp intervals rather than null cells, so timestamp continuity was analysed separately.</w:t>
      </w:r>
    </w:p>
    <w:bookmarkEnd w:id="21"/>
    <w:bookmarkStart w:id="22" w:name="data-types-and-timestamp-parsing"/>
    <w:p>
      <w:pPr>
        <w:pStyle w:val="Heading3"/>
      </w:pPr>
      <w:r>
        <w:t xml:space="preserve">1.3 Data Types and Timestamp Parsing</w:t>
      </w:r>
    </w:p>
    <w:p>
      <w:pPr>
        <w:pStyle w:val="FirstParagraph"/>
      </w:pPr>
      <w:r>
        <w:t xml:space="preserve">Before timestamp conversion, the exploratory dataframe contained:</w:t>
      </w:r>
    </w:p>
    <w:p>
      <w:pPr>
        <w:pStyle w:val="Compact"/>
        <w:numPr>
          <w:ilvl w:val="0"/>
          <w:numId w:val="1003"/>
        </w:numPr>
      </w:pPr>
      <w:r>
        <w:t xml:space="preserve">108</w:t>
      </w:r>
      <w:r>
        <w:t xml:space="preserve"> </w:t>
      </w:r>
      <w:r>
        <w:rPr>
          <w:rStyle w:val="VerbatimChar"/>
        </w:rPr>
        <w:t xml:space="preserve">float64</w:t>
      </w:r>
      <w:r>
        <w:t xml:space="preserve"> </w:t>
      </w:r>
      <w:r>
        <w:t xml:space="preserve">columns</w:t>
      </w:r>
    </w:p>
    <w:p>
      <w:pPr>
        <w:pStyle w:val="Compact"/>
        <w:numPr>
          <w:ilvl w:val="0"/>
          <w:numId w:val="1003"/>
        </w:numPr>
      </w:pPr>
      <w:r>
        <w:t xml:space="preserve">2 object columns:</w:t>
      </w:r>
      <w:r>
        <w:t xml:space="preserve"> </w:t>
      </w:r>
      <w:r>
        <w:rPr>
          <w:rStyle w:val="VerbatimChar"/>
        </w:rPr>
        <w:t xml:space="preserve">timestamp</w:t>
      </w:r>
      <w:r>
        <w:t xml:space="preserve"> </w:t>
      </w:r>
      <w:r>
        <w:t xml:space="preserve">and</w:t>
      </w:r>
      <w:r>
        <w:t xml:space="preserve"> </w:t>
      </w:r>
      <w:r>
        <w:rPr>
          <w:rStyle w:val="VerbatimChar"/>
        </w:rPr>
        <w:t xml:space="preserve">source_file</w:t>
      </w:r>
    </w:p>
    <w:p>
      <w:pPr>
        <w:pStyle w:val="FirstParagraph"/>
      </w:pPr>
      <w:r>
        <w:t xml:space="preserve">The 108 numerical columns correspond to the 36 counters, 36 torque measurements, and 36 status signals.</w:t>
      </w:r>
    </w:p>
    <w:p>
      <w:pPr>
        <w:pStyle w:val="BodyText"/>
      </w:pPr>
      <w:r>
        <w:t xml:space="preserve">The timestamp column was successfully converted to a pandas datetime representation.</w:t>
      </w:r>
    </w:p>
    <w:p>
      <w:pPr>
        <w:pStyle w:val="BodyText"/>
      </w:pPr>
      <w:r>
        <w:rPr>
          <w:b/>
          <w:bCs/>
        </w:rPr>
        <w:t xml:space="preserve">Invalid timestamps: 0</w:t>
      </w:r>
    </w:p>
    <w:p>
      <w:pPr>
        <w:pStyle w:val="BodyText"/>
      </w:pPr>
      <w:r>
        <w:t xml:space="preserve">Observed time range:</w:t>
      </w:r>
    </w:p>
    <w:p>
      <w:pPr>
        <w:pStyle w:val="Compact"/>
        <w:numPr>
          <w:ilvl w:val="0"/>
          <w:numId w:val="1004"/>
        </w:numPr>
      </w:pPr>
      <w:r>
        <w:rPr>
          <w:b/>
          <w:bCs/>
        </w:rPr>
        <w:t xml:space="preserve">Earliest timestamp:</w:t>
      </w:r>
      <w:r>
        <w:t xml:space="preserve"> </w:t>
      </w:r>
      <w:r>
        <w:t xml:space="preserve">2026-01-31 16:00:00</w:t>
      </w:r>
    </w:p>
    <w:p>
      <w:pPr>
        <w:pStyle w:val="Compact"/>
        <w:numPr>
          <w:ilvl w:val="0"/>
          <w:numId w:val="1004"/>
        </w:numPr>
      </w:pPr>
      <w:r>
        <w:rPr>
          <w:b/>
          <w:bCs/>
        </w:rPr>
        <w:t xml:space="preserve">Latest timestamp:</w:t>
      </w:r>
      <w:r>
        <w:t xml:space="preserve"> </w:t>
      </w:r>
      <w:r>
        <w:t xml:space="preserve">2026-04-30 16:59:59</w:t>
      </w:r>
    </w:p>
    <w:p>
      <w:pPr>
        <w:pStyle w:val="FirstParagraph"/>
      </w:pPr>
      <w:r>
        <w:t xml:space="preserve">Although the source files are associated with February-April 2026, the earliest observation occurs on 31 January. This has been retained as an observed property of the source data rather than treated as an error because the source-system time-zone or partitioning convention has not been independently confirmed.</w:t>
      </w:r>
    </w:p>
    <w:bookmarkEnd w:id="22"/>
    <w:bookmarkStart w:id="23" w:name="chronological-ordering"/>
    <w:p>
      <w:pPr>
        <w:pStyle w:val="Heading3"/>
      </w:pPr>
      <w:r>
        <w:t xml:space="preserve">1.4 Chronological Ordering</w:t>
      </w:r>
    </w:p>
    <w:p>
      <w:pPr>
        <w:pStyle w:val="FirstParagraph"/>
      </w:pPr>
      <w:r>
        <w:t xml:space="preserve">The merged telemetry was checked for chronological ordering.</w:t>
      </w:r>
    </w:p>
    <w:p>
      <w:pPr>
        <w:pStyle w:val="BodyText"/>
      </w:pPr>
      <w:r>
        <w:rPr>
          <w:rStyle w:val="VerbatimChar"/>
        </w:rPr>
        <w:t xml:space="preserve">is_monotonic_increasing = True</w:t>
      </w:r>
    </w:p>
    <w:p>
      <w:pPr>
        <w:pStyle w:val="BodyText"/>
      </w:pPr>
      <w:r>
        <w:t xml:space="preserve">The raw records are therefore already ordered chronologically.</w:t>
      </w:r>
    </w:p>
    <w:bookmarkEnd w:id="23"/>
    <w:bookmarkStart w:id="24" w:name="duplicate-timestamps"/>
    <w:p>
      <w:pPr>
        <w:pStyle w:val="Heading3"/>
      </w:pPr>
      <w:r>
        <w:t xml:space="preserve">1.5 Duplicate Timestamps</w:t>
      </w:r>
    </w:p>
    <w:p>
      <w:pPr>
        <w:pStyle w:val="FirstParagraph"/>
      </w:pPr>
      <w:r>
        <w:t xml:space="preserve">Duplicate timestamps were checked across the complete merged dataset.</w:t>
      </w:r>
    </w:p>
    <w:p>
      <w:pPr>
        <w:pStyle w:val="BodyText"/>
      </w:pPr>
      <w:r>
        <w:rPr>
          <w:b/>
          <w:bCs/>
        </w:rPr>
        <w:t xml:space="preserve">Duplicate timestamps: 0</w:t>
      </w:r>
    </w:p>
    <w:p>
      <w:pPr>
        <w:pStyle w:val="BodyText"/>
      </w:pPr>
      <w:r>
        <w:t xml:space="preserve">No overlapping or repeated timestamps were identified.</w:t>
      </w:r>
    </w:p>
    <w:bookmarkEnd w:id="24"/>
    <w:bookmarkStart w:id="25" w:name="sampling-interval"/>
    <w:p>
      <w:pPr>
        <w:pStyle w:val="Heading3"/>
      </w:pPr>
      <w:r>
        <w:t xml:space="preserve">1.6 Sampling Interval</w:t>
      </w:r>
    </w:p>
    <w:p>
      <w:pPr>
        <w:pStyle w:val="FirstParagraph"/>
      </w:pPr>
      <w:r>
        <w:t xml:space="preserve">The difference between consecutive timestamps was analysed.</w:t>
      </w:r>
    </w:p>
    <w:p>
      <w:pPr>
        <w:pStyle w:val="BodyText"/>
      </w:pPr>
      <w:r>
        <w:t xml:space="preserve">The dominant sampling interval is:</w:t>
      </w:r>
    </w:p>
    <w:p>
      <w:pPr>
        <w:pStyle w:val="BodyText"/>
      </w:pPr>
      <w:r>
        <w:rPr>
          <w:b/>
          <w:bCs/>
        </w:rPr>
        <w:t xml:space="preserve">1 second</w:t>
      </w:r>
    </w:p>
    <w:p>
      <w:pPr>
        <w:pStyle w:val="BodyText"/>
      </w:pPr>
      <w:r>
        <w:t xml:space="preserve">A total of</w:t>
      </w:r>
      <w:r>
        <w:t xml:space="preserve"> </w:t>
      </w:r>
      <w:r>
        <w:rPr>
          <w:b/>
          <w:bCs/>
        </w:rPr>
        <w:t xml:space="preserve">7,623,880</w:t>
      </w:r>
      <w:r>
        <w:t xml:space="preserve"> </w:t>
      </w:r>
      <w:r>
        <w:t xml:space="preserve">consecutive observations are separated by exactly one second. No zero or negative timestamp differences were found.</w:t>
      </w:r>
    </w:p>
    <w:p>
      <w:pPr>
        <w:pStyle w:val="BodyText"/>
      </w:pPr>
      <w:r>
        <w:t xml:space="preserve">This confirms that the machine telemetry is normally sampled once per second, but not that every second is available.</w:t>
      </w:r>
    </w:p>
    <w:bookmarkEnd w:id="25"/>
    <w:bookmarkStart w:id="26" w:name="timestamp-gaps"/>
    <w:p>
      <w:pPr>
        <w:pStyle w:val="Heading3"/>
      </w:pPr>
      <w:r>
        <w:t xml:space="preserve">1.7 Timestamp Gaps</w:t>
      </w:r>
    </w:p>
    <w:p>
      <w:pPr>
        <w:pStyle w:val="FirstParagraph"/>
      </w:pPr>
      <w:r>
        <w:t xml:space="preserve">A total of</w:t>
      </w:r>
      <w:r>
        <w:t xml:space="preserve"> </w:t>
      </w:r>
      <w:r>
        <w:rPr>
          <w:b/>
          <w:bCs/>
        </w:rPr>
        <w:t xml:space="preserve">87 gaps greater than one second</w:t>
      </w:r>
      <w:r>
        <w:t xml:space="preserve"> </w:t>
      </w:r>
      <w:r>
        <w:t xml:space="preserve">were detected.</w:t>
      </w:r>
    </w:p>
    <w:p>
      <w:pPr>
        <w:pStyle w:val="BodyText"/>
      </w:pPr>
      <w:r>
        <w:t xml:space="preserve">Together, these gaps correspond to:</w:t>
      </w:r>
    </w:p>
    <w:p>
      <w:pPr>
        <w:pStyle w:val="Compact"/>
        <w:numPr>
          <w:ilvl w:val="0"/>
          <w:numId w:val="1005"/>
        </w:numPr>
      </w:pPr>
      <w:r>
        <w:rPr>
          <w:b/>
          <w:bCs/>
        </w:rPr>
        <w:t xml:space="preserve">69,232 missing seconds</w:t>
      </w:r>
    </w:p>
    <w:p>
      <w:pPr>
        <w:pStyle w:val="Compact"/>
        <w:numPr>
          <w:ilvl w:val="0"/>
          <w:numId w:val="1005"/>
        </w:numPr>
      </w:pPr>
      <w:r>
        <w:t xml:space="preserve">approximately</w:t>
      </w:r>
      <w:r>
        <w:t xml:space="preserve"> </w:t>
      </w:r>
      <w:r>
        <w:rPr>
          <w:b/>
          <w:bCs/>
        </w:rPr>
        <w:t xml:space="preserve">19.23 hours</w:t>
      </w:r>
      <w:r>
        <w:t xml:space="preserve"> </w:t>
      </w:r>
      <w:r>
        <w:t xml:space="preserve">of unavailable telemetry</w:t>
      </w:r>
    </w:p>
    <w:p>
      <w:pPr>
        <w:pStyle w:val="FirstParagraph"/>
      </w:pPr>
      <w:r>
        <w:t xml:space="preserve">The largest gaps include periods of approximately:</w:t>
      </w:r>
    </w:p>
    <w:p>
      <w:pPr>
        <w:pStyle w:val="Compact"/>
        <w:numPr>
          <w:ilvl w:val="0"/>
          <w:numId w:val="1006"/>
        </w:numPr>
      </w:pPr>
      <w:r>
        <w:t xml:space="preserve">7 hours 58 minutes</w:t>
      </w:r>
    </w:p>
    <w:p>
      <w:pPr>
        <w:pStyle w:val="Compact"/>
        <w:numPr>
          <w:ilvl w:val="0"/>
          <w:numId w:val="1006"/>
        </w:numPr>
      </w:pPr>
      <w:r>
        <w:t xml:space="preserve">6 hours 50 minutes</w:t>
      </w:r>
    </w:p>
    <w:p>
      <w:pPr>
        <w:pStyle w:val="Compact"/>
        <w:numPr>
          <w:ilvl w:val="0"/>
          <w:numId w:val="1006"/>
        </w:numPr>
      </w:pPr>
      <w:r>
        <w:t xml:space="preserve">1 hour</w:t>
      </w:r>
    </w:p>
    <w:p>
      <w:pPr>
        <w:pStyle w:val="Compact"/>
        <w:numPr>
          <w:ilvl w:val="0"/>
          <w:numId w:val="1006"/>
        </w:numPr>
      </w:pPr>
      <w:r>
        <w:t xml:space="preserve">1 hour</w:t>
      </w:r>
    </w:p>
    <w:p>
      <w:pPr>
        <w:pStyle w:val="Compact"/>
        <w:numPr>
          <w:ilvl w:val="0"/>
          <w:numId w:val="1006"/>
        </w:numPr>
      </w:pPr>
      <w:r>
        <w:t xml:space="preserve">49 minutes</w:t>
      </w:r>
    </w:p>
    <w:p>
      <w:pPr>
        <w:pStyle w:val="Compact"/>
        <w:numPr>
          <w:ilvl w:val="0"/>
          <w:numId w:val="1006"/>
        </w:numPr>
      </w:pPr>
      <w:r>
        <w:t xml:space="preserve">43 minutes</w:t>
      </w:r>
    </w:p>
    <w:p>
      <w:pPr>
        <w:pStyle w:val="Compact"/>
        <w:numPr>
          <w:ilvl w:val="0"/>
          <w:numId w:val="1006"/>
        </w:numPr>
      </w:pPr>
      <w:r>
        <w:t xml:space="preserve">19 minutes</w:t>
      </w:r>
    </w:p>
    <w:p>
      <w:pPr>
        <w:pStyle w:val="Compact"/>
        <w:numPr>
          <w:ilvl w:val="0"/>
          <w:numId w:val="1006"/>
        </w:numPr>
      </w:pPr>
      <w:r>
        <w:t xml:space="preserve">13 minutes</w:t>
      </w:r>
    </w:p>
    <w:p>
      <w:pPr>
        <w:pStyle w:val="FirstParagraph"/>
      </w:pPr>
      <w:r>
        <w:t xml:space="preserve">along with several shorter gaps.</w:t>
      </w:r>
    </w:p>
    <w:p>
      <w:pPr>
        <w:pStyle w:val="BodyText"/>
      </w:pPr>
      <w:r>
        <w:t xml:space="preserve">All 87 gaps occur</w:t>
      </w:r>
      <w:r>
        <w:t xml:space="preserve"> </w:t>
      </w:r>
      <w:r>
        <w:rPr>
          <w:b/>
          <w:bCs/>
        </w:rPr>
        <w:t xml:space="preserve">inside individual source files</w:t>
      </w:r>
      <w:r>
        <w:t xml:space="preserve">, rather than at the boundaries between daily CSV files. Therefore, the missing periods were already present in the source data and were not introduced by concatenation.</w:t>
      </w:r>
    </w:p>
    <w:p>
      <w:pPr>
        <w:pStyle w:val="BodyText"/>
      </w:pPr>
      <w:r>
        <w:t xml:space="preserve">No attempt has been made to interpolate or recreate missing telemetry. This is intentional. Applied torque, status, and individual cycle timing cannot be reconstructed reliably where no telemetry observation exists.</w:t>
      </w:r>
    </w:p>
    <w:bookmarkEnd w:id="26"/>
    <w:bookmarkStart w:id="27" w:name="initial-data-quality-conclusions"/>
    <w:p>
      <w:pPr>
        <w:pStyle w:val="Heading3"/>
      </w:pPr>
      <w:r>
        <w:t xml:space="preserve">1.8 Initial Data-Quality Conclusions</w:t>
      </w:r>
    </w:p>
    <w:p>
      <w:pPr>
        <w:pStyle w:val="FirstParagraph"/>
      </w:pPr>
      <w:r>
        <w:t xml:space="preserve">The initial assessment established that:</w:t>
      </w:r>
    </w:p>
    <w:p>
      <w:pPr>
        <w:pStyle w:val="Compact"/>
        <w:numPr>
          <w:ilvl w:val="0"/>
          <w:numId w:val="1007"/>
        </w:numPr>
      </w:pPr>
      <w:r>
        <w:t xml:space="preserve">all 89 CSV files were loaded successfully;</w:t>
      </w:r>
    </w:p>
    <w:p>
      <w:pPr>
        <w:pStyle w:val="Compact"/>
        <w:numPr>
          <w:ilvl w:val="0"/>
          <w:numId w:val="1007"/>
        </w:numPr>
      </w:pPr>
      <w:r>
        <w:t xml:space="preserve">all files use the same schema;</w:t>
      </w:r>
    </w:p>
    <w:p>
      <w:pPr>
        <w:pStyle w:val="Compact"/>
        <w:numPr>
          <w:ilvl w:val="0"/>
          <w:numId w:val="1007"/>
        </w:numPr>
      </w:pPr>
      <w:r>
        <w:t xml:space="preserve">the exploratory combined dataset contains 7,623,968 records;</w:t>
      </w:r>
    </w:p>
    <w:p>
      <w:pPr>
        <w:pStyle w:val="Compact"/>
        <w:numPr>
          <w:ilvl w:val="0"/>
          <w:numId w:val="1007"/>
        </w:numPr>
      </w:pPr>
      <w:r>
        <w:t xml:space="preserve">no conventional NaN values were found;</w:t>
      </w:r>
    </w:p>
    <w:p>
      <w:pPr>
        <w:pStyle w:val="Compact"/>
        <w:numPr>
          <w:ilvl w:val="0"/>
          <w:numId w:val="1007"/>
        </w:numPr>
      </w:pPr>
      <w:r>
        <w:t xml:space="preserve">every timestamp was parsed successfully;</w:t>
      </w:r>
    </w:p>
    <w:p>
      <w:pPr>
        <w:pStyle w:val="Compact"/>
        <w:numPr>
          <w:ilvl w:val="0"/>
          <w:numId w:val="1007"/>
        </w:numPr>
      </w:pPr>
      <w:r>
        <w:t xml:space="preserve">the data is chronologically ordered;</w:t>
      </w:r>
    </w:p>
    <w:p>
      <w:pPr>
        <w:pStyle w:val="Compact"/>
        <w:numPr>
          <w:ilvl w:val="0"/>
          <w:numId w:val="1007"/>
        </w:numPr>
      </w:pPr>
      <w:r>
        <w:t xml:space="preserve">no duplicate timestamps were found;</w:t>
      </w:r>
    </w:p>
    <w:p>
      <w:pPr>
        <w:pStyle w:val="Compact"/>
        <w:numPr>
          <w:ilvl w:val="0"/>
          <w:numId w:val="1007"/>
        </w:numPr>
      </w:pPr>
      <w:r>
        <w:t xml:space="preserve">the normal sampling interval is one second;</w:t>
      </w:r>
    </w:p>
    <w:p>
      <w:pPr>
        <w:pStyle w:val="Compact"/>
        <w:numPr>
          <w:ilvl w:val="0"/>
          <w:numId w:val="1007"/>
        </w:numPr>
      </w:pPr>
      <w:r>
        <w:t xml:space="preserve">87 timestamp gaps were identified;</w:t>
      </w:r>
    </w:p>
    <w:p>
      <w:pPr>
        <w:pStyle w:val="Compact"/>
        <w:numPr>
          <w:ilvl w:val="0"/>
          <w:numId w:val="1007"/>
        </w:numPr>
      </w:pPr>
      <w:r>
        <w:t xml:space="preserve">the gaps represent approximately 19.23 hours of unavailable telemetry;</w:t>
      </w:r>
    </w:p>
    <w:p>
      <w:pPr>
        <w:pStyle w:val="Compact"/>
        <w:numPr>
          <w:ilvl w:val="0"/>
          <w:numId w:val="1007"/>
        </w:numPr>
      </w:pPr>
      <w:r>
        <w:t xml:space="preserve">all identified gaps originate inside the original files; and</w:t>
      </w:r>
    </w:p>
    <w:p>
      <w:pPr>
        <w:pStyle w:val="Compact"/>
        <w:numPr>
          <w:ilvl w:val="0"/>
          <w:numId w:val="1007"/>
        </w:numPr>
      </w:pPr>
      <w:r>
        <w:t xml:space="preserve">missing intervals should be retained as documented gaps rather than artificially filled.</w:t>
      </w:r>
    </w:p>
    <w:p>
      <w:r>
        <w:pict>
          <v:rect style="width:0;height:1.5pt" o:hralign="center" o:hrstd="t" o:hr="t"/>
        </w:pict>
      </w:r>
    </w:p>
    <w:bookmarkEnd w:id="27"/>
    <w:bookmarkEnd w:id="28"/>
    <w:bookmarkStart w:id="42" w:name="capping-head-counter-analysis"/>
    <w:p>
      <w:pPr>
        <w:pStyle w:val="Heading2"/>
      </w:pPr>
      <w:r>
        <w:t xml:space="preserve">2. Capping-Head Counter Analysis</w:t>
      </w:r>
    </w:p>
    <w:p>
      <w:pPr>
        <w:pStyle w:val="FirstParagraph"/>
      </w:pPr>
      <w:r>
        <w:t xml:space="preserve">The next stage focused on the behaviour of the 36 cumulative capping-head counters. The project requires closure-related activity to be detected by comparing a head’s counter with its previous value. Because the source files are telemetry snapshots rather than event logs, counter changes are the main mechanism for reconstructing head activity.</w:t>
      </w:r>
    </w:p>
    <w:bookmarkStart w:id="29" w:name="counter-variables"/>
    <w:p>
      <w:pPr>
        <w:pStyle w:val="Heading3"/>
      </w:pPr>
      <w:r>
        <w:t xml:space="preserve">2.1 Counter Variables</w:t>
      </w:r>
    </w:p>
    <w:p>
      <w:pPr>
        <w:pStyle w:val="FirstParagraph"/>
      </w:pPr>
      <w:r>
        <w:t xml:space="preserve">The dataset contains exactly 36 counter variables:</w:t>
      </w:r>
    </w:p>
    <w:p>
      <w:pPr>
        <w:pStyle w:val="BodyText"/>
      </w:pPr>
      <w:r>
        <w:rPr>
          <w:rStyle w:val="VerbatimChar"/>
        </w:rPr>
        <w:t xml:space="preserve">H01 Count</w:t>
      </w:r>
      <w:r>
        <w:t xml:space="preserve"> </w:t>
      </w:r>
      <w:r>
        <w:t xml:space="preserve">…</w:t>
      </w:r>
      <w:r>
        <w:t xml:space="preserve"> </w:t>
      </w:r>
      <w:r>
        <w:rPr>
          <w:rStyle w:val="VerbatimChar"/>
        </w:rPr>
        <w:t xml:space="preserve">H36 Count</w:t>
      </w:r>
    </w:p>
    <w:p>
      <w:pPr>
        <w:pStyle w:val="BodyText"/>
      </w:pPr>
      <w:r>
        <w:t xml:space="preserve">Although pandas initially stores these fields as floating-point values, validation showed:</w:t>
      </w:r>
    </w:p>
    <w:p>
      <w:pPr>
        <w:pStyle w:val="BodyText"/>
      </w:pPr>
      <w:r>
        <w:rPr>
          <w:b/>
          <w:bCs/>
        </w:rPr>
        <w:t xml:space="preserve">Non-integer counter values: 0</w:t>
      </w:r>
    </w:p>
    <w:p>
      <w:pPr>
        <w:pStyle w:val="BodyText"/>
      </w:pPr>
      <w:r>
        <w:t xml:space="preserve">Therefore, values such as</w:t>
      </w:r>
      <w:r>
        <w:t xml:space="preserve"> </w:t>
      </w:r>
      <w:r>
        <w:rPr>
          <w:rStyle w:val="VerbatimChar"/>
        </w:rPr>
        <w:t xml:space="preserve">184390.0</w:t>
      </w:r>
      <w:r>
        <w:t xml:space="preserve"> </w:t>
      </w:r>
      <w:r>
        <w:t xml:space="preserve">represent whole-number cumulative counts. The decimal representation is only an import/data-type issue.</w:t>
      </w:r>
    </w:p>
    <w:bookmarkEnd w:id="29"/>
    <w:bookmarkStart w:id="30" w:name="interpretation-of-counter-changes"/>
    <w:p>
      <w:pPr>
        <w:pStyle w:val="Heading3"/>
      </w:pPr>
      <w:r>
        <w:t xml:space="preserve">2.2 Interpretation of Counter Changes</w:t>
      </w:r>
    </w:p>
    <w:p>
      <w:pPr>
        <w:pStyle w:val="FirstParagraph"/>
      </w:pPr>
      <w:r>
        <w:t xml:space="preserve">For each head, the difference between the current counter and the previous counter was calculated.</w:t>
      </w:r>
    </w:p>
    <w:p>
      <w:pPr>
        <w:pStyle w:val="BodyText"/>
      </w:pPr>
      <w:r>
        <w:t xml:space="preserve">For example: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Timestamp</w:t>
            </w:r>
          </w:p>
        </w:tc>
        <w:tc>
          <w:tcPr/>
          <w:p>
            <w:pPr>
              <w:pStyle w:val="Compact"/>
              <w:jc w:val="right"/>
            </w:pPr>
            <w:r>
              <w:t xml:space="preserve">H01 Count</w:t>
            </w:r>
          </w:p>
        </w:tc>
        <w:tc>
          <w:tcPr/>
          <w:p>
            <w:pPr>
              <w:pStyle w:val="Compact"/>
              <w:jc w:val="right"/>
            </w:pPr>
            <w:r>
              <w:t xml:space="preserve">Difference</w:t>
            </w:r>
          </w:p>
        </w:tc>
      </w:tr>
      <w:tr>
        <w:tc>
          <w:tcPr/>
          <w:p>
            <w:pPr>
              <w:pStyle w:val="Compact"/>
              <w:jc w:val="left"/>
            </w:pPr>
            <w:r>
              <w:t xml:space="preserve">10:00:00</w:t>
            </w:r>
          </w:p>
        </w:tc>
        <w:tc>
          <w:tcPr/>
          <w:p>
            <w:pPr>
              <w:pStyle w:val="Compact"/>
              <w:jc w:val="right"/>
            </w:pPr>
            <w:r>
              <w:t xml:space="preserve">100</w:t>
            </w:r>
          </w:p>
        </w:tc>
        <w:tc>
          <w:tcPr/>
          <w:p>
            <w:pPr>
              <w:pStyle w:val="Compact"/>
              <w:jc w:val="right"/>
            </w:pPr>
            <w:r>
              <w:t xml:space="preserve">-</w:t>
            </w:r>
          </w:p>
        </w:tc>
      </w:tr>
      <w:tr>
        <w:tc>
          <w:tcPr/>
          <w:p>
            <w:pPr>
              <w:pStyle w:val="Compact"/>
              <w:jc w:val="left"/>
            </w:pPr>
            <w:r>
              <w:t xml:space="preserve">10:00:01</w:t>
            </w:r>
          </w:p>
        </w:tc>
        <w:tc>
          <w:tcPr/>
          <w:p>
            <w:pPr>
              <w:pStyle w:val="Compact"/>
              <w:jc w:val="right"/>
            </w:pPr>
            <w:r>
              <w:t xml:space="preserve">100</w:t>
            </w:r>
          </w:p>
        </w:tc>
        <w:tc>
          <w:tcPr/>
          <w:p>
            <w:pPr>
              <w:pStyle w:val="Compact"/>
              <w:jc w:val="right"/>
            </w:pPr>
            <w:r>
              <w:t xml:space="preserve">0</w:t>
            </w:r>
          </w:p>
        </w:tc>
      </w:tr>
      <w:tr>
        <w:tc>
          <w:tcPr/>
          <w:p>
            <w:pPr>
              <w:pStyle w:val="Compact"/>
              <w:jc w:val="left"/>
            </w:pPr>
            <w:r>
              <w:t xml:space="preserve">10:00:02</w:t>
            </w:r>
          </w:p>
        </w:tc>
        <w:tc>
          <w:tcPr/>
          <w:p>
            <w:pPr>
              <w:pStyle w:val="Compact"/>
              <w:jc w:val="right"/>
            </w:pPr>
            <w:r>
              <w:t xml:space="preserve">101</w:t>
            </w:r>
          </w:p>
        </w:tc>
        <w:tc>
          <w:tcPr/>
          <w:p>
            <w:pPr>
              <w:pStyle w:val="Compact"/>
              <w:jc w:val="right"/>
            </w:pPr>
            <w:r>
              <w:t xml:space="preserve">+1</w:t>
            </w:r>
          </w:p>
        </w:tc>
      </w:tr>
      <w:tr>
        <w:tc>
          <w:tcPr/>
          <w:p>
            <w:pPr>
              <w:pStyle w:val="Compact"/>
              <w:jc w:val="left"/>
            </w:pPr>
            <w:r>
              <w:t xml:space="preserve">10:00:03</w:t>
            </w:r>
          </w:p>
        </w:tc>
        <w:tc>
          <w:tcPr/>
          <w:p>
            <w:pPr>
              <w:pStyle w:val="Compact"/>
              <w:jc w:val="right"/>
            </w:pPr>
            <w:r>
              <w:t xml:space="preserve">101</w:t>
            </w:r>
          </w:p>
        </w:tc>
        <w:tc>
          <w:tcPr/>
          <w:p>
            <w:pPr>
              <w:pStyle w:val="Compact"/>
              <w:jc w:val="right"/>
            </w:pPr>
            <w:r>
              <w:t xml:space="preserve">0</w:t>
            </w:r>
          </w:p>
        </w:tc>
      </w:tr>
      <w:tr>
        <w:tc>
          <w:tcPr/>
          <w:p>
            <w:pPr>
              <w:pStyle w:val="Compact"/>
              <w:jc w:val="left"/>
            </w:pPr>
            <w:r>
              <w:t xml:space="preserve">10:00:04</w:t>
            </w:r>
          </w:p>
        </w:tc>
        <w:tc>
          <w:tcPr/>
          <w:p>
            <w:pPr>
              <w:pStyle w:val="Compact"/>
              <w:jc w:val="right"/>
            </w:pPr>
            <w:r>
              <w:t xml:space="preserve">102</w:t>
            </w:r>
          </w:p>
        </w:tc>
        <w:tc>
          <w:tcPr/>
          <w:p>
            <w:pPr>
              <w:pStyle w:val="Compact"/>
              <w:jc w:val="right"/>
            </w:pPr>
            <w:r>
              <w:t xml:space="preserve">+1</w:t>
            </w:r>
          </w:p>
        </w:tc>
      </w:tr>
    </w:tbl>
    <w:p>
      <w:pPr>
        <w:pStyle w:val="BodyText"/>
      </w:pPr>
      <w:r>
        <w:t xml:space="preserve">The initial interpretation was:</w:t>
      </w:r>
    </w:p>
    <w:p>
      <w:pPr>
        <w:pStyle w:val="Compact"/>
        <w:numPr>
          <w:ilvl w:val="0"/>
          <w:numId w:val="1008"/>
        </w:numPr>
      </w:pPr>
      <w:r>
        <w:rPr>
          <w:rStyle w:val="VerbatimChar"/>
        </w:rPr>
        <w:t xml:space="preserve">0</w:t>
      </w:r>
      <w:r>
        <w:t xml:space="preserve"> </w:t>
      </w:r>
      <w:r>
        <w:t xml:space="preserve">→ no counter advancement</w:t>
      </w:r>
    </w:p>
    <w:p>
      <w:pPr>
        <w:pStyle w:val="Compact"/>
        <w:numPr>
          <w:ilvl w:val="0"/>
          <w:numId w:val="1008"/>
        </w:numPr>
      </w:pPr>
      <w:r>
        <w:rPr>
          <w:rStyle w:val="VerbatimChar"/>
        </w:rPr>
        <w:t xml:space="preserve">+1</w:t>
      </w:r>
      <w:r>
        <w:t xml:space="preserve"> </w:t>
      </w:r>
      <w:r>
        <w:t xml:space="preserve">→ one counted head cycle</w:t>
      </w:r>
    </w:p>
    <w:p>
      <w:pPr>
        <w:pStyle w:val="Compact"/>
        <w:numPr>
          <w:ilvl w:val="0"/>
          <w:numId w:val="1008"/>
        </w:numPr>
      </w:pPr>
      <w:r>
        <w:rPr>
          <w:rStyle w:val="VerbatimChar"/>
        </w:rPr>
        <w:t xml:space="preserve">&gt; +1</w:t>
      </w:r>
      <w:r>
        <w:t xml:space="preserve"> </w:t>
      </w:r>
      <w:r>
        <w:t xml:space="preserve">→ multiple counter increments or a discontinuity requiring context</w:t>
      </w:r>
    </w:p>
    <w:p>
      <w:pPr>
        <w:pStyle w:val="Compact"/>
        <w:numPr>
          <w:ilvl w:val="0"/>
          <w:numId w:val="1008"/>
        </w:numPr>
      </w:pPr>
      <w:r>
        <w:rPr>
          <w:rStyle w:val="VerbatimChar"/>
        </w:rPr>
        <w:t xml:space="preserve">&lt; 0</w:t>
      </w:r>
      <w:r>
        <w:t xml:space="preserve"> </w:t>
      </w:r>
      <w:r>
        <w:t xml:space="preserve">→ unexpected counter decrease requiring investigation</w:t>
      </w:r>
    </w:p>
    <w:p>
      <w:pPr>
        <w:pStyle w:val="FirstParagraph"/>
      </w:pPr>
      <w:r>
        <w:t xml:space="preserve">An important terminology refinement was made later in the analysis: a counter increment should not automatically be called a successful bottle closure. The status and torque signals must also be considered.</w:t>
      </w:r>
    </w:p>
    <w:bookmarkEnd w:id="30"/>
    <w:bookmarkStart w:id="31" w:name="initial-analysis-of-h01"/>
    <w:p>
      <w:pPr>
        <w:pStyle w:val="Heading3"/>
      </w:pPr>
      <w:r>
        <w:t xml:space="preserve">2.3 Initial Analysis of H01</w:t>
      </w:r>
    </w:p>
    <w:p>
      <w:pPr>
        <w:pStyle w:val="FirstParagraph"/>
      </w:pPr>
      <w:r>
        <w:t xml:space="preserve">Head 01 was used as the first detailed case study.</w:t>
      </w:r>
    </w:p>
    <w:p>
      <w:pPr>
        <w:pStyle w:val="BodyText"/>
      </w:pPr>
      <w:r>
        <w:t xml:space="preserve">Across the complete three-month dataset:</w:t>
      </w:r>
    </w:p>
    <w:p>
      <w:pPr>
        <w:pStyle w:val="Compact"/>
        <w:numPr>
          <w:ilvl w:val="0"/>
          <w:numId w:val="1009"/>
        </w:numPr>
      </w:pPr>
      <w:r>
        <w:rPr>
          <w:b/>
          <w:bCs/>
        </w:rPr>
        <w:t xml:space="preserve">Counter unchanged:</w:t>
      </w:r>
      <w:r>
        <w:t xml:space="preserve"> </w:t>
      </w:r>
      <w:r>
        <w:t xml:space="preserve">6,092,456 observations</w:t>
      </w:r>
    </w:p>
    <w:p>
      <w:pPr>
        <w:pStyle w:val="Compact"/>
        <w:numPr>
          <w:ilvl w:val="0"/>
          <w:numId w:val="1009"/>
        </w:numPr>
      </w:pPr>
      <w:r>
        <w:rPr>
          <w:b/>
          <w:bCs/>
        </w:rPr>
        <w:t xml:space="preserve">Counter increased by +1:</w:t>
      </w:r>
      <w:r>
        <w:t xml:space="preserve"> </w:t>
      </w:r>
      <w:r>
        <w:t xml:space="preserve">1,520,257 observations</w:t>
      </w:r>
    </w:p>
    <w:p>
      <w:pPr>
        <w:pStyle w:val="Compact"/>
        <w:numPr>
          <w:ilvl w:val="0"/>
          <w:numId w:val="1009"/>
        </w:numPr>
      </w:pPr>
      <w:r>
        <w:rPr>
          <w:b/>
          <w:bCs/>
        </w:rPr>
        <w:t xml:space="preserve">Counter increased by &gt;1:</w:t>
      </w:r>
      <w:r>
        <w:t xml:space="preserve"> </w:t>
      </w:r>
      <w:r>
        <w:t xml:space="preserve">11,196 observations</w:t>
      </w:r>
    </w:p>
    <w:p>
      <w:pPr>
        <w:pStyle w:val="Compact"/>
        <w:numPr>
          <w:ilvl w:val="0"/>
          <w:numId w:val="1009"/>
        </w:numPr>
      </w:pPr>
      <w:r>
        <w:rPr>
          <w:b/>
          <w:bCs/>
        </w:rPr>
        <w:t xml:space="preserve">Counter decreased:</w:t>
      </w:r>
      <w:r>
        <w:t xml:space="preserve"> </w:t>
      </w:r>
      <w:r>
        <w:t xml:space="preserve">58 observations</w:t>
      </w:r>
    </w:p>
    <w:p>
      <w:pPr>
        <w:pStyle w:val="FirstParagraph"/>
      </w:pPr>
      <w:r>
        <w:t xml:space="preserve">The majority of the data therefore follows the expected cumulative-counter pattern.</w:t>
      </w:r>
    </w:p>
    <w:bookmarkEnd w:id="31"/>
    <w:bookmarkStart w:id="32" w:name="counter-decreases"/>
    <w:p>
      <w:pPr>
        <w:pStyle w:val="Heading3"/>
      </w:pPr>
      <w:r>
        <w:t xml:space="preserve">2.4 Counter Decreases</w:t>
      </w:r>
    </w:p>
    <w:p>
      <w:pPr>
        <w:pStyle w:val="FirstParagraph"/>
      </w:pPr>
      <w:r>
        <w:t xml:space="preserve">The 58 negative H01 counter changes included extremely large values such as:</w:t>
      </w:r>
    </w:p>
    <w:p>
      <w:pPr>
        <w:pStyle w:val="Compact"/>
        <w:numPr>
          <w:ilvl w:val="0"/>
          <w:numId w:val="1010"/>
        </w:numPr>
      </w:pPr>
      <w:r>
        <w:rPr>
          <w:rStyle w:val="VerbatimChar"/>
        </w:rPr>
        <w:t xml:space="preserve">-184390</w:t>
      </w:r>
    </w:p>
    <w:p>
      <w:pPr>
        <w:pStyle w:val="Compact"/>
        <w:numPr>
          <w:ilvl w:val="0"/>
          <w:numId w:val="1010"/>
        </w:numPr>
      </w:pPr>
      <w:r>
        <w:rPr>
          <w:rStyle w:val="VerbatimChar"/>
        </w:rPr>
        <w:t xml:space="preserve">-313438</w:t>
      </w:r>
    </w:p>
    <w:p>
      <w:pPr>
        <w:pStyle w:val="Compact"/>
        <w:numPr>
          <w:ilvl w:val="0"/>
          <w:numId w:val="1010"/>
        </w:numPr>
      </w:pPr>
      <w:r>
        <w:rPr>
          <w:rStyle w:val="VerbatimChar"/>
        </w:rPr>
        <w:t xml:space="preserve">-476288</w:t>
      </w:r>
    </w:p>
    <w:p>
      <w:pPr>
        <w:pStyle w:val="Compact"/>
        <w:numPr>
          <w:ilvl w:val="0"/>
          <w:numId w:val="1010"/>
        </w:numPr>
      </w:pPr>
      <w:r>
        <w:rPr>
          <w:rStyle w:val="VerbatimChar"/>
        </w:rPr>
        <w:t xml:space="preserve">-565446</w:t>
      </w:r>
    </w:p>
    <w:p>
      <w:pPr>
        <w:pStyle w:val="FirstParagraph"/>
      </w:pPr>
      <w:r>
        <w:t xml:space="preserve">These changes cannot represent normal physical capping activity and were investigated further.</w:t>
      </w:r>
    </w:p>
    <w:p>
      <w:pPr>
        <w:pStyle w:val="BodyText"/>
      </w:pPr>
      <w:r>
        <w:t xml:space="preserve">All 58 decreases occurred within source CSV files, not at file boundaries.</w:t>
      </w:r>
    </w:p>
    <w:p>
      <w:pPr>
        <w:pStyle w:val="BodyText"/>
      </w:pPr>
      <w:r>
        <w:t xml:space="preserve">Of the 58 decreases:</w:t>
      </w:r>
    </w:p>
    <w:p>
      <w:pPr>
        <w:pStyle w:val="Compact"/>
        <w:numPr>
          <w:ilvl w:val="0"/>
          <w:numId w:val="1011"/>
        </w:numPr>
      </w:pPr>
      <w:r>
        <w:rPr>
          <w:b/>
          <w:bCs/>
        </w:rPr>
        <w:t xml:space="preserve">20</w:t>
      </w:r>
      <w:r>
        <w:t xml:space="preserve"> </w:t>
      </w:r>
      <w:r>
        <w:t xml:space="preserve">followed a timestamp gap;</w:t>
      </w:r>
    </w:p>
    <w:p>
      <w:pPr>
        <w:pStyle w:val="Compact"/>
        <w:numPr>
          <w:ilvl w:val="0"/>
          <w:numId w:val="1011"/>
        </w:numPr>
      </w:pPr>
      <w:r>
        <w:rPr>
          <w:b/>
          <w:bCs/>
        </w:rPr>
        <w:t xml:space="preserve">38</w:t>
      </w:r>
      <w:r>
        <w:t xml:space="preserve"> </w:t>
      </w:r>
      <w:r>
        <w:t xml:space="preserve">occurred during otherwise continuous one-second telemetry.</w:t>
      </w:r>
    </w:p>
    <w:p>
      <w:pPr>
        <w:pStyle w:val="FirstParagraph"/>
      </w:pPr>
      <w:r>
        <w:t xml:space="preserve">Therefore, timestamp gaps explain only part of the unexpected counter behaviour.</w:t>
      </w:r>
    </w:p>
    <w:bookmarkEnd w:id="32"/>
    <w:bookmarkStart w:id="33" w:name="transient-zero-counter-values"/>
    <w:p>
      <w:pPr>
        <w:pStyle w:val="Heading3"/>
      </w:pPr>
      <w:r>
        <w:t xml:space="preserve">2.5 Transient Zero Counter Values</w:t>
      </w:r>
    </w:p>
    <w:p>
      <w:pPr>
        <w:pStyle w:val="FirstParagraph"/>
      </w:pPr>
      <w:r>
        <w:t xml:space="preserve">Inspection of the records around negative counter changes revealed a recurring pattern. One example for H01 was: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Time</w:t>
            </w:r>
          </w:p>
        </w:tc>
        <w:tc>
          <w:tcPr/>
          <w:p>
            <w:pPr>
              <w:pStyle w:val="Compact"/>
              <w:jc w:val="right"/>
            </w:pPr>
            <w:r>
              <w:t xml:space="preserve">H01 Count</w:t>
            </w:r>
          </w:p>
        </w:tc>
        <w:tc>
          <w:tcPr/>
          <w:p>
            <w:pPr>
              <w:pStyle w:val="Compact"/>
              <w:jc w:val="right"/>
            </w:pPr>
            <w:r>
              <w:t xml:space="preserve">H01 AppTorque</w:t>
            </w:r>
          </w:p>
        </w:tc>
        <w:tc>
          <w:tcPr/>
          <w:p>
            <w:pPr>
              <w:pStyle w:val="Compact"/>
              <w:jc w:val="right"/>
            </w:pPr>
            <w:r>
              <w:t xml:space="preserve">H01 Status</w:t>
            </w:r>
          </w:p>
        </w:tc>
      </w:tr>
      <w:tr>
        <w:tc>
          <w:tcPr/>
          <w:p>
            <w:pPr>
              <w:pStyle w:val="Compact"/>
              <w:jc w:val="left"/>
            </w:pPr>
            <w:r>
              <w:t xml:space="preserve">08:35:25</w:t>
            </w:r>
          </w:p>
        </w:tc>
        <w:tc>
          <w:tcPr/>
          <w:p>
            <w:pPr>
              <w:pStyle w:val="Compact"/>
              <w:jc w:val="right"/>
            </w:pPr>
            <w:r>
              <w:t xml:space="preserve">184390</w:t>
            </w:r>
          </w:p>
        </w:tc>
        <w:tc>
          <w:tcPr/>
          <w:p>
            <w:pPr>
              <w:pStyle w:val="Compact"/>
              <w:jc w:val="right"/>
            </w:pPr>
            <w:r>
              <w:t xml:space="preserve">0.0</w:t>
            </w:r>
          </w:p>
        </w:tc>
        <w:tc>
          <w:tcPr/>
          <w:p>
            <w:pPr>
              <w:pStyle w:val="Compact"/>
              <w:jc w:val="right"/>
            </w:pPr>
            <w:r>
              <w:t xml:space="preserve">2</w:t>
            </w:r>
          </w:p>
        </w:tc>
      </w:tr>
      <w:tr>
        <w:tc>
          <w:tcPr/>
          <w:p>
            <w:pPr>
              <w:pStyle w:val="Compact"/>
              <w:jc w:val="left"/>
            </w:pPr>
            <w:r>
              <w:t xml:space="preserve">08:35:26</w:t>
            </w:r>
          </w:p>
        </w:tc>
        <w:tc>
          <w:tcPr/>
          <w:p>
            <w:pPr>
              <w:pStyle w:val="Compact"/>
              <w:jc w:val="right"/>
            </w:pPr>
            <w:r>
              <w:t xml:space="preserve">0</w:t>
            </w:r>
          </w:p>
        </w:tc>
        <w:tc>
          <w:tcPr/>
          <w:p>
            <w:pPr>
              <w:pStyle w:val="Compact"/>
              <w:jc w:val="right"/>
            </w:pPr>
            <w:r>
              <w:t xml:space="preserve">0.0</w:t>
            </w:r>
          </w:p>
        </w:tc>
        <w:tc>
          <w:tcPr/>
          <w:p>
            <w:pPr>
              <w:pStyle w:val="Compact"/>
              <w:jc w:val="right"/>
            </w:pPr>
            <w:r>
              <w:t xml:space="preserve">0</w:t>
            </w:r>
          </w:p>
        </w:tc>
      </w:tr>
      <w:tr>
        <w:tc>
          <w:tcPr/>
          <w:p>
            <w:pPr>
              <w:pStyle w:val="Compact"/>
              <w:jc w:val="left"/>
            </w:pPr>
            <w:r>
              <w:t xml:space="preserve">08:35:27</w:t>
            </w:r>
          </w:p>
        </w:tc>
        <w:tc>
          <w:tcPr/>
          <w:p>
            <w:pPr>
              <w:pStyle w:val="Compact"/>
              <w:jc w:val="right"/>
            </w:pPr>
            <w:r>
              <w:t xml:space="preserve">184390</w:t>
            </w:r>
          </w:p>
        </w:tc>
        <w:tc>
          <w:tcPr/>
          <w:p>
            <w:pPr>
              <w:pStyle w:val="Compact"/>
              <w:jc w:val="right"/>
            </w:pPr>
            <w:r>
              <w:t xml:space="preserve">0.0</w:t>
            </w:r>
          </w:p>
        </w:tc>
        <w:tc>
          <w:tcPr/>
          <w:p>
            <w:pPr>
              <w:pStyle w:val="Compact"/>
              <w:jc w:val="right"/>
            </w:pPr>
            <w:r>
              <w:t xml:space="preserve">2</w:t>
            </w:r>
          </w:p>
        </w:tc>
      </w:tr>
    </w:tbl>
    <w:p>
      <w:pPr>
        <w:pStyle w:val="BodyText"/>
      </w:pPr>
      <w:r>
        <w:t xml:space="preserve">The counter therefore behaved as:</w:t>
      </w:r>
    </w:p>
    <w:p>
      <w:pPr>
        <w:pStyle w:val="BodyText"/>
      </w:pPr>
      <w:r>
        <w:rPr>
          <w:rStyle w:val="VerbatimChar"/>
        </w:rPr>
        <w:t xml:space="preserve">184390 → 0 → 184390</w:t>
      </w:r>
    </w:p>
    <w:p>
      <w:pPr>
        <w:pStyle w:val="BodyText"/>
      </w:pPr>
      <w:r>
        <w:t xml:space="preserve">This is not consistent with a genuine cumulative-counter reset. A real reset would be expected to continue from a new low value, for example:</w:t>
      </w:r>
    </w:p>
    <w:p>
      <w:pPr>
        <w:pStyle w:val="BodyText"/>
      </w:pPr>
      <w:r>
        <w:rPr>
          <w:rStyle w:val="VerbatimChar"/>
        </w:rPr>
        <w:t xml:space="preserve">184390 → 0 → 1 → 2 → 3 ...</w:t>
      </w:r>
    </w:p>
    <w:p>
      <w:pPr>
        <w:pStyle w:val="BodyText"/>
      </w:pPr>
      <w:r>
        <w:t xml:space="preserve">Instead, the previous cumulative value returns immediately. Similar behaviour was observed at other dates, including sequences such as:</w:t>
      </w:r>
    </w:p>
    <w:p>
      <w:pPr>
        <w:pStyle w:val="BodyText"/>
      </w:pPr>
      <w:r>
        <w:rPr>
          <w:rStyle w:val="VerbatimChar"/>
        </w:rPr>
        <w:t xml:space="preserve">26854 → 0 → 26854</w:t>
      </w:r>
    </w:p>
    <w:p>
      <w:pPr>
        <w:pStyle w:val="BodyText"/>
      </w:pPr>
      <w:r>
        <w:t xml:space="preserve">These observations indicate that at least some apparent resets are temporary telemetry/default-value states rather than physical resets.</w:t>
      </w:r>
    </w:p>
    <w:bookmarkEnd w:id="33"/>
    <w:bookmarkStart w:id="34" w:name="machine-wide-counter-dropout"/>
    <w:p>
      <w:pPr>
        <w:pStyle w:val="Heading3"/>
      </w:pPr>
      <w:r>
        <w:t xml:space="preserve">2.6 Machine-Wide Counter Dropout</w:t>
      </w:r>
    </w:p>
    <w:p>
      <w:pPr>
        <w:pStyle w:val="FirstParagraph"/>
      </w:pPr>
      <w:r>
        <w:t xml:space="preserve">All 36 counters were examined around one transient-zero anomaly.</w:t>
      </w:r>
    </w:p>
    <w:p>
      <w:pPr>
        <w:pStyle w:val="BodyText"/>
      </w:pPr>
      <w:r>
        <w:t xml:space="preserve">Immediately before the anomalous observation:</w:t>
      </w:r>
    </w:p>
    <w:p>
      <w:pPr>
        <w:pStyle w:val="Compact"/>
        <w:numPr>
          <w:ilvl w:val="0"/>
          <w:numId w:val="1012"/>
        </w:numPr>
      </w:pPr>
      <w:r>
        <w:t xml:space="preserve">0 of 36 counters were zero.</w:t>
      </w:r>
    </w:p>
    <w:p>
      <w:pPr>
        <w:pStyle w:val="FirstParagraph"/>
      </w:pPr>
      <w:r>
        <w:t xml:space="preserve">At the anomalous observation:</w:t>
      </w:r>
    </w:p>
    <w:p>
      <w:pPr>
        <w:pStyle w:val="Compact"/>
        <w:numPr>
          <w:ilvl w:val="0"/>
          <w:numId w:val="1013"/>
        </w:numPr>
      </w:pPr>
      <w:r>
        <w:t xml:space="preserve">36 of 36 counters were zero.</w:t>
      </w:r>
    </w:p>
    <w:p>
      <w:pPr>
        <w:pStyle w:val="FirstParagraph"/>
      </w:pPr>
      <w:r>
        <w:t xml:space="preserve">Immediately afterwards:</w:t>
      </w:r>
    </w:p>
    <w:p>
      <w:pPr>
        <w:pStyle w:val="Compact"/>
        <w:numPr>
          <w:ilvl w:val="0"/>
          <w:numId w:val="1014"/>
        </w:numPr>
      </w:pPr>
      <w:r>
        <w:t xml:space="preserve">0 of 36 counters were zero.</w:t>
      </w:r>
    </w:p>
    <w:p>
      <w:pPr>
        <w:pStyle w:val="FirstParagraph"/>
      </w:pPr>
      <w:r>
        <w:t xml:space="preserve">It is highly implausible that all 36 physical cumulative counters genuinely reset to zero for one second and then simultaneously returned to their previous values. This behaviour is therefore treated as a</w:t>
      </w:r>
      <w:r>
        <w:t xml:space="preserve"> </w:t>
      </w:r>
      <w:r>
        <w:rPr>
          <w:b/>
          <w:bCs/>
        </w:rPr>
        <w:t xml:space="preserve">machine-wide zero/default telemetry state</w:t>
      </w:r>
      <w:r>
        <w:t xml:space="preserve"> </w:t>
      </w:r>
      <w:r>
        <w:t xml:space="preserve">rather than a true machine reset.</w:t>
      </w:r>
    </w:p>
    <w:p>
      <w:pPr>
        <w:pStyle w:val="BodyText"/>
      </w:pPr>
      <w:r>
        <w:t xml:space="preserve">The status signals also changed during the example while torque remained zero, which further supports the interpretation that the row represents a telemetry-state disturbance rather than a physical capping event.</w:t>
      </w:r>
    </w:p>
    <w:bookmarkEnd w:id="34"/>
    <w:bookmarkStart w:id="35" w:name="X195688cf48dd56029e2c8a24ac5913c9782e8b4"/>
    <w:p>
      <w:pPr>
        <w:pStyle w:val="Heading3"/>
      </w:pPr>
      <w:r>
        <w:t xml:space="preserve">2.7 Impact on Naive Counter-Difference Detection</w:t>
      </w:r>
    </w:p>
    <w:p>
      <w:pPr>
        <w:pStyle w:val="FirstParagraph"/>
      </w:pPr>
      <w:r>
        <w:t xml:space="preserve">A transient sequence such as:</w:t>
      </w:r>
    </w:p>
    <w:p>
      <w:pPr>
        <w:pStyle w:val="BodyText"/>
      </w:pPr>
      <w:r>
        <w:rPr>
          <w:rStyle w:val="VerbatimChar"/>
        </w:rPr>
        <w:t xml:space="preserve">184390 → 0 → 184390</w:t>
      </w:r>
    </w:p>
    <w:p>
      <w:pPr>
        <w:pStyle w:val="BodyText"/>
      </w:pPr>
      <w:r>
        <w:t xml:space="preserve">produces:</w:t>
      </w:r>
    </w:p>
    <w:p>
      <w:pPr>
        <w:pStyle w:val="Compact"/>
        <w:numPr>
          <w:ilvl w:val="0"/>
          <w:numId w:val="1015"/>
        </w:numPr>
      </w:pPr>
      <w:r>
        <w:rPr>
          <w:rStyle w:val="VerbatimChar"/>
        </w:rPr>
        <w:t xml:space="preserve">-184390</w:t>
      </w:r>
      <w:r>
        <w:t xml:space="preserve"> </w:t>
      </w:r>
      <w:r>
        <w:t xml:space="preserve">on entry to zero;</w:t>
      </w:r>
    </w:p>
    <w:p>
      <w:pPr>
        <w:pStyle w:val="Compact"/>
        <w:numPr>
          <w:ilvl w:val="0"/>
          <w:numId w:val="1015"/>
        </w:numPr>
      </w:pPr>
      <w:r>
        <w:rPr>
          <w:rStyle w:val="VerbatimChar"/>
        </w:rPr>
        <w:t xml:space="preserve">+184390</w:t>
      </w:r>
      <w:r>
        <w:t xml:space="preserve"> </w:t>
      </w:r>
      <w:r>
        <w:t xml:space="preserve">on recovery from zero.</w:t>
      </w:r>
    </w:p>
    <w:p>
      <w:pPr>
        <w:pStyle w:val="FirstParagraph"/>
      </w:pPr>
      <w:r>
        <w:t xml:space="preserve">If every positive difference were interpreted directly as physical activity, the recovery row could generate 184,390 artificial operations.</w:t>
      </w:r>
    </w:p>
    <w:p>
      <w:pPr>
        <w:pStyle w:val="BodyText"/>
      </w:pPr>
      <w:r>
        <w:t xml:space="preserve">Therefore, the rule:</w:t>
      </w:r>
    </w:p>
    <w:p>
      <w:pPr>
        <w:pStyle w:val="BodyText"/>
      </w:pPr>
      <w:r>
        <w:rPr>
          <w:rStyle w:val="VerbatimChar"/>
        </w:rPr>
        <w:t xml:space="preserve">counter difference &gt; 0 → event</w:t>
      </w:r>
    </w:p>
    <w:p>
      <w:pPr>
        <w:pStyle w:val="BodyText"/>
      </w:pPr>
      <w:r>
        <w:t xml:space="preserve">is unsafe unless zero-state transitions are handled explicitly.</w:t>
      </w:r>
    </w:p>
    <w:bookmarkEnd w:id="35"/>
    <w:bookmarkStart w:id="36" w:name="X16ec553bc9a90ee401e620a68a83630a39df997"/>
    <w:p>
      <w:pPr>
        <w:pStyle w:val="Heading3"/>
      </w:pPr>
      <w:r>
        <w:t xml:space="preserve">2.8 Preliminary Counter-Anomaly Classification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Counter behaviour</w:t>
            </w:r>
          </w:p>
        </w:tc>
        <w:tc>
          <w:tcPr/>
          <w:p>
            <w:pPr>
              <w:pStyle w:val="Compact"/>
              <w:jc w:val="left"/>
            </w:pPr>
            <w:r>
              <w:t xml:space="preserve">Interpretation</w:t>
            </w:r>
          </w:p>
        </w:tc>
      </w:tr>
      <w:tr>
        <w:tc>
          <w:tcPr/>
          <w:p>
            <w:pPr>
              <w:pStyle w:val="Compact"/>
              <w:jc w:val="left"/>
            </w:pPr>
            <w:r>
              <w:rPr>
                <w:rStyle w:val="VerbatimChar"/>
              </w:rPr>
              <w:t xml:space="preserve">100 → 100</w:t>
            </w:r>
          </w:p>
        </w:tc>
        <w:tc>
          <w:tcPr/>
          <w:p>
            <w:pPr>
              <w:pStyle w:val="Compact"/>
              <w:jc w:val="left"/>
            </w:pPr>
            <w:r>
              <w:t xml:space="preserve">No counter advancement</w:t>
            </w:r>
          </w:p>
        </w:tc>
      </w:tr>
      <w:tr>
        <w:tc>
          <w:tcPr/>
          <w:p>
            <w:pPr>
              <w:pStyle w:val="Compact"/>
              <w:jc w:val="left"/>
            </w:pPr>
            <w:r>
              <w:rPr>
                <w:rStyle w:val="VerbatimChar"/>
              </w:rPr>
              <w:t xml:space="preserve">100 → 101</w:t>
            </w:r>
          </w:p>
        </w:tc>
        <w:tc>
          <w:tcPr/>
          <w:p>
            <w:pPr>
              <w:pStyle w:val="Compact"/>
              <w:jc w:val="left"/>
            </w:pPr>
            <w:r>
              <w:t xml:space="preserve">One counted head cycle</w:t>
            </w:r>
          </w:p>
        </w:tc>
      </w:tr>
      <w:tr>
        <w:tc>
          <w:tcPr/>
          <w:p>
            <w:pPr>
              <w:pStyle w:val="Compact"/>
              <w:jc w:val="left"/>
            </w:pPr>
            <w:r>
              <w:rPr>
                <w:rStyle w:val="VerbatimChar"/>
              </w:rPr>
              <w:t xml:space="preserve">100 → 102</w:t>
            </w:r>
          </w:p>
        </w:tc>
        <w:tc>
          <w:tcPr/>
          <w:p>
            <w:pPr>
              <w:pStyle w:val="Compact"/>
              <w:jc w:val="left"/>
            </w:pPr>
            <w:r>
              <w:t xml:space="preserve">Two counter increments between observations</w:t>
            </w:r>
          </w:p>
        </w:tc>
      </w:tr>
      <w:tr>
        <w:tc>
          <w:tcPr/>
          <w:p>
            <w:pPr>
              <w:pStyle w:val="Compact"/>
              <w:jc w:val="left"/>
            </w:pPr>
            <w:r>
              <w:t xml:space="preserve">Large positive increase after a genuine telemetry gap</w:t>
            </w:r>
          </w:p>
        </w:tc>
        <w:tc>
          <w:tcPr/>
          <w:p>
            <w:pPr>
              <w:pStyle w:val="Compact"/>
              <w:jc w:val="left"/>
            </w:pPr>
            <w:r>
              <w:t xml:space="preserve">Counter activity occurred during an unobserved interval; individual event timing is unknown</w:t>
            </w:r>
          </w:p>
        </w:tc>
      </w:tr>
      <w:tr>
        <w:tc>
          <w:tcPr/>
          <w:p>
            <w:pPr>
              <w:pStyle w:val="Compact"/>
              <w:jc w:val="left"/>
            </w:pPr>
            <w:r>
              <w:rPr>
                <w:rStyle w:val="VerbatimChar"/>
              </w:rPr>
              <w:t xml:space="preserve">184390 → 0 → 184390</w:t>
            </w:r>
          </w:p>
        </w:tc>
        <w:tc>
          <w:tcPr/>
          <w:p>
            <w:pPr>
              <w:pStyle w:val="Compact"/>
              <w:jc w:val="left"/>
            </w:pPr>
            <w:r>
              <w:t xml:space="preserve">Transient counter/telemetry zero state</w:t>
            </w:r>
          </w:p>
        </w:tc>
      </w:tr>
      <w:tr>
        <w:tc>
          <w:tcPr/>
          <w:p>
            <w:pPr>
              <w:pStyle w:val="Compact"/>
              <w:jc w:val="left"/>
            </w:pPr>
            <w:r>
              <w:t xml:space="preserve">All 36 counters simultaneously become zero</w:t>
            </w:r>
          </w:p>
        </w:tc>
        <w:tc>
          <w:tcPr/>
          <w:p>
            <w:pPr>
              <w:pStyle w:val="Compact"/>
              <w:jc w:val="left"/>
            </w:pPr>
            <w:r>
              <w:t xml:space="preserve">Machine-wide zero/default telemetry state</w:t>
            </w:r>
          </w:p>
        </w:tc>
      </w:tr>
      <w:tr>
        <w:tc>
          <w:tcPr/>
          <w:p>
            <w:pPr>
              <w:pStyle w:val="Compact"/>
              <w:jc w:val="left"/>
            </w:pPr>
            <w:r>
              <w:t xml:space="preserve">Sustained non-zero counter decrease/reset</w:t>
            </w:r>
          </w:p>
        </w:tc>
        <w:tc>
          <w:tcPr/>
          <w:p>
            <w:pPr>
              <w:pStyle w:val="Compact"/>
              <w:jc w:val="left"/>
            </w:pPr>
            <w:r>
              <w:t xml:space="preserve">Not observed after zero-state handling</w:t>
            </w:r>
          </w:p>
        </w:tc>
      </w:tr>
    </w:tbl>
    <w:p>
      <w:pPr>
        <w:pStyle w:val="BodyText"/>
      </w:pPr>
      <w:r>
        <w:t xml:space="preserve">No raw telemetry is manually modified. The processing logic instead distinguishes between observed raw records and derived event-level representations.</w:t>
      </w:r>
    </w:p>
    <w:bookmarkEnd w:id="36"/>
    <w:bookmarkStart w:id="40" w:name="analysis-of-machine-wide-zero-states"/>
    <w:p>
      <w:pPr>
        <w:pStyle w:val="Heading3"/>
      </w:pPr>
      <w:r>
        <w:t xml:space="preserve">2.9 Analysis of Machine-Wide Zero States</w:t>
      </w:r>
    </w:p>
    <w:p>
      <w:pPr>
        <w:pStyle w:val="FirstParagraph"/>
      </w:pPr>
      <w:r>
        <w:t xml:space="preserve">Across the complete dataset,</w:t>
      </w:r>
      <w:r>
        <w:t xml:space="preserve"> </w:t>
      </w:r>
      <w:r>
        <w:rPr>
          <w:b/>
          <w:bCs/>
        </w:rPr>
        <w:t xml:space="preserve">86,317 observations</w:t>
      </w:r>
      <w:r>
        <w:t xml:space="preserve"> </w:t>
      </w:r>
      <w:r>
        <w:t xml:space="preserve">were identified where all 36 head counters were zero simultaneously.</w:t>
      </w:r>
    </w:p>
    <w:p>
      <w:pPr>
        <w:pStyle w:val="BodyText"/>
      </w:pPr>
      <w:r>
        <w:t xml:space="preserve">These rows are strongly concentrated on a relatively small number of dates rather than being distributed uniformly. Dates with the largest numbers of all-counter-zero rows include:</w:t>
      </w:r>
    </w:p>
    <w:p>
      <w:pPr>
        <w:pStyle w:val="Compact"/>
        <w:numPr>
          <w:ilvl w:val="0"/>
          <w:numId w:val="1016"/>
        </w:numPr>
      </w:pPr>
      <w:r>
        <w:t xml:space="preserve">2026-03-11: 53,552 rows</w:t>
      </w:r>
    </w:p>
    <w:p>
      <w:pPr>
        <w:pStyle w:val="Compact"/>
        <w:numPr>
          <w:ilvl w:val="0"/>
          <w:numId w:val="1016"/>
        </w:numPr>
      </w:pPr>
      <w:r>
        <w:t xml:space="preserve">2026-03-10: 25,607 rows</w:t>
      </w:r>
    </w:p>
    <w:p>
      <w:pPr>
        <w:pStyle w:val="Compact"/>
        <w:numPr>
          <w:ilvl w:val="0"/>
          <w:numId w:val="1016"/>
        </w:numPr>
      </w:pPr>
      <w:r>
        <w:t xml:space="preserve">2026-04-08: 3,550 rows</w:t>
      </w:r>
    </w:p>
    <w:p>
      <w:pPr>
        <w:pStyle w:val="Compact"/>
        <w:numPr>
          <w:ilvl w:val="0"/>
          <w:numId w:val="1016"/>
        </w:numPr>
      </w:pPr>
      <w:r>
        <w:t xml:space="preserve">2026-02-11: 1,347 rows</w:t>
      </w:r>
    </w:p>
    <w:p>
      <w:pPr>
        <w:pStyle w:val="Compact"/>
        <w:numPr>
          <w:ilvl w:val="0"/>
          <w:numId w:val="1016"/>
        </w:numPr>
      </w:pPr>
      <w:r>
        <w:t xml:space="preserve">2026-03-04: 557 rows</w:t>
      </w:r>
    </w:p>
    <w:p>
      <w:pPr>
        <w:pStyle w:val="Compact"/>
        <w:numPr>
          <w:ilvl w:val="0"/>
          <w:numId w:val="1016"/>
        </w:numPr>
      </w:pPr>
      <w:r>
        <w:t xml:space="preserve">2026-03-23: 540 rows</w:t>
      </w:r>
    </w:p>
    <w:p>
      <w:pPr>
        <w:pStyle w:val="Compact"/>
        <w:numPr>
          <w:ilvl w:val="0"/>
          <w:numId w:val="1016"/>
        </w:numPr>
      </w:pPr>
      <w:r>
        <w:t xml:space="preserve">2026-03-28: 410 rows</w:t>
      </w:r>
    </w:p>
    <w:p>
      <w:pPr>
        <w:pStyle w:val="Compact"/>
        <w:numPr>
          <w:ilvl w:val="0"/>
          <w:numId w:val="1016"/>
        </w:numPr>
      </w:pPr>
      <w:r>
        <w:t xml:space="preserve">2026-04-18: 374 rows</w:t>
      </w:r>
    </w:p>
    <w:p>
      <w:pPr>
        <w:pStyle w:val="Compact"/>
        <w:numPr>
          <w:ilvl w:val="0"/>
          <w:numId w:val="1016"/>
        </w:numPr>
      </w:pPr>
      <w:r>
        <w:t xml:space="preserve">2026-03-12: 305 rows</w:t>
      </w:r>
    </w:p>
    <w:bookmarkStart w:id="37" w:name="continuous-zero-state-episodes"/>
    <w:p>
      <w:pPr>
        <w:pStyle w:val="Heading4"/>
      </w:pPr>
      <w:r>
        <w:t xml:space="preserve">Continuous Zero-State Episodes</w:t>
      </w:r>
    </w:p>
    <w:p>
      <w:pPr>
        <w:pStyle w:val="FirstParagraph"/>
      </w:pPr>
      <w:r>
        <w:t xml:space="preserve">Consecutive all-zero rows were grouped into continuous episodes.</w:t>
      </w:r>
    </w:p>
    <w:p>
      <w:pPr>
        <w:pStyle w:val="BodyText"/>
      </w:pPr>
      <w:r>
        <w:t xml:space="preserve">Some of the longest episodes were: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Start</w:t>
            </w:r>
          </w:p>
        </w:tc>
        <w:tc>
          <w:tcPr/>
          <w:p>
            <w:pPr>
              <w:pStyle w:val="Compact"/>
              <w:jc w:val="left"/>
            </w:pPr>
            <w:r>
              <w:t xml:space="preserve">End</w:t>
            </w:r>
          </w:p>
        </w:tc>
        <w:tc>
          <w:tcPr/>
          <w:p>
            <w:pPr>
              <w:pStyle w:val="Compact"/>
              <w:jc w:val="right"/>
            </w:pPr>
            <w:r>
              <w:t xml:space="preserve">Duration</w:t>
            </w:r>
          </w:p>
        </w:tc>
      </w:tr>
      <w:tr>
        <w:tc>
          <w:tcPr/>
          <w:p>
            <w:pPr>
              <w:pStyle w:val="Compact"/>
              <w:jc w:val="left"/>
            </w:pPr>
            <w:r>
              <w:t xml:space="preserve">2026-03-10 22:52:24</w:t>
            </w:r>
          </w:p>
        </w:tc>
        <w:tc>
          <w:tcPr/>
          <w:p>
            <w:pPr>
              <w:pStyle w:val="Compact"/>
              <w:jc w:val="left"/>
            </w:pPr>
            <w:r>
              <w:t xml:space="preserve">2026-03-11 12:45:47</w:t>
            </w:r>
          </w:p>
        </w:tc>
        <w:tc>
          <w:tcPr/>
          <w:p>
            <w:pPr>
              <w:pStyle w:val="Compact"/>
              <w:jc w:val="right"/>
            </w:pPr>
            <w:r>
              <w:t xml:space="preserve">50,004 s</w:t>
            </w:r>
          </w:p>
        </w:tc>
      </w:tr>
      <w:tr>
        <w:tc>
          <w:tcPr/>
          <w:p>
            <w:pPr>
              <w:pStyle w:val="Compact"/>
              <w:jc w:val="left"/>
            </w:pPr>
            <w:r>
              <w:t xml:space="preserve">2026-03-10 16:52:01</w:t>
            </w:r>
          </w:p>
        </w:tc>
        <w:tc>
          <w:tcPr/>
          <w:p>
            <w:pPr>
              <w:pStyle w:val="Compact"/>
              <w:jc w:val="left"/>
            </w:pPr>
            <w:r>
              <w:t xml:space="preserve">2026-03-10 22:37:58</w:t>
            </w:r>
          </w:p>
        </w:tc>
        <w:tc>
          <w:tcPr/>
          <w:p>
            <w:pPr>
              <w:pStyle w:val="Compact"/>
              <w:jc w:val="right"/>
            </w:pPr>
            <w:r>
              <w:t xml:space="preserve">20,758 s</w:t>
            </w:r>
          </w:p>
        </w:tc>
      </w:tr>
      <w:tr>
        <w:tc>
          <w:tcPr/>
          <w:p>
            <w:pPr>
              <w:pStyle w:val="Compact"/>
              <w:jc w:val="left"/>
            </w:pPr>
            <w:r>
              <w:t xml:space="preserve">2026-03-11 13:28:54</w:t>
            </w:r>
          </w:p>
        </w:tc>
        <w:tc>
          <w:tcPr/>
          <w:p>
            <w:pPr>
              <w:pStyle w:val="Compact"/>
              <w:jc w:val="left"/>
            </w:pPr>
            <w:r>
              <w:t xml:space="preserve">2026-03-11 15:35:37</w:t>
            </w:r>
          </w:p>
        </w:tc>
        <w:tc>
          <w:tcPr/>
          <w:p>
            <w:pPr>
              <w:pStyle w:val="Compact"/>
              <w:jc w:val="right"/>
            </w:pPr>
            <w:r>
              <w:t xml:space="preserve">7,604 s</w:t>
            </w:r>
          </w:p>
        </w:tc>
      </w:tr>
      <w:tr>
        <w:tc>
          <w:tcPr/>
          <w:p>
            <w:pPr>
              <w:pStyle w:val="Compact"/>
              <w:jc w:val="left"/>
            </w:pPr>
            <w:r>
              <w:t xml:space="preserve">2026-04-08 16:23:11</w:t>
            </w:r>
          </w:p>
        </w:tc>
        <w:tc>
          <w:tcPr/>
          <w:p>
            <w:pPr>
              <w:pStyle w:val="Compact"/>
              <w:jc w:val="left"/>
            </w:pPr>
            <w:r>
              <w:t xml:space="preserve">2026-04-08 17:22:20</w:t>
            </w:r>
          </w:p>
        </w:tc>
        <w:tc>
          <w:tcPr/>
          <w:p>
            <w:pPr>
              <w:pStyle w:val="Compact"/>
              <w:jc w:val="right"/>
            </w:pPr>
            <w:r>
              <w:t xml:space="preserve">3,550 s</w:t>
            </w:r>
          </w:p>
        </w:tc>
      </w:tr>
      <w:tr>
        <w:tc>
          <w:tcPr/>
          <w:p>
            <w:pPr>
              <w:pStyle w:val="Compact"/>
              <w:jc w:val="left"/>
            </w:pPr>
            <w:r>
              <w:t xml:space="preserve">2026-02-11 15:31:53</w:t>
            </w:r>
          </w:p>
        </w:tc>
        <w:tc>
          <w:tcPr/>
          <w:p>
            <w:pPr>
              <w:pStyle w:val="Compact"/>
              <w:jc w:val="left"/>
            </w:pPr>
            <w:r>
              <w:t xml:space="preserve">2026-02-11 15:54:19</w:t>
            </w:r>
          </w:p>
        </w:tc>
        <w:tc>
          <w:tcPr/>
          <w:p>
            <w:pPr>
              <w:pStyle w:val="Compact"/>
              <w:jc w:val="right"/>
            </w:pPr>
            <w:r>
              <w:t xml:space="preserve">1,347 s</w:t>
            </w:r>
          </w:p>
        </w:tc>
      </w:tr>
      <w:tr>
        <w:tc>
          <w:tcPr/>
          <w:p>
            <w:pPr>
              <w:pStyle w:val="Compact"/>
              <w:jc w:val="left"/>
            </w:pPr>
            <w:r>
              <w:t xml:space="preserve">2026-03-10 22:38:57</w:t>
            </w:r>
          </w:p>
        </w:tc>
        <w:tc>
          <w:tcPr/>
          <w:p>
            <w:pPr>
              <w:pStyle w:val="Compact"/>
              <w:jc w:val="left"/>
            </w:pPr>
            <w:r>
              <w:t xml:space="preserve">2026-03-10 22:51:51</w:t>
            </w:r>
          </w:p>
        </w:tc>
        <w:tc>
          <w:tcPr/>
          <w:p>
            <w:pPr>
              <w:pStyle w:val="Compact"/>
              <w:jc w:val="right"/>
            </w:pPr>
            <w:r>
              <w:t xml:space="preserve">775 s</w:t>
            </w:r>
          </w:p>
        </w:tc>
      </w:tr>
      <w:tr>
        <w:tc>
          <w:tcPr/>
          <w:p>
            <w:pPr>
              <w:pStyle w:val="Compact"/>
              <w:jc w:val="left"/>
            </w:pPr>
            <w:r>
              <w:t xml:space="preserve">2026-03-04 17:34:23</w:t>
            </w:r>
          </w:p>
        </w:tc>
        <w:tc>
          <w:tcPr/>
          <w:p>
            <w:pPr>
              <w:pStyle w:val="Compact"/>
              <w:jc w:val="left"/>
            </w:pPr>
            <w:r>
              <w:t xml:space="preserve">2026-03-04 17:43:39</w:t>
            </w:r>
          </w:p>
        </w:tc>
        <w:tc>
          <w:tcPr/>
          <w:p>
            <w:pPr>
              <w:pStyle w:val="Compact"/>
              <w:jc w:val="right"/>
            </w:pPr>
            <w:r>
              <w:t xml:space="preserve">557 s</w:t>
            </w:r>
          </w:p>
        </w:tc>
      </w:tr>
    </w:tbl>
    <w:p>
      <w:pPr>
        <w:pStyle w:val="BodyText"/>
      </w:pPr>
      <w:r>
        <w:t xml:space="preserve">The longest episode lasted approximately</w:t>
      </w:r>
      <w:r>
        <w:t xml:space="preserve"> </w:t>
      </w:r>
      <w:r>
        <w:rPr>
          <w:b/>
          <w:bCs/>
        </w:rPr>
        <w:t xml:space="preserve">13 hours and 53 minutes</w:t>
      </w:r>
      <w:r>
        <w:t xml:space="preserve">.</w:t>
      </w:r>
    </w:p>
    <w:p>
      <w:pPr>
        <w:pStyle w:val="BodyText"/>
      </w:pPr>
      <w:r>
        <w:t xml:space="preserve">Short episodes lasting one or several seconds were also found. Therefore, zero-state behaviour may represent more than one underlying operational or telemetry condition. A definitive physical cause cannot be established from the telemetry dataset alone.</w:t>
      </w:r>
    </w:p>
    <w:bookmarkEnd w:id="37"/>
    <w:bookmarkStart w:id="38" w:name="cross-signal-analysis"/>
    <w:p>
      <w:pPr>
        <w:pStyle w:val="Heading4"/>
      </w:pPr>
      <w:r>
        <w:t xml:space="preserve">Cross-Signal Analysis</w:t>
      </w:r>
    </w:p>
    <w:p>
      <w:pPr>
        <w:pStyle w:val="FirstParagraph"/>
      </w:pPr>
      <w:r>
        <w:t xml:space="preserve">For rows in which all 36 counters are zero, the torque and status signals were also inspected.</w:t>
      </w:r>
    </w:p>
    <w:p>
      <w:pPr>
        <w:pStyle w:val="BodyText"/>
      </w:pPr>
      <w:r>
        <w:t xml:space="preserve">The combinations were:</w:t>
      </w:r>
    </w:p>
    <w:p>
      <w:pPr>
        <w:pStyle w:val="Compact"/>
        <w:numPr>
          <w:ilvl w:val="0"/>
          <w:numId w:val="1017"/>
        </w:numPr>
      </w:pPr>
      <w:r>
        <w:t xml:space="preserve">all counters = 0, all torques = 0, all statuses = 0 →</w:t>
      </w:r>
      <w:r>
        <w:t xml:space="preserve"> </w:t>
      </w:r>
      <w:r>
        <w:rPr>
          <w:b/>
          <w:bCs/>
        </w:rPr>
        <w:t xml:space="preserve">84,153 rows</w:t>
      </w:r>
    </w:p>
    <w:p>
      <w:pPr>
        <w:pStyle w:val="Compact"/>
        <w:numPr>
          <w:ilvl w:val="0"/>
          <w:numId w:val="1017"/>
        </w:numPr>
      </w:pPr>
      <w:r>
        <w:t xml:space="preserve">all counters = 0, all torques = 0, at least one non-zero status →</w:t>
      </w:r>
      <w:r>
        <w:t xml:space="preserve"> </w:t>
      </w:r>
      <w:r>
        <w:rPr>
          <w:b/>
          <w:bCs/>
        </w:rPr>
        <w:t xml:space="preserve">1,607 rows</w:t>
      </w:r>
    </w:p>
    <w:p>
      <w:pPr>
        <w:pStyle w:val="Compact"/>
        <w:numPr>
          <w:ilvl w:val="0"/>
          <w:numId w:val="1017"/>
        </w:numPr>
      </w:pPr>
      <w:r>
        <w:t xml:space="preserve">all counters = 0, at least one non-zero torque, all statuses = 0 →</w:t>
      </w:r>
      <w:r>
        <w:t xml:space="preserve"> </w:t>
      </w:r>
      <w:r>
        <w:rPr>
          <w:b/>
          <w:bCs/>
        </w:rPr>
        <w:t xml:space="preserve">523 rows</w:t>
      </w:r>
    </w:p>
    <w:p>
      <w:pPr>
        <w:pStyle w:val="Compact"/>
        <w:numPr>
          <w:ilvl w:val="0"/>
          <w:numId w:val="1017"/>
        </w:numPr>
      </w:pPr>
      <w:r>
        <w:t xml:space="preserve">all counters = 0, at least one non-zero torque, at least one non-zero status →</w:t>
      </w:r>
      <w:r>
        <w:t xml:space="preserve"> </w:t>
      </w:r>
      <w:r>
        <w:rPr>
          <w:b/>
          <w:bCs/>
        </w:rPr>
        <w:t xml:space="preserve">34 rows</w:t>
      </w:r>
    </w:p>
    <w:p>
      <w:pPr>
        <w:pStyle w:val="FirstParagraph"/>
      </w:pPr>
      <w:r>
        <w:t xml:space="preserve">Approximately</w:t>
      </w:r>
      <w:r>
        <w:t xml:space="preserve"> </w:t>
      </w:r>
      <w:r>
        <w:rPr>
          <w:b/>
          <w:bCs/>
        </w:rPr>
        <w:t xml:space="preserve">97.5%</w:t>
      </w:r>
      <w:r>
        <w:t xml:space="preserve"> </w:t>
      </w:r>
      <w:r>
        <w:t xml:space="preserve">of all-counter-zero rows therefore also contain zero torque and zero status across every head.</w:t>
      </w:r>
    </w:p>
    <w:p>
      <w:pPr>
        <w:pStyle w:val="BodyText"/>
      </w:pPr>
      <w:r>
        <w:t xml:space="preserve">This indicates that the dominant zero-state pattern affects the complete head-level telemetry state rather than the counters alone.</w:t>
      </w:r>
    </w:p>
    <w:bookmarkEnd w:id="38"/>
    <w:bookmarkStart w:id="39" w:name="X63d7263634749e0f2127f84c3f372354867de28"/>
    <w:p>
      <w:pPr>
        <w:pStyle w:val="Heading4"/>
      </w:pPr>
      <w:r>
        <w:t xml:space="preserve">Timestamp Gaps and Zero States Are Different</w:t>
      </w:r>
    </w:p>
    <w:p>
      <w:pPr>
        <w:pStyle w:val="FirstParagraph"/>
      </w:pPr>
      <w:r>
        <w:t xml:space="preserve">Two distinct data-availability conditions were identified:</w:t>
      </w:r>
    </w:p>
    <w:p>
      <w:pPr>
        <w:numPr>
          <w:ilvl w:val="0"/>
          <w:numId w:val="1018"/>
        </w:numPr>
      </w:pPr>
      <w:r>
        <w:rPr>
          <w:b/>
          <w:bCs/>
        </w:rPr>
        <w:t xml:space="preserve">Timestamp gap</w:t>
      </w:r>
      <w:r>
        <w:t xml:space="preserve"> </w:t>
      </w:r>
      <w:r>
        <w:t xml:space="preserve">No telemetry row exists for part of the time sequence.</w:t>
      </w:r>
    </w:p>
    <w:p>
      <w:pPr>
        <w:numPr>
          <w:ilvl w:val="0"/>
          <w:numId w:val="1018"/>
        </w:numPr>
      </w:pPr>
      <w:r>
        <w:rPr>
          <w:b/>
          <w:bCs/>
        </w:rPr>
        <w:t xml:space="preserve">Machine-wide zero state</w:t>
      </w:r>
      <w:r>
        <w:t xml:space="preserve"> </w:t>
      </w:r>
      <w:r>
        <w:t xml:space="preserve">A telemetry row exists, but many or all head-level measurements are reported as zero.</w:t>
      </w:r>
    </w:p>
    <w:p>
      <w:pPr>
        <w:pStyle w:val="FirstParagraph"/>
      </w:pPr>
      <w:r>
        <w:t xml:space="preserve">These conditions must not be treated as equivalent. A timestamp gap contains no observation at all, whereas a zero-state row is an actual recorded observation whose physical meaning is uncertain.</w:t>
      </w:r>
    </w:p>
    <w:bookmarkEnd w:id="39"/>
    <w:bookmarkEnd w:id="40"/>
    <w:bookmarkStart w:id="41" w:name="counter-analysis-conclusions"/>
    <w:p>
      <w:pPr>
        <w:pStyle w:val="Heading3"/>
      </w:pPr>
      <w:r>
        <w:t xml:space="preserve">2.10 Counter-Analysis Conclusions</w:t>
      </w:r>
    </w:p>
    <w:p>
      <w:pPr>
        <w:pStyle w:val="FirstParagraph"/>
      </w:pPr>
      <w:r>
        <w:t xml:space="preserve">The counter analysis established that:</w:t>
      </w:r>
    </w:p>
    <w:p>
      <w:pPr>
        <w:pStyle w:val="Compact"/>
        <w:numPr>
          <w:ilvl w:val="0"/>
          <w:numId w:val="1019"/>
        </w:numPr>
      </w:pPr>
      <w:r>
        <w:t xml:space="preserve">all 36 counters contain whole-number values;</w:t>
      </w:r>
    </w:p>
    <w:p>
      <w:pPr>
        <w:pStyle w:val="Compact"/>
        <w:numPr>
          <w:ilvl w:val="0"/>
          <w:numId w:val="1019"/>
        </w:numPr>
      </w:pPr>
      <w:r>
        <w:t xml:space="preserve">counter behaviour is highly consistent across heads;</w:t>
      </w:r>
    </w:p>
    <w:p>
      <w:pPr>
        <w:pStyle w:val="Compact"/>
        <w:numPr>
          <w:ilvl w:val="0"/>
          <w:numId w:val="1019"/>
        </w:numPr>
      </w:pPr>
      <w:r>
        <w:t xml:space="preserve">H01 contains 1,520,257</w:t>
      </w:r>
      <w:r>
        <w:t xml:space="preserve"> </w:t>
      </w:r>
      <w:r>
        <w:rPr>
          <w:rStyle w:val="VerbatimChar"/>
        </w:rPr>
        <w:t xml:space="preserve">+1</w:t>
      </w:r>
      <w:r>
        <w:t xml:space="preserve"> </w:t>
      </w:r>
      <w:r>
        <w:t xml:space="preserve">increments and 11,196 raw positive jumps greater than one;</w:t>
      </w:r>
    </w:p>
    <w:p>
      <w:pPr>
        <w:pStyle w:val="Compact"/>
        <w:numPr>
          <w:ilvl w:val="0"/>
          <w:numId w:val="1019"/>
        </w:numPr>
      </w:pPr>
      <w:r>
        <w:t xml:space="preserve">H01 initially contains 58 negative changes;</w:t>
      </w:r>
    </w:p>
    <w:p>
      <w:pPr>
        <w:pStyle w:val="Compact"/>
        <w:numPr>
          <w:ilvl w:val="0"/>
          <w:numId w:val="1019"/>
        </w:numPr>
      </w:pPr>
      <w:r>
        <w:t xml:space="preserve">the majority of large apparent decreases and recoveries are associated with transient zero states;</w:t>
      </w:r>
    </w:p>
    <w:p>
      <w:pPr>
        <w:pStyle w:val="Compact"/>
        <w:numPr>
          <w:ilvl w:val="0"/>
          <w:numId w:val="1019"/>
        </w:numPr>
      </w:pPr>
      <w:r>
        <w:t xml:space="preserve">machine-wide and partial/head-group zero states both occur;</w:t>
      </w:r>
    </w:p>
    <w:p>
      <w:pPr>
        <w:pStyle w:val="Compact"/>
        <w:numPr>
          <w:ilvl w:val="0"/>
          <w:numId w:val="1019"/>
        </w:numPr>
      </w:pPr>
      <w:r>
        <w:t xml:space="preserve">raw zero-state records should remain traceable rather than being physically deleted from the source data; and</w:t>
      </w:r>
    </w:p>
    <w:p>
      <w:pPr>
        <w:pStyle w:val="Compact"/>
        <w:numPr>
          <w:ilvl w:val="0"/>
          <w:numId w:val="1019"/>
        </w:numPr>
      </w:pPr>
      <w:r>
        <w:t xml:space="preserve">event reconstruction must exclude transitions involving zero counters before interpreting positive counter advancements.</w:t>
      </w:r>
    </w:p>
    <w:p>
      <w:r>
        <w:pict>
          <v:rect style="width:0;height:1.5pt" o:hralign="center" o:hrstd="t" o:hr="t"/>
        </w:pict>
      </w:r>
    </w:p>
    <w:bookmarkEnd w:id="41"/>
    <w:bookmarkEnd w:id="42"/>
    <w:bookmarkStart w:id="57" w:name="X2ee3ecb035efd780d9bfe8ec3f0b8c322db1750"/>
    <w:p>
      <w:pPr>
        <w:pStyle w:val="Heading2"/>
      </w:pPr>
      <w:r>
        <w:t xml:space="preserve">3. Counter Cleaning, Event Reconstruction, and Status/Torque Analysis</w:t>
      </w:r>
    </w:p>
    <w:bookmarkStart w:id="43" w:name="validation-across-all-36-heads"/>
    <w:p>
      <w:pPr>
        <w:pStyle w:val="Heading3"/>
      </w:pPr>
      <w:r>
        <w:t xml:space="preserve">3.1 Validation Across All 36 Heads</w:t>
      </w:r>
    </w:p>
    <w:p>
      <w:pPr>
        <w:pStyle w:val="FirstParagraph"/>
      </w:pPr>
      <w:r>
        <w:t xml:space="preserve">The counter-change analysis was extended from H01 to all 36 capping heads.</w:t>
      </w:r>
    </w:p>
    <w:p>
      <w:pPr>
        <w:pStyle w:val="BodyText"/>
      </w:pPr>
      <w:r>
        <w:t xml:space="preserve">Typical per-head results were approximately:</w:t>
      </w:r>
    </w:p>
    <w:p>
      <w:pPr>
        <w:pStyle w:val="Compact"/>
        <w:numPr>
          <w:ilvl w:val="0"/>
          <w:numId w:val="1020"/>
        </w:numPr>
      </w:pPr>
      <w:r>
        <w:t xml:space="preserve">unchanged observations: ~6.09 million</w:t>
      </w:r>
    </w:p>
    <w:p>
      <w:pPr>
        <w:pStyle w:val="Compact"/>
        <w:numPr>
          <w:ilvl w:val="0"/>
          <w:numId w:val="1020"/>
        </w:numPr>
      </w:pPr>
      <w:r>
        <w:rPr>
          <w:rStyle w:val="VerbatimChar"/>
        </w:rPr>
        <w:t xml:space="preserve">+1</w:t>
      </w:r>
      <w:r>
        <w:t xml:space="preserve"> </w:t>
      </w:r>
      <w:r>
        <w:t xml:space="preserve">increments: ~1.52 million</w:t>
      </w:r>
    </w:p>
    <w:p>
      <w:pPr>
        <w:pStyle w:val="Compact"/>
        <w:numPr>
          <w:ilvl w:val="0"/>
          <w:numId w:val="1020"/>
        </w:numPr>
      </w:pPr>
      <w:r>
        <w:rPr>
          <w:rStyle w:val="VerbatimChar"/>
        </w:rPr>
        <w:t xml:space="preserve">&gt;1</w:t>
      </w:r>
      <w:r>
        <w:t xml:space="preserve"> </w:t>
      </w:r>
      <w:r>
        <w:t xml:space="preserve">increments: ~11,000</w:t>
      </w:r>
    </w:p>
    <w:p>
      <w:pPr>
        <w:pStyle w:val="Compact"/>
        <w:numPr>
          <w:ilvl w:val="0"/>
          <w:numId w:val="1020"/>
        </w:numPr>
      </w:pPr>
      <w:r>
        <w:t xml:space="preserve">negative changes: 57-59</w:t>
      </w:r>
    </w:p>
    <w:p>
      <w:pPr>
        <w:pStyle w:val="FirstParagraph"/>
      </w:pPr>
      <w:r>
        <w:t xml:space="preserve">The similarity across all heads indicates that the unusual patterns are largely machine/telemetry-level phenomena rather than isolated behaviour from a single head.</w:t>
      </w:r>
    </w:p>
    <w:bookmarkEnd w:id="43"/>
    <w:bookmarkStart w:id="44" w:name="data-quality-flags-used-during-analysis"/>
    <w:p>
      <w:pPr>
        <w:pStyle w:val="Heading3"/>
      </w:pPr>
      <w:r>
        <w:t xml:space="preserve">3.2 Data-Quality Flags Used During Analysis</w:t>
      </w:r>
    </w:p>
    <w:p>
      <w:pPr>
        <w:pStyle w:val="FirstParagraph"/>
      </w:pPr>
      <w:r>
        <w:t xml:space="preserve">Several analytical flags were introduced:</w:t>
      </w:r>
    </w:p>
    <w:p>
      <w:pPr>
        <w:pStyle w:val="Compact"/>
        <w:numPr>
          <w:ilvl w:val="0"/>
          <w:numId w:val="1021"/>
        </w:numPr>
      </w:pPr>
      <w:r>
        <w:rPr>
          <w:rStyle w:val="VerbatimChar"/>
        </w:rPr>
        <w:t xml:space="preserve">after_gap</w:t>
      </w:r>
      <w:r>
        <w:t xml:space="preserve"> </w:t>
      </w:r>
      <w:r>
        <w:t xml:space="preserve">— the current observation follows a timestamp discontinuity greater than one second;</w:t>
      </w:r>
    </w:p>
    <w:p>
      <w:pPr>
        <w:pStyle w:val="Compact"/>
        <w:numPr>
          <w:ilvl w:val="0"/>
          <w:numId w:val="1021"/>
        </w:numPr>
      </w:pPr>
      <w:r>
        <w:rPr>
          <w:rStyle w:val="VerbatimChar"/>
        </w:rPr>
        <w:t xml:space="preserve">machine_zero_state</w:t>
      </w:r>
      <w:r>
        <w:t xml:space="preserve"> </w:t>
      </w:r>
      <w:r>
        <w:t xml:space="preserve">— all 36 counters are simultaneously zero;</w:t>
      </w:r>
    </w:p>
    <w:p>
      <w:pPr>
        <w:pStyle w:val="Compact"/>
        <w:numPr>
          <w:ilvl w:val="0"/>
          <w:numId w:val="1021"/>
        </w:numPr>
      </w:pPr>
      <w:r>
        <w:rPr>
          <w:rStyle w:val="VerbatimChar"/>
        </w:rPr>
        <w:t xml:space="preserve">full_zero_state</w:t>
      </w:r>
      <w:r>
        <w:t xml:space="preserve"> </w:t>
      </w:r>
      <w:r>
        <w:t xml:space="preserve">— all counters, all torque values, and all status values are simultaneously zero.</w:t>
      </w:r>
    </w:p>
    <w:p>
      <w:pPr>
        <w:pStyle w:val="FirstParagraph"/>
      </w:pPr>
      <w:r>
        <w:t xml:space="preserve">Confirmed counts were:</w:t>
      </w:r>
    </w:p>
    <w:p>
      <w:pPr>
        <w:pStyle w:val="Compact"/>
        <w:numPr>
          <w:ilvl w:val="0"/>
          <w:numId w:val="1022"/>
        </w:numPr>
      </w:pPr>
      <w:r>
        <w:t xml:space="preserve">timestamp-gap transitions:</w:t>
      </w:r>
      <w:r>
        <w:t xml:space="preserve"> </w:t>
      </w:r>
      <w:r>
        <w:rPr>
          <w:b/>
          <w:bCs/>
        </w:rPr>
        <w:t xml:space="preserve">87</w:t>
      </w:r>
    </w:p>
    <w:p>
      <w:pPr>
        <w:pStyle w:val="Compact"/>
        <w:numPr>
          <w:ilvl w:val="0"/>
          <w:numId w:val="1022"/>
        </w:numPr>
      </w:pPr>
      <w:r>
        <w:t xml:space="preserve">machine-wide counter-zero rows:</w:t>
      </w:r>
      <w:r>
        <w:t xml:space="preserve"> </w:t>
      </w:r>
      <w:r>
        <w:rPr>
          <w:b/>
          <w:bCs/>
        </w:rPr>
        <w:t xml:space="preserve">86,317</w:t>
      </w:r>
    </w:p>
    <w:p>
      <w:pPr>
        <w:pStyle w:val="Compact"/>
        <w:numPr>
          <w:ilvl w:val="0"/>
          <w:numId w:val="1022"/>
        </w:numPr>
      </w:pPr>
      <w:r>
        <w:t xml:space="preserve">full zero-state rows:</w:t>
      </w:r>
      <w:r>
        <w:t xml:space="preserve"> </w:t>
      </w:r>
      <w:r>
        <w:rPr>
          <w:b/>
          <w:bCs/>
        </w:rPr>
        <w:t xml:space="preserve">84,153</w:t>
      </w:r>
    </w:p>
    <w:p>
      <w:pPr>
        <w:pStyle w:val="FirstParagraph"/>
      </w:pPr>
      <w:r>
        <w:t xml:space="preserve">The purpose of these flags is to preserve traceability while preventing unusual telemetry states from being interpreted naively as physical machine events.</w:t>
      </w:r>
    </w:p>
    <w:bookmarkEnd w:id="44"/>
    <w:bookmarkStart w:id="45" w:name="Xa3a84a8ab4eb435f5225378ae761cc0c141b046"/>
    <w:p>
      <w:pPr>
        <w:pStyle w:val="Heading3"/>
      </w:pPr>
      <w:r>
        <w:t xml:space="preserve">3.3 Effect of Excluding Machine-Wide Zero Transitions</w:t>
      </w:r>
    </w:p>
    <w:p>
      <w:pPr>
        <w:pStyle w:val="FirstParagraph"/>
      </w:pPr>
      <w:r>
        <w:t xml:space="preserve">Before zero-state handling, every head contained approximately 57-59 negative counter changes.</w:t>
      </w:r>
    </w:p>
    <w:p>
      <w:pPr>
        <w:pStyle w:val="BodyText"/>
      </w:pPr>
      <w:r>
        <w:t xml:space="preserve">After excluding transitions into and out of machine-wide zero states, this decreased to approximately 0-2 negative transitions per head.</w:t>
      </w:r>
    </w:p>
    <w:p>
      <w:pPr>
        <w:pStyle w:val="BodyText"/>
      </w:pPr>
      <w:r>
        <w:t xml:space="preserve">The small number of remaining decreases led to the discovery of partial/head-group zero dropouts.</w:t>
      </w:r>
    </w:p>
    <w:bookmarkEnd w:id="45"/>
    <w:bookmarkStart w:id="46" w:name="partial-counter-dropouts"/>
    <w:p>
      <w:pPr>
        <w:pStyle w:val="Heading3"/>
      </w:pPr>
      <w:r>
        <w:t xml:space="preserve">3.4 Partial Counter Dropouts</w:t>
      </w:r>
    </w:p>
    <w:p>
      <w:pPr>
        <w:pStyle w:val="FirstParagraph"/>
      </w:pPr>
      <w:r>
        <w:t xml:space="preserve">Not every transient zero state affects all 36 heads simultaneously.</w:t>
      </w:r>
    </w:p>
    <w:p>
      <w:pPr>
        <w:pStyle w:val="BodyText"/>
      </w:pPr>
      <w:r>
        <w:t xml:space="preserve">Examples were found where only a subset of heads temporarily changed from a valid cumulative value to zero and then recovered.</w:t>
      </w:r>
    </w:p>
    <w:p>
      <w:pPr>
        <w:pStyle w:val="BodyText"/>
      </w:pPr>
      <w:r>
        <w:t xml:space="preserve">This established two forms of zero-state behaviour:</w:t>
      </w:r>
    </w:p>
    <w:p>
      <w:pPr>
        <w:pStyle w:val="Compact"/>
        <w:numPr>
          <w:ilvl w:val="0"/>
          <w:numId w:val="1023"/>
        </w:numPr>
      </w:pPr>
      <w:r>
        <w:rPr>
          <w:b/>
          <w:bCs/>
        </w:rPr>
        <w:t xml:space="preserve">Machine-wide zero state</w:t>
      </w:r>
      <w:r>
        <w:t xml:space="preserve"> </w:t>
      </w:r>
      <w:r>
        <w:t xml:space="preserve">— all 36 counters report zero.</w:t>
      </w:r>
    </w:p>
    <w:p>
      <w:pPr>
        <w:pStyle w:val="Compact"/>
        <w:numPr>
          <w:ilvl w:val="0"/>
          <w:numId w:val="1023"/>
        </w:numPr>
      </w:pPr>
      <w:r>
        <w:rPr>
          <w:b/>
          <w:bCs/>
        </w:rPr>
        <w:t xml:space="preserve">Partial/head-group zero state</w:t>
      </w:r>
      <w:r>
        <w:t xml:space="preserve"> </w:t>
      </w:r>
      <w:r>
        <w:t xml:space="preserve">— only a subset of counters report zero.</w:t>
      </w:r>
    </w:p>
    <w:p>
      <w:pPr>
        <w:pStyle w:val="FirstParagraph"/>
      </w:pPr>
      <w:r>
        <w:t xml:space="preserve">A cleaning rule based only on</w:t>
      </w:r>
      <w:r>
        <w:t xml:space="preserve"> </w:t>
      </w:r>
      <w:r>
        <w:t xml:space="preserve">“</w:t>
      </w:r>
      <w:r>
        <w:t xml:space="preserve">all 36 counters are zero</w:t>
      </w:r>
      <w:r>
        <w:t xml:space="preserve">”</w:t>
      </w:r>
      <w:r>
        <w:t xml:space="preserve"> </w:t>
      </w:r>
      <w:r>
        <w:t xml:space="preserve">is therefore insufficient for safe event reconstruction.</w:t>
      </w:r>
    </w:p>
    <w:bookmarkEnd w:id="46"/>
    <w:bookmarkStart w:id="47" w:name="per-head-zero-state-rule"/>
    <w:p>
      <w:pPr>
        <w:pStyle w:val="Heading3"/>
      </w:pPr>
      <w:r>
        <w:t xml:space="preserve">3.5 Per-Head Zero-State Rule</w:t>
      </w:r>
    </w:p>
    <w:p>
      <w:pPr>
        <w:pStyle w:val="FirstParagraph"/>
      </w:pPr>
      <w:r>
        <w:t xml:space="preserve">For each head, zero-entry and zero-recovery transitions were counted independently.</w:t>
      </w:r>
    </w:p>
    <w:p>
      <w:pPr>
        <w:pStyle w:val="BodyText"/>
      </w:pPr>
      <w:r>
        <w:t xml:space="preserve">Across the 36 heads: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Statistic</w:t>
            </w:r>
          </w:p>
        </w:tc>
        <w:tc>
          <w:tcPr/>
          <w:p>
            <w:pPr>
              <w:pStyle w:val="Compact"/>
              <w:jc w:val="right"/>
            </w:pPr>
            <w:r>
              <w:t xml:space="preserve">Enters zero</w:t>
            </w:r>
          </w:p>
        </w:tc>
        <w:tc>
          <w:tcPr/>
          <w:p>
            <w:pPr>
              <w:pStyle w:val="Compact"/>
              <w:jc w:val="right"/>
            </w:pPr>
            <w:r>
              <w:t xml:space="preserve">Leaves zero</w:t>
            </w:r>
          </w:p>
        </w:tc>
      </w:tr>
      <w:tr>
        <w:tc>
          <w:tcPr/>
          <w:p>
            <w:pPr>
              <w:pStyle w:val="Compact"/>
              <w:jc w:val="left"/>
            </w:pPr>
            <w:r>
              <w:t xml:space="preserve">Mean</w:t>
            </w:r>
          </w:p>
        </w:tc>
        <w:tc>
          <w:tcPr/>
          <w:p>
            <w:pPr>
              <w:pStyle w:val="Compact"/>
              <w:jc w:val="right"/>
            </w:pPr>
            <w:r>
              <w:t xml:space="preserve">58</w:t>
            </w:r>
          </w:p>
        </w:tc>
        <w:tc>
          <w:tcPr/>
          <w:p>
            <w:pPr>
              <w:pStyle w:val="Compact"/>
              <w:jc w:val="right"/>
            </w:pPr>
            <w:r>
              <w:t xml:space="preserve">58</w:t>
            </w:r>
          </w:p>
        </w:tc>
      </w:tr>
      <w:tr>
        <w:tc>
          <w:tcPr/>
          <w:p>
            <w:pPr>
              <w:pStyle w:val="Compact"/>
              <w:jc w:val="left"/>
            </w:pPr>
            <w:r>
              <w:t xml:space="preserve">Minimum</w:t>
            </w:r>
          </w:p>
        </w:tc>
        <w:tc>
          <w:tcPr/>
          <w:p>
            <w:pPr>
              <w:pStyle w:val="Compact"/>
              <w:jc w:val="right"/>
            </w:pPr>
            <w:r>
              <w:t xml:space="preserve">57</w:t>
            </w:r>
          </w:p>
        </w:tc>
        <w:tc>
          <w:tcPr/>
          <w:p>
            <w:pPr>
              <w:pStyle w:val="Compact"/>
              <w:jc w:val="right"/>
            </w:pPr>
            <w:r>
              <w:t xml:space="preserve">57</w:t>
            </w:r>
          </w:p>
        </w:tc>
      </w:tr>
      <w:tr>
        <w:tc>
          <w:tcPr/>
          <w:p>
            <w:pPr>
              <w:pStyle w:val="Compact"/>
              <w:jc w:val="left"/>
            </w:pPr>
            <w:r>
              <w:t xml:space="preserve">Median</w:t>
            </w:r>
          </w:p>
        </w:tc>
        <w:tc>
          <w:tcPr/>
          <w:p>
            <w:pPr>
              <w:pStyle w:val="Compact"/>
              <w:jc w:val="right"/>
            </w:pPr>
            <w:r>
              <w:t xml:space="preserve">58</w:t>
            </w:r>
          </w:p>
        </w:tc>
        <w:tc>
          <w:tcPr/>
          <w:p>
            <w:pPr>
              <w:pStyle w:val="Compact"/>
              <w:jc w:val="right"/>
            </w:pPr>
            <w:r>
              <w:t xml:space="preserve">58</w:t>
            </w:r>
          </w:p>
        </w:tc>
      </w:tr>
      <w:tr>
        <w:tc>
          <w:tcPr/>
          <w:p>
            <w:pPr>
              <w:pStyle w:val="Compact"/>
              <w:jc w:val="left"/>
            </w:pPr>
            <w:r>
              <w:t xml:space="preserve">Maximum</w:t>
            </w:r>
          </w:p>
        </w:tc>
        <w:tc>
          <w:tcPr/>
          <w:p>
            <w:pPr>
              <w:pStyle w:val="Compact"/>
              <w:jc w:val="right"/>
            </w:pPr>
            <w:r>
              <w:t xml:space="preserve">59</w:t>
            </w:r>
          </w:p>
        </w:tc>
        <w:tc>
          <w:tcPr/>
          <w:p>
            <w:pPr>
              <w:pStyle w:val="Compact"/>
              <w:jc w:val="right"/>
            </w:pPr>
            <w:r>
              <w:t xml:space="preserve">59</w:t>
            </w:r>
          </w:p>
        </w:tc>
      </w:tr>
    </w:tbl>
    <w:p>
      <w:pPr>
        <w:pStyle w:val="BodyText"/>
      </w:pPr>
      <w:r>
        <w:t xml:space="preserve">The near-perfect balance supports the recurring pattern:</w:t>
      </w:r>
    </w:p>
    <w:p>
      <w:pPr>
        <w:pStyle w:val="BodyText"/>
      </w:pPr>
      <w:r>
        <w:rPr>
          <w:rStyle w:val="VerbatimChar"/>
        </w:rPr>
        <w:t xml:space="preserve">valid cumulative counter → 0 → valid cumulative counter returns</w:t>
      </w:r>
    </w:p>
    <w:p>
      <w:pPr>
        <w:pStyle w:val="BodyText"/>
      </w:pPr>
      <w:r>
        <w:t xml:space="preserve">A per-head validity rule was therefore adopted:</w:t>
      </w:r>
    </w:p>
    <w:p>
      <w:pPr>
        <w:pStyle w:val="BlockText"/>
      </w:pPr>
      <w:r>
        <w:t xml:space="preserve">A counter transition is suitable for event reconstruction only when both the previous counter value and the current counter value are greater than zero.</w:t>
      </w:r>
    </w:p>
    <w:p>
      <w:pPr>
        <w:pStyle w:val="FirstParagraph"/>
      </w:pPr>
      <w:r>
        <w:t xml:space="preserve">After applying this rule:</w:t>
      </w:r>
    </w:p>
    <w:p>
      <w:pPr>
        <w:pStyle w:val="BodyText"/>
      </w:pPr>
      <w:r>
        <w:rPr>
          <w:b/>
          <w:bCs/>
        </w:rPr>
        <w:t xml:space="preserve">Remaining negative counter changes = 0 for all 36 heads</w:t>
      </w:r>
    </w:p>
    <w:p>
      <w:pPr>
        <w:pStyle w:val="BodyText"/>
      </w:pPr>
      <w:r>
        <w:t xml:space="preserve">This is a major validation result. Once transitions involving zero are excluded, the observed non-zero counter sequences behave monotonically.</w:t>
      </w:r>
    </w:p>
    <w:bookmarkEnd w:id="47"/>
    <w:bookmarkStart w:id="48" w:name="positive-counter-jumps"/>
    <w:p>
      <w:pPr>
        <w:pStyle w:val="Heading3"/>
      </w:pPr>
      <w:r>
        <w:t xml:space="preserve">3.6 Positive Counter Jumps</w:t>
      </w:r>
    </w:p>
    <w:p>
      <w:pPr>
        <w:pStyle w:val="FirstParagraph"/>
      </w:pPr>
      <w:r>
        <w:t xml:space="preserve">Positive differences greater than one were investigated separately.</w:t>
      </w:r>
    </w:p>
    <w:p>
      <w:pPr>
        <w:pStyle w:val="BodyText"/>
      </w:pPr>
      <w:r>
        <w:t xml:space="preserve">After excluding machine-wide zero-state transitions, the remaining positive jumps were dominated by smaller increments:</w:t>
      </w:r>
    </w:p>
    <w:p>
      <w:pPr>
        <w:pStyle w:val="Compact"/>
        <w:numPr>
          <w:ilvl w:val="0"/>
          <w:numId w:val="1024"/>
        </w:numPr>
      </w:pPr>
      <w:r>
        <w:rPr>
          <w:rStyle w:val="VerbatimChar"/>
        </w:rPr>
        <w:t xml:space="preserve">+2</w:t>
      </w:r>
      <w:r>
        <w:t xml:space="preserve"> </w:t>
      </w:r>
      <w:r>
        <w:t xml:space="preserve">to</w:t>
      </w:r>
      <w:r>
        <w:t xml:space="preserve"> </w:t>
      </w:r>
      <w:r>
        <w:rPr>
          <w:rStyle w:val="VerbatimChar"/>
        </w:rPr>
        <w:t xml:space="preserve">+5</w:t>
      </w:r>
      <w:r>
        <w:t xml:space="preserve">:</w:t>
      </w:r>
      <w:r>
        <w:t xml:space="preserve"> </w:t>
      </w:r>
      <w:r>
        <w:rPr>
          <w:b/>
          <w:bCs/>
        </w:rPr>
        <w:t xml:space="preserve">404,270 occurrences</w:t>
      </w:r>
    </w:p>
    <w:p>
      <w:pPr>
        <w:pStyle w:val="Compact"/>
        <w:numPr>
          <w:ilvl w:val="0"/>
          <w:numId w:val="1024"/>
        </w:numPr>
      </w:pPr>
      <w:r>
        <w:rPr>
          <w:rStyle w:val="VerbatimChar"/>
        </w:rPr>
        <w:t xml:space="preserve">&gt;5</w:t>
      </w:r>
      <w:r>
        <w:t xml:space="preserve">:</w:t>
      </w:r>
      <w:r>
        <w:t xml:space="preserve"> </w:t>
      </w:r>
      <w:r>
        <w:rPr>
          <w:b/>
          <w:bCs/>
        </w:rPr>
        <w:t xml:space="preserve">1,862 occurrences</w:t>
      </w:r>
    </w:p>
    <w:p>
      <w:pPr>
        <w:pStyle w:val="Compact"/>
        <w:numPr>
          <w:ilvl w:val="0"/>
          <w:numId w:val="1024"/>
        </w:numPr>
      </w:pPr>
      <w:r>
        <w:rPr>
          <w:rStyle w:val="VerbatimChar"/>
        </w:rPr>
        <w:t xml:space="preserve">&gt;100</w:t>
      </w:r>
      <w:r>
        <w:t xml:space="preserve">:</w:t>
      </w:r>
      <w:r>
        <w:t xml:space="preserve"> </w:t>
      </w:r>
      <w:r>
        <w:rPr>
          <w:b/>
          <w:bCs/>
        </w:rPr>
        <w:t xml:space="preserve">168 occurrences</w:t>
      </w:r>
    </w:p>
    <w:p>
      <w:pPr>
        <w:pStyle w:val="FirstParagraph"/>
      </w:pPr>
      <w:r>
        <w:t xml:space="preserve">Some of the extreme values in this intermediate analysis were still caused by partial per-head recovery from zero, which is why the final event detector uses the stricter per-head rule requiring both previous and current counters to be non-zero.</w:t>
      </w:r>
    </w:p>
    <w:p>
      <w:pPr>
        <w:pStyle w:val="BodyText"/>
      </w:pPr>
      <w:r>
        <w:t xml:space="preserve">A different and important category is a positive counter jump across a genuine timestamp gap. For example, an earlier exploratory case showed a counter advance of 651 across a 49-minute telemetry gap. Such an increment may represent genuine activity during the unobserved interval, but the individual timestamps, torque values, and statuses of those cycles are not available.</w:t>
      </w:r>
    </w:p>
    <w:p>
      <w:pPr>
        <w:pStyle w:val="BodyText"/>
      </w:pPr>
      <w:r>
        <w:t xml:space="preserve">The final implementation therefore preserves the amount of counter advancement without fabricating individual rows.</w:t>
      </w:r>
    </w:p>
    <w:bookmarkEnd w:id="48"/>
    <w:bookmarkStart w:id="49" w:name="Xf3e7934945413b8dc96372094d72b77b64a86bc"/>
    <w:p>
      <w:pPr>
        <w:pStyle w:val="Heading3"/>
      </w:pPr>
      <w:r>
        <w:t xml:space="preserve">3.7 Reliable Single-Increment Analytical Subset</w:t>
      </w:r>
    </w:p>
    <w:p>
      <w:pPr>
        <w:pStyle w:val="FirstParagraph"/>
      </w:pPr>
      <w:r>
        <w:t xml:space="preserve">For the initial status/torque analysis, a conservative single-increment subset was created using:</w:t>
      </w:r>
    </w:p>
    <w:p>
      <w:pPr>
        <w:pStyle w:val="Compact"/>
        <w:numPr>
          <w:ilvl w:val="0"/>
          <w:numId w:val="1025"/>
        </w:numPr>
      </w:pPr>
      <w:r>
        <w:t xml:space="preserve">previous counter &gt; 0;</w:t>
      </w:r>
    </w:p>
    <w:p>
      <w:pPr>
        <w:pStyle w:val="Compact"/>
        <w:numPr>
          <w:ilvl w:val="0"/>
          <w:numId w:val="1025"/>
        </w:numPr>
      </w:pPr>
      <w:r>
        <w:t xml:space="preserve">current counter &gt; 0;</w:t>
      </w:r>
    </w:p>
    <w:p>
      <w:pPr>
        <w:pStyle w:val="Compact"/>
        <w:numPr>
          <w:ilvl w:val="0"/>
          <w:numId w:val="1025"/>
        </w:numPr>
      </w:pPr>
      <w:r>
        <w:t xml:space="preserve">counter difference =</w:t>
      </w:r>
      <w:r>
        <w:t xml:space="preserve"> </w:t>
      </w:r>
      <w:r>
        <w:rPr>
          <w:rStyle w:val="VerbatimChar"/>
        </w:rPr>
        <w:t xml:space="preserve">+1</w:t>
      </w:r>
      <w:r>
        <w:t xml:space="preserve">.</w:t>
      </w:r>
    </w:p>
    <w:p>
      <w:pPr>
        <w:pStyle w:val="FirstParagraph"/>
      </w:pPr>
      <w:r>
        <w:t xml:space="preserve">This produced:</w:t>
      </w:r>
    </w:p>
    <w:p>
      <w:pPr>
        <w:pStyle w:val="BodyText"/>
      </w:pPr>
      <w:r>
        <w:rPr>
          <w:b/>
          <w:bCs/>
        </w:rPr>
        <w:t xml:space="preserve">54,722,828 reliable single-increment observations</w:t>
      </w:r>
    </w:p>
    <w:p>
      <w:pPr>
        <w:pStyle w:val="BodyText"/>
      </w:pPr>
      <w:r>
        <w:t xml:space="preserve">with approximately 1.52 million observations per head and no obvious head-level outlier.</w:t>
      </w:r>
    </w:p>
    <w:p>
      <w:pPr>
        <w:pStyle w:val="BodyText"/>
      </w:pPr>
      <w:r>
        <w:t xml:space="preserve">This subset was useful for analysing status and torque because each row corresponds to one observed counter advancement.</w:t>
      </w:r>
    </w:p>
    <w:p>
      <w:pPr>
        <w:pStyle w:val="BodyText"/>
      </w:pPr>
      <w:r>
        <w:t xml:space="preserve">A representative analytical record contains:</w:t>
      </w:r>
    </w:p>
    <w:p>
      <w:pPr>
        <w:pStyle w:val="Compact"/>
        <w:numPr>
          <w:ilvl w:val="0"/>
          <w:numId w:val="1026"/>
        </w:numPr>
      </w:pPr>
      <w:r>
        <w:t xml:space="preserve">timestamp</w:t>
      </w:r>
    </w:p>
    <w:p>
      <w:pPr>
        <w:pStyle w:val="Compact"/>
        <w:numPr>
          <w:ilvl w:val="0"/>
          <w:numId w:val="1026"/>
        </w:numPr>
      </w:pPr>
      <w:r>
        <w:t xml:space="preserve">head</w:t>
      </w:r>
    </w:p>
    <w:p>
      <w:pPr>
        <w:pStyle w:val="Compact"/>
        <w:numPr>
          <w:ilvl w:val="0"/>
          <w:numId w:val="1026"/>
        </w:numPr>
      </w:pPr>
      <w:r>
        <w:t xml:space="preserve">counter</w:t>
      </w:r>
    </w:p>
    <w:p>
      <w:pPr>
        <w:pStyle w:val="Compact"/>
        <w:numPr>
          <w:ilvl w:val="0"/>
          <w:numId w:val="1026"/>
        </w:numPr>
      </w:pPr>
      <w:r>
        <w:t xml:space="preserve">torque</w:t>
      </w:r>
    </w:p>
    <w:p>
      <w:pPr>
        <w:pStyle w:val="Compact"/>
        <w:numPr>
          <w:ilvl w:val="0"/>
          <w:numId w:val="1026"/>
        </w:numPr>
      </w:pPr>
      <w:r>
        <w:t xml:space="preserve">status</w:t>
      </w:r>
    </w:p>
    <w:p>
      <w:pPr>
        <w:pStyle w:val="Compact"/>
        <w:numPr>
          <w:ilvl w:val="0"/>
          <w:numId w:val="1026"/>
        </w:numPr>
      </w:pPr>
      <w:r>
        <w:t xml:space="preserve">gap/provenance information</w:t>
      </w:r>
    </w:p>
    <w:p>
      <w:pPr>
        <w:pStyle w:val="FirstParagraph"/>
      </w:pPr>
      <w:r>
        <w:t xml:space="preserve">These rows should be described as</w:t>
      </w:r>
      <w:r>
        <w:t xml:space="preserve"> </w:t>
      </w:r>
      <w:r>
        <w:rPr>
          <w:b/>
          <w:bCs/>
        </w:rPr>
        <w:t xml:space="preserve">reconstructed head-cycle/counter-increment observations</w:t>
      </w:r>
      <w:r>
        <w:t xml:space="preserve">, not automatically as successful bottle closures.</w:t>
      </w:r>
    </w:p>
    <w:bookmarkEnd w:id="49"/>
    <w:bookmarkStart w:id="50" w:name="Xd3fafa99f4f46a5c726fe243285998028e68c86"/>
    <w:p>
      <w:pPr>
        <w:pStyle w:val="Heading3"/>
      </w:pPr>
      <w:r>
        <w:t xml:space="preserve">3.8 Status Distribution of the Single-Increment Subset</w:t>
      </w:r>
    </w:p>
    <w:p>
      <w:pPr>
        <w:pStyle w:val="FirstParagraph"/>
      </w:pPr>
      <w:r>
        <w:t xml:space="preserve">The status distribution among the 54,722,828 reliable</w:t>
      </w:r>
      <w:r>
        <w:t xml:space="preserve"> </w:t>
      </w:r>
      <w:r>
        <w:rPr>
          <w:rStyle w:val="VerbatimChar"/>
        </w:rPr>
        <w:t xml:space="preserve">+1</w:t>
      </w:r>
      <w:r>
        <w:t xml:space="preserve"> </w:t>
      </w:r>
      <w:r>
        <w:t xml:space="preserve">observations was: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right"/>
            </w:pPr>
            <w:r>
              <w:t xml:space="preserve">Status</w:t>
            </w:r>
          </w:p>
        </w:tc>
        <w:tc>
          <w:tcPr/>
          <w:p>
            <w:pPr>
              <w:pStyle w:val="Compact"/>
              <w:jc w:val="right"/>
            </w:pPr>
            <w:r>
              <w:t xml:space="preserve">Number of events</w:t>
            </w:r>
          </w:p>
        </w:tc>
        <w:tc>
          <w:tcPr/>
          <w:p>
            <w:pPr>
              <w:pStyle w:val="Compact"/>
              <w:jc w:val="right"/>
            </w:pPr>
            <w:r>
              <w:t xml:space="preserve">Percentage</w:t>
            </w:r>
          </w:p>
        </w:tc>
      </w:tr>
      <w:tr>
        <w:tc>
          <w:tcPr/>
          <w:p>
            <w:pPr>
              <w:pStyle w:val="Compact"/>
              <w:jc w:val="right"/>
            </w:pPr>
            <w:r>
              <w:t xml:space="preserve">0</w:t>
            </w:r>
          </w:p>
        </w:tc>
        <w:tc>
          <w:tcPr/>
          <w:p>
            <w:pPr>
              <w:pStyle w:val="Compact"/>
              <w:jc w:val="right"/>
            </w:pPr>
            <w:r>
              <w:t xml:space="preserve">31,429,005</w:t>
            </w:r>
          </w:p>
        </w:tc>
        <w:tc>
          <w:tcPr/>
          <w:p>
            <w:pPr>
              <w:pStyle w:val="Compact"/>
              <w:jc w:val="right"/>
            </w:pPr>
            <w:r>
              <w:t xml:space="preserve">57.4331%</w:t>
            </w:r>
          </w:p>
        </w:tc>
      </w:tr>
      <w:tr>
        <w:tc>
          <w:tcPr/>
          <w:p>
            <w:pPr>
              <w:pStyle w:val="Compact"/>
              <w:jc w:val="right"/>
            </w:pPr>
            <w:r>
              <w:t xml:space="preserve">2</w:t>
            </w:r>
          </w:p>
        </w:tc>
        <w:tc>
          <w:tcPr/>
          <w:p>
            <w:pPr>
              <w:pStyle w:val="Compact"/>
              <w:jc w:val="right"/>
            </w:pPr>
            <w:r>
              <w:t xml:space="preserve">23,292,719</w:t>
            </w:r>
          </w:p>
        </w:tc>
        <w:tc>
          <w:tcPr/>
          <w:p>
            <w:pPr>
              <w:pStyle w:val="Compact"/>
              <w:jc w:val="right"/>
            </w:pPr>
            <w:r>
              <w:t xml:space="preserve">42.5649%</w:t>
            </w:r>
          </w:p>
        </w:tc>
      </w:tr>
      <w:tr>
        <w:tc>
          <w:tcPr/>
          <w:p>
            <w:pPr>
              <w:pStyle w:val="Compact"/>
              <w:jc w:val="right"/>
            </w:pPr>
            <w:r>
              <w:t xml:space="preserve">4</w:t>
            </w:r>
          </w:p>
        </w:tc>
        <w:tc>
          <w:tcPr/>
          <w:p>
            <w:pPr>
              <w:pStyle w:val="Compact"/>
              <w:jc w:val="right"/>
            </w:pPr>
            <w:r>
              <w:t xml:space="preserve">12</w:t>
            </w:r>
          </w:p>
        </w:tc>
        <w:tc>
          <w:tcPr/>
          <w:p>
            <w:pPr>
              <w:pStyle w:val="Compact"/>
              <w:jc w:val="right"/>
            </w:pPr>
            <w:r>
              <w:t xml:space="preserve">0.000022%</w:t>
            </w:r>
          </w:p>
        </w:tc>
      </w:tr>
      <w:tr>
        <w:tc>
          <w:tcPr/>
          <w:p>
            <w:pPr>
              <w:pStyle w:val="Compact"/>
              <w:jc w:val="right"/>
            </w:pPr>
            <w:r>
              <w:t xml:space="preserve">9</w:t>
            </w:r>
          </w:p>
        </w:tc>
        <w:tc>
          <w:tcPr/>
          <w:p>
            <w:pPr>
              <w:pStyle w:val="Compact"/>
              <w:jc w:val="right"/>
            </w:pPr>
            <w:r>
              <w:t xml:space="preserve">24</w:t>
            </w:r>
          </w:p>
        </w:tc>
        <w:tc>
          <w:tcPr/>
          <w:p>
            <w:pPr>
              <w:pStyle w:val="Compact"/>
              <w:jc w:val="right"/>
            </w:pPr>
            <w:r>
              <w:t xml:space="preserve">0.000044%</w:t>
            </w:r>
          </w:p>
        </w:tc>
      </w:tr>
      <w:tr>
        <w:tc>
          <w:tcPr/>
          <w:p>
            <w:pPr>
              <w:pStyle w:val="Compact"/>
              <w:jc w:val="right"/>
            </w:pPr>
            <w:r>
              <w:t xml:space="preserve">65</w:t>
            </w:r>
          </w:p>
        </w:tc>
        <w:tc>
          <w:tcPr/>
          <w:p>
            <w:pPr>
              <w:pStyle w:val="Compact"/>
              <w:jc w:val="right"/>
            </w:pPr>
            <w:r>
              <w:t xml:space="preserve">1,068</w:t>
            </w:r>
          </w:p>
        </w:tc>
        <w:tc>
          <w:tcPr/>
          <w:p>
            <w:pPr>
              <w:pStyle w:val="Compact"/>
              <w:jc w:val="right"/>
            </w:pPr>
            <w:r>
              <w:t xml:space="preserve">0.001952%</w:t>
            </w:r>
          </w:p>
        </w:tc>
      </w:tr>
    </w:tbl>
    <w:p>
      <w:pPr>
        <w:pStyle w:val="BodyText"/>
      </w:pPr>
      <w:r>
        <w:t xml:space="preserve">The dominant statuses are:</w:t>
      </w:r>
    </w:p>
    <w:p>
      <w:pPr>
        <w:pStyle w:val="Compact"/>
        <w:numPr>
          <w:ilvl w:val="0"/>
          <w:numId w:val="1027"/>
        </w:numPr>
      </w:pPr>
      <w:r>
        <w:rPr>
          <w:b/>
          <w:bCs/>
        </w:rPr>
        <w:t xml:space="preserve">Status 0 — Closure OK:</w:t>
      </w:r>
      <w:r>
        <w:t xml:space="preserve"> </w:t>
      </w:r>
      <w:r>
        <w:t xml:space="preserve">approximately 57.4%</w:t>
      </w:r>
    </w:p>
    <w:p>
      <w:pPr>
        <w:pStyle w:val="Compact"/>
        <w:numPr>
          <w:ilvl w:val="0"/>
          <w:numId w:val="1027"/>
        </w:numPr>
      </w:pPr>
      <w:r>
        <w:rPr>
          <w:b/>
          <w:bCs/>
        </w:rPr>
        <w:t xml:space="preserve">Status 2 — No Load:</w:t>
      </w:r>
      <w:r>
        <w:t xml:space="preserve"> </w:t>
      </w:r>
      <w:r>
        <w:t xml:space="preserve">approximately 42.6%</w:t>
      </w:r>
    </w:p>
    <w:p>
      <w:pPr>
        <w:pStyle w:val="FirstParagraph"/>
      </w:pPr>
      <w:r>
        <w:t xml:space="preserve">This leads to an important interpretation:</w:t>
      </w:r>
    </w:p>
    <w:p>
      <w:pPr>
        <w:pStyle w:val="BlockText"/>
      </w:pPr>
      <w:r>
        <w:t xml:space="preserve">A</w:t>
      </w:r>
      <w:r>
        <w:t xml:space="preserve"> </w:t>
      </w:r>
      <w:r>
        <w:rPr>
          <w:rStyle w:val="VerbatimChar"/>
        </w:rPr>
        <w:t xml:space="preserve">+1</w:t>
      </w:r>
      <w:r>
        <w:t xml:space="preserve"> </w:t>
      </w:r>
      <w:r>
        <w:t xml:space="preserve">counter increment represents one counted head cycle/operation, not necessarily one successful bottle closure.</w:t>
      </w:r>
    </w:p>
    <w:p>
      <w:pPr>
        <w:pStyle w:val="FirstParagraph"/>
      </w:pPr>
      <w:r>
        <w:t xml:space="preserve">The outcome must be interpreted using the associated status and torque information.</w:t>
      </w:r>
    </w:p>
    <w:p>
      <w:pPr>
        <w:pStyle w:val="BodyText"/>
      </w:pPr>
      <w:r>
        <w:t xml:space="preserve">Conceptually:</w:t>
      </w:r>
    </w:p>
    <w:p>
      <w:pPr>
        <w:pStyle w:val="BodyText"/>
      </w:pPr>
      <w:r>
        <w:rPr>
          <w:rStyle w:val="VerbatimChar"/>
        </w:rPr>
        <w:t xml:space="preserve">counter advancement → counted head cycle → inspect status and torque → determine outcome</w:t>
      </w:r>
    </w:p>
    <w:bookmarkEnd w:id="50"/>
    <w:bookmarkStart w:id="53" w:name="relationship-between-status-and-torque"/>
    <w:p>
      <w:pPr>
        <w:pStyle w:val="Heading3"/>
      </w:pPr>
      <w:r>
        <w:t xml:space="preserve">3.9 Relationship Between Status and Torque</w:t>
      </w:r>
    </w:p>
    <w:p>
      <w:pPr>
        <w:pStyle w:val="FirstParagraph"/>
      </w:pPr>
      <w:r>
        <w:t xml:space="preserve">Torque values were analysed separately for each observed status.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Status</w:t>
            </w:r>
          </w:p>
        </w:tc>
        <w:tc>
          <w:tcPr/>
          <w:p>
            <w:pPr>
              <w:pStyle w:val="Compact"/>
              <w:jc w:val="right"/>
            </w:pPr>
            <w:r>
              <w:t xml:space="preserve">Count</w:t>
            </w:r>
          </w:p>
        </w:tc>
        <w:tc>
          <w:tcPr/>
          <w:p>
            <w:pPr>
              <w:pStyle w:val="Compact"/>
              <w:jc w:val="right"/>
            </w:pPr>
            <w:r>
              <w:t xml:space="preserve">Mean torque</w:t>
            </w:r>
          </w:p>
        </w:tc>
        <w:tc>
          <w:tcPr/>
          <w:p>
            <w:pPr>
              <w:pStyle w:val="Compact"/>
              <w:jc w:val="right"/>
            </w:pPr>
            <w:r>
              <w:t xml:space="preserve">Std. dev.</w:t>
            </w:r>
          </w:p>
        </w:tc>
        <w:tc>
          <w:tcPr/>
          <w:p>
            <w:pPr>
              <w:pStyle w:val="Compact"/>
              <w:jc w:val="right"/>
            </w:pPr>
            <w:r>
              <w:t xml:space="preserve">Min</w:t>
            </w:r>
          </w:p>
        </w:tc>
        <w:tc>
          <w:tcPr/>
          <w:p>
            <w:pPr>
              <w:pStyle w:val="Compact"/>
              <w:jc w:val="right"/>
            </w:pPr>
            <w:r>
              <w:t xml:space="preserve">Max</w:t>
            </w:r>
          </w:p>
        </w:tc>
      </w:tr>
      <w:tr>
        <w:tc>
          <w:tcPr/>
          <w:p>
            <w:pPr>
              <w:pStyle w:val="Compact"/>
              <w:jc w:val="right"/>
            </w:pPr>
            <w:r>
              <w:t xml:space="preserve">0</w:t>
            </w:r>
          </w:p>
        </w:tc>
        <w:tc>
          <w:tcPr/>
          <w:p>
            <w:pPr>
              <w:pStyle w:val="Compact"/>
              <w:jc w:val="right"/>
            </w:pPr>
            <w:r>
              <w:t xml:space="preserve">31,429,005</w:t>
            </w:r>
          </w:p>
        </w:tc>
        <w:tc>
          <w:tcPr/>
          <w:p>
            <w:pPr>
              <w:pStyle w:val="Compact"/>
              <w:jc w:val="right"/>
            </w:pPr>
            <w:r>
              <w:t xml:space="preserve">2.0133</w:t>
            </w:r>
          </w:p>
        </w:tc>
        <w:tc>
          <w:tcPr/>
          <w:p>
            <w:pPr>
              <w:pStyle w:val="Compact"/>
              <w:jc w:val="right"/>
            </w:pPr>
            <w:r>
              <w:t xml:space="preserve">0.0828</w:t>
            </w:r>
          </w:p>
        </w:tc>
        <w:tc>
          <w:tcPr/>
          <w:p>
            <w:pPr>
              <w:pStyle w:val="Compact"/>
              <w:jc w:val="right"/>
            </w:pPr>
            <w:r>
              <w:t xml:space="preserve">0.000</w:t>
            </w:r>
          </w:p>
        </w:tc>
        <w:tc>
          <w:tcPr/>
          <w:p>
            <w:pPr>
              <w:pStyle w:val="Compact"/>
              <w:jc w:val="right"/>
            </w:pPr>
            <w:r>
              <w:t xml:space="preserve">3.126</w:t>
            </w:r>
          </w:p>
        </w:tc>
      </w:tr>
      <w:tr>
        <w:tc>
          <w:tcPr/>
          <w:p>
            <w:pPr>
              <w:pStyle w:val="Compact"/>
              <w:jc w:val="right"/>
            </w:pPr>
            <w:r>
              <w:t xml:space="preserve">2</w:t>
            </w:r>
          </w:p>
        </w:tc>
        <w:tc>
          <w:tcPr/>
          <w:p>
            <w:pPr>
              <w:pStyle w:val="Compact"/>
              <w:jc w:val="right"/>
            </w:pPr>
            <w:r>
              <w:t xml:space="preserve">23,292,719</w:t>
            </w:r>
          </w:p>
        </w:tc>
        <w:tc>
          <w:tcPr/>
          <w:p>
            <w:pPr>
              <w:pStyle w:val="Compact"/>
              <w:jc w:val="right"/>
            </w:pPr>
            <w:r>
              <w:t xml:space="preserve">0.0011</w:t>
            </w:r>
          </w:p>
        </w:tc>
        <w:tc>
          <w:tcPr/>
          <w:p>
            <w:pPr>
              <w:pStyle w:val="Compact"/>
              <w:jc w:val="right"/>
            </w:pPr>
            <w:r>
              <w:t xml:space="preserve">0.0463</w:t>
            </w:r>
          </w:p>
        </w:tc>
        <w:tc>
          <w:tcPr/>
          <w:p>
            <w:pPr>
              <w:pStyle w:val="Compact"/>
              <w:jc w:val="right"/>
            </w:pPr>
            <w:r>
              <w:t xml:space="preserve">0.000</w:t>
            </w:r>
          </w:p>
        </w:tc>
        <w:tc>
          <w:tcPr/>
          <w:p>
            <w:pPr>
              <w:pStyle w:val="Compact"/>
              <w:jc w:val="right"/>
            </w:pPr>
            <w:r>
              <w:t xml:space="preserve">2.206</w:t>
            </w:r>
          </w:p>
        </w:tc>
      </w:tr>
      <w:tr>
        <w:tc>
          <w:tcPr/>
          <w:p>
            <w:pPr>
              <w:pStyle w:val="Compact"/>
              <w:jc w:val="right"/>
            </w:pPr>
            <w:r>
              <w:t xml:space="preserve">4</w:t>
            </w:r>
          </w:p>
        </w:tc>
        <w:tc>
          <w:tcPr/>
          <w:p>
            <w:pPr>
              <w:pStyle w:val="Compact"/>
              <w:jc w:val="right"/>
            </w:pPr>
            <w:r>
              <w:t xml:space="preserve">12</w:t>
            </w:r>
          </w:p>
        </w:tc>
        <w:tc>
          <w:tcPr/>
          <w:p>
            <w:pPr>
              <w:pStyle w:val="Compact"/>
              <w:jc w:val="right"/>
            </w:pPr>
            <w:r>
              <w:t xml:space="preserve">0.9738</w:t>
            </w:r>
          </w:p>
        </w:tc>
        <w:tc>
          <w:tcPr/>
          <w:p>
            <w:pPr>
              <w:pStyle w:val="Compact"/>
              <w:jc w:val="right"/>
            </w:pPr>
            <w:r>
              <w:t xml:space="preserve">0.6471</w:t>
            </w:r>
          </w:p>
        </w:tc>
        <w:tc>
          <w:tcPr/>
          <w:p>
            <w:pPr>
              <w:pStyle w:val="Compact"/>
              <w:jc w:val="right"/>
            </w:pPr>
            <w:r>
              <w:t xml:space="preserve">0.000</w:t>
            </w:r>
          </w:p>
        </w:tc>
        <w:tc>
          <w:tcPr/>
          <w:p>
            <w:pPr>
              <w:pStyle w:val="Compact"/>
              <w:jc w:val="right"/>
            </w:pPr>
            <w:r>
              <w:t xml:space="preserve">1.998</w:t>
            </w:r>
          </w:p>
        </w:tc>
      </w:tr>
      <w:tr>
        <w:tc>
          <w:tcPr/>
          <w:p>
            <w:pPr>
              <w:pStyle w:val="Compact"/>
              <w:jc w:val="right"/>
            </w:pPr>
            <w:r>
              <w:t xml:space="preserve">9</w:t>
            </w:r>
          </w:p>
        </w:tc>
        <w:tc>
          <w:tcPr/>
          <w:p>
            <w:pPr>
              <w:pStyle w:val="Compact"/>
              <w:jc w:val="right"/>
            </w:pPr>
            <w:r>
              <w:t xml:space="preserve">24</w:t>
            </w:r>
          </w:p>
        </w:tc>
        <w:tc>
          <w:tcPr/>
          <w:p>
            <w:pPr>
              <w:pStyle w:val="Compact"/>
              <w:jc w:val="right"/>
            </w:pPr>
            <w:r>
              <w:t xml:space="preserve">1.9983</w:t>
            </w:r>
          </w:p>
        </w:tc>
        <w:tc>
          <w:tcPr/>
          <w:p>
            <w:pPr>
              <w:pStyle w:val="Compact"/>
              <w:jc w:val="right"/>
            </w:pPr>
            <w:r>
              <w:t xml:space="preserve">0.0021</w:t>
            </w:r>
          </w:p>
        </w:tc>
        <w:tc>
          <w:tcPr/>
          <w:p>
            <w:pPr>
              <w:pStyle w:val="Compact"/>
              <w:jc w:val="right"/>
            </w:pPr>
            <w:r>
              <w:t xml:space="preserve">1.992</w:t>
            </w:r>
          </w:p>
        </w:tc>
        <w:tc>
          <w:tcPr/>
          <w:p>
            <w:pPr>
              <w:pStyle w:val="Compact"/>
              <w:jc w:val="right"/>
            </w:pPr>
            <w:r>
              <w:t xml:space="preserve">2.001</w:t>
            </w:r>
          </w:p>
        </w:tc>
      </w:tr>
      <w:tr>
        <w:tc>
          <w:tcPr/>
          <w:p>
            <w:pPr>
              <w:pStyle w:val="Compact"/>
              <w:jc w:val="right"/>
            </w:pPr>
            <w:r>
              <w:t xml:space="preserve">65</w:t>
            </w:r>
          </w:p>
        </w:tc>
        <w:tc>
          <w:tcPr/>
          <w:p>
            <w:pPr>
              <w:pStyle w:val="Compact"/>
              <w:jc w:val="right"/>
            </w:pPr>
            <w:r>
              <w:t xml:space="preserve">1,068</w:t>
            </w:r>
          </w:p>
        </w:tc>
        <w:tc>
          <w:tcPr/>
          <w:p>
            <w:pPr>
              <w:pStyle w:val="Compact"/>
              <w:jc w:val="right"/>
            </w:pPr>
            <w:r>
              <w:t xml:space="preserve">1.8816</w:t>
            </w:r>
          </w:p>
        </w:tc>
        <w:tc>
          <w:tcPr/>
          <w:p>
            <w:pPr>
              <w:pStyle w:val="Compact"/>
              <w:jc w:val="right"/>
            </w:pPr>
            <w:r>
              <w:t xml:space="preserve">0.2773</w:t>
            </w:r>
          </w:p>
        </w:tc>
        <w:tc>
          <w:tcPr/>
          <w:p>
            <w:pPr>
              <w:pStyle w:val="Compact"/>
              <w:jc w:val="right"/>
            </w:pPr>
            <w:r>
              <w:t xml:space="preserve">0.000</w:t>
            </w:r>
          </w:p>
        </w:tc>
        <w:tc>
          <w:tcPr/>
          <w:p>
            <w:pPr>
              <w:pStyle w:val="Compact"/>
              <w:jc w:val="right"/>
            </w:pPr>
            <w:r>
              <w:t xml:space="preserve">2.201</w:t>
            </w:r>
          </w:p>
        </w:tc>
      </w:tr>
    </w:tbl>
    <w:bookmarkStart w:id="51" w:name="status-0-closure-ok"/>
    <w:p>
      <w:pPr>
        <w:pStyle w:val="Heading4"/>
      </w:pPr>
      <w:r>
        <w:t xml:space="preserve">Status 0 — Closure OK</w:t>
      </w:r>
    </w:p>
    <w:p>
      <w:pPr>
        <w:pStyle w:val="FirstParagraph"/>
      </w:pPr>
      <w:r>
        <w:t xml:space="preserve">For Status 0:</w:t>
      </w:r>
    </w:p>
    <w:p>
      <w:pPr>
        <w:pStyle w:val="Compact"/>
        <w:numPr>
          <w:ilvl w:val="0"/>
          <w:numId w:val="1028"/>
        </w:numPr>
      </w:pPr>
      <w:r>
        <w:t xml:space="preserve">mean torque ≈</w:t>
      </w:r>
      <w:r>
        <w:t xml:space="preserve"> </w:t>
      </w:r>
      <w:r>
        <w:rPr>
          <w:b/>
          <w:bCs/>
        </w:rPr>
        <w:t xml:space="preserve">2.013 Nm</w:t>
      </w:r>
    </w:p>
    <w:p>
      <w:pPr>
        <w:pStyle w:val="Compact"/>
        <w:numPr>
          <w:ilvl w:val="0"/>
          <w:numId w:val="1028"/>
        </w:numPr>
      </w:pPr>
      <w:r>
        <w:t xml:space="preserve">31,415,147 observations contain non-zero torque</w:t>
      </w:r>
    </w:p>
    <w:p>
      <w:pPr>
        <w:pStyle w:val="Compact"/>
        <w:numPr>
          <w:ilvl w:val="0"/>
          <w:numId w:val="1028"/>
        </w:numPr>
      </w:pPr>
      <w:r>
        <w:t xml:space="preserve">13,858 observations contain zero torque</w:t>
      </w:r>
    </w:p>
    <w:p>
      <w:pPr>
        <w:pStyle w:val="FirstParagraph"/>
      </w:pPr>
      <w:r>
        <w:t xml:space="preserve">Approximately</w:t>
      </w:r>
      <w:r>
        <w:t xml:space="preserve"> </w:t>
      </w:r>
      <w:r>
        <w:rPr>
          <w:b/>
          <w:bCs/>
        </w:rPr>
        <w:t xml:space="preserve">99.96%</w:t>
      </w:r>
      <w:r>
        <w:t xml:space="preserve"> </w:t>
      </w:r>
      <w:r>
        <w:t xml:space="preserve">of Status 0 observations contain non-zero torque.</w:t>
      </w:r>
    </w:p>
    <w:bookmarkEnd w:id="51"/>
    <w:bookmarkStart w:id="52" w:name="status-2-no-load"/>
    <w:p>
      <w:pPr>
        <w:pStyle w:val="Heading4"/>
      </w:pPr>
      <w:r>
        <w:t xml:space="preserve">Status 2 — No Load</w:t>
      </w:r>
    </w:p>
    <w:p>
      <w:pPr>
        <w:pStyle w:val="FirstParagraph"/>
      </w:pPr>
      <w:r>
        <w:t xml:space="preserve">For Status 2:</w:t>
      </w:r>
    </w:p>
    <w:p>
      <w:pPr>
        <w:pStyle w:val="Compact"/>
        <w:numPr>
          <w:ilvl w:val="0"/>
          <w:numId w:val="1029"/>
        </w:numPr>
      </w:pPr>
      <w:r>
        <w:t xml:space="preserve">mean torque ≈</w:t>
      </w:r>
      <w:r>
        <w:t xml:space="preserve"> </w:t>
      </w:r>
      <w:r>
        <w:rPr>
          <w:b/>
          <w:bCs/>
        </w:rPr>
        <w:t xml:space="preserve">0.001 Nm</w:t>
      </w:r>
    </w:p>
    <w:p>
      <w:pPr>
        <w:pStyle w:val="Compact"/>
        <w:numPr>
          <w:ilvl w:val="0"/>
          <w:numId w:val="1029"/>
        </w:numPr>
      </w:pPr>
      <w:r>
        <w:t xml:space="preserve">23,280,361 observations contain zero torque</w:t>
      </w:r>
    </w:p>
    <w:p>
      <w:pPr>
        <w:pStyle w:val="Compact"/>
        <w:numPr>
          <w:ilvl w:val="0"/>
          <w:numId w:val="1029"/>
        </w:numPr>
      </w:pPr>
      <w:r>
        <w:t xml:space="preserve">12,358 observations contain non-zero torque</w:t>
      </w:r>
    </w:p>
    <w:p>
      <w:pPr>
        <w:pStyle w:val="FirstParagraph"/>
      </w:pPr>
      <w:r>
        <w:t xml:space="preserve">Approximately</w:t>
      </w:r>
      <w:r>
        <w:t xml:space="preserve"> </w:t>
      </w:r>
      <w:r>
        <w:rPr>
          <w:b/>
          <w:bCs/>
        </w:rPr>
        <w:t xml:space="preserve">99.95%</w:t>
      </w:r>
      <w:r>
        <w:t xml:space="preserve"> </w:t>
      </w:r>
      <w:r>
        <w:t xml:space="preserve">of Status 2 observations have zero torque.</w:t>
      </w:r>
    </w:p>
    <w:p>
      <w:pPr>
        <w:pStyle w:val="BodyText"/>
      </w:pPr>
      <w:r>
        <w:t xml:space="preserve">The status/torque relationship is therefore highly consistent with the expected operational distinction between a loaded closure and a no-load cycle.</w:t>
      </w:r>
    </w:p>
    <w:bookmarkEnd w:id="52"/>
    <w:bookmarkEnd w:id="53"/>
    <w:bookmarkStart w:id="54" w:name="statustorque-consistency-and-exceptions"/>
    <w:p>
      <w:pPr>
        <w:pStyle w:val="Heading3"/>
      </w:pPr>
      <w:r>
        <w:t xml:space="preserve">3.10 Status/Torque Consistency and Exceptions</w:t>
      </w:r>
    </w:p>
    <w:p>
      <w:pPr>
        <w:pStyle w:val="FirstParagraph"/>
      </w:pPr>
      <w:r>
        <w:t xml:space="preserve">Status and torque should not be interpreted independently.</w:t>
      </w:r>
    </w:p>
    <w:p>
      <w:pPr>
        <w:pStyle w:val="BodyText"/>
      </w:pPr>
      <w:r>
        <w:t xml:space="preserve">Status 0 is almost always associated with torque around 2 Nm, while Status 2 is almost always associated with zero torque. However, small numbers of exceptions exist:</w:t>
      </w:r>
    </w:p>
    <w:p>
      <w:pPr>
        <w:pStyle w:val="Compact"/>
        <w:numPr>
          <w:ilvl w:val="0"/>
          <w:numId w:val="1030"/>
        </w:numPr>
      </w:pPr>
      <w:r>
        <w:t xml:space="preserve">Status 0 with zero torque:</w:t>
      </w:r>
      <w:r>
        <w:t xml:space="preserve"> </w:t>
      </w:r>
      <w:r>
        <w:rPr>
          <w:b/>
          <w:bCs/>
        </w:rPr>
        <w:t xml:space="preserve">13,858 observations</w:t>
      </w:r>
    </w:p>
    <w:p>
      <w:pPr>
        <w:pStyle w:val="Compact"/>
        <w:numPr>
          <w:ilvl w:val="0"/>
          <w:numId w:val="1030"/>
        </w:numPr>
      </w:pPr>
      <w:r>
        <w:t xml:space="preserve">Status 2 with non-zero torque:</w:t>
      </w:r>
      <w:r>
        <w:t xml:space="preserve"> </w:t>
      </w:r>
      <w:r>
        <w:rPr>
          <w:b/>
          <w:bCs/>
        </w:rPr>
        <w:t xml:space="preserve">12,358 observations</w:t>
      </w:r>
    </w:p>
    <w:p>
      <w:pPr>
        <w:pStyle w:val="FirstParagraph"/>
      </w:pPr>
      <w:r>
        <w:t xml:space="preserve">These exceptions have not been deleted. They may represent signal-update timing differences, transition states, or other telemetry behaviour that cannot be resolved from the available data alone.</w:t>
      </w:r>
    </w:p>
    <w:p>
      <w:pPr>
        <w:pStyle w:val="BodyText"/>
      </w:pPr>
      <w:r>
        <w:t xml:space="preserve">The appropriate treatment is therefore to retain or flag them rather than silently overwrite or remove them.</w:t>
      </w:r>
    </w:p>
    <w:bookmarkEnd w:id="54"/>
    <w:bookmarkStart w:id="55" w:name="other-observed-statuses"/>
    <w:p>
      <w:pPr>
        <w:pStyle w:val="Heading3"/>
      </w:pPr>
      <w:r>
        <w:t xml:space="preserve">3.11 Other Observed Statuses</w:t>
      </w:r>
    </w:p>
    <w:p>
      <w:pPr>
        <w:pStyle w:val="FirstParagraph"/>
      </w:pPr>
      <w:r>
        <w:t xml:space="preserve">Status 9 occurred only 24 times in the reliable</w:t>
      </w:r>
      <w:r>
        <w:t xml:space="preserve"> </w:t>
      </w:r>
      <w:r>
        <w:rPr>
          <w:rStyle w:val="VerbatimChar"/>
        </w:rPr>
        <w:t xml:space="preserve">+1</w:t>
      </w:r>
      <w:r>
        <w:t xml:space="preserve"> </w:t>
      </w:r>
      <w:r>
        <w:t xml:space="preserve">subset and had torque values tightly concentrated around 2.0 Nm.</w:t>
      </w:r>
    </w:p>
    <w:p>
      <w:pPr>
        <w:pStyle w:val="BodyText"/>
      </w:pPr>
      <w:r>
        <w:t xml:space="preserve">Status 65 occurred 1,068 times, with:</w:t>
      </w:r>
    </w:p>
    <w:p>
      <w:pPr>
        <w:pStyle w:val="Compact"/>
        <w:numPr>
          <w:ilvl w:val="0"/>
          <w:numId w:val="1031"/>
        </w:numPr>
      </w:pPr>
      <w:r>
        <w:t xml:space="preserve">mean torque ≈</w:t>
      </w:r>
      <w:r>
        <w:t xml:space="preserve"> </w:t>
      </w:r>
      <w:r>
        <w:rPr>
          <w:b/>
          <w:bCs/>
        </w:rPr>
        <w:t xml:space="preserve">1.882 Nm</w:t>
      </w:r>
    </w:p>
    <w:p>
      <w:pPr>
        <w:pStyle w:val="Compact"/>
        <w:numPr>
          <w:ilvl w:val="0"/>
          <w:numId w:val="1031"/>
        </w:numPr>
      </w:pPr>
      <w:r>
        <w:t xml:space="preserve">1,067 of 1,068 observations having non-zero torque</w:t>
      </w:r>
    </w:p>
    <w:p>
      <w:pPr>
        <w:pStyle w:val="FirstParagraph"/>
      </w:pPr>
      <w:r>
        <w:t xml:space="preserve">These cases show why torque alone is insufficient to determine closure outcome. A torque value near the normal range can still be associated with a reject or diagnostic status.</w:t>
      </w:r>
    </w:p>
    <w:p>
      <w:pPr>
        <w:pStyle w:val="BodyText"/>
      </w:pPr>
      <w:r>
        <w:t xml:space="preserve">Status classification must therefore remain part of the final event representation.</w:t>
      </w:r>
    </w:p>
    <w:bookmarkEnd w:id="55"/>
    <w:bookmarkStart w:id="56" w:name="X26f36c24238568f0ecf6df554bb1513e24bae29"/>
    <w:p>
      <w:pPr>
        <w:pStyle w:val="Heading3"/>
      </w:pPr>
      <w:r>
        <w:t xml:space="preserve">3.12 Main Conclusions from the Cleaning Analysis</w:t>
      </w:r>
    </w:p>
    <w:p>
      <w:pPr>
        <w:pStyle w:val="FirstParagraph"/>
      </w:pPr>
      <w:r>
        <w:t xml:space="preserve">The data-analysis stage established that:</w:t>
      </w:r>
    </w:p>
    <w:p>
      <w:pPr>
        <w:pStyle w:val="Compact"/>
        <w:numPr>
          <w:ilvl w:val="0"/>
          <w:numId w:val="1032"/>
        </w:numPr>
      </w:pPr>
      <w:r>
        <w:t xml:space="preserve">all 36 heads show highly similar cumulative-counter behaviour;</w:t>
      </w:r>
    </w:p>
    <w:p>
      <w:pPr>
        <w:pStyle w:val="Compact"/>
        <w:numPr>
          <w:ilvl w:val="0"/>
          <w:numId w:val="1032"/>
        </w:numPr>
      </w:pPr>
      <w:r>
        <w:t xml:space="preserve">temporary zero states affect both the full machine and subsets of heads;</w:t>
      </w:r>
    </w:p>
    <w:p>
      <w:pPr>
        <w:pStyle w:val="Compact"/>
        <w:numPr>
          <w:ilvl w:val="0"/>
          <w:numId w:val="1032"/>
        </w:numPr>
      </w:pPr>
      <w:r>
        <w:t xml:space="preserve">each head enters and leaves zero approximately 57-59 times;</w:t>
      </w:r>
    </w:p>
    <w:p>
      <w:pPr>
        <w:pStyle w:val="Compact"/>
        <w:numPr>
          <w:ilvl w:val="0"/>
          <w:numId w:val="1032"/>
        </w:numPr>
      </w:pPr>
      <w:r>
        <w:t xml:space="preserve">after excluding transitions involving zero, no negative counter changes remain;</w:t>
      </w:r>
    </w:p>
    <w:p>
      <w:pPr>
        <w:pStyle w:val="Compact"/>
        <w:numPr>
          <w:ilvl w:val="0"/>
          <w:numId w:val="1032"/>
        </w:numPr>
      </w:pPr>
      <w:r>
        <w:t xml:space="preserve">valid non-zero counter sequences are monotonic;</w:t>
      </w:r>
    </w:p>
    <w:p>
      <w:pPr>
        <w:pStyle w:val="Compact"/>
        <w:numPr>
          <w:ilvl w:val="0"/>
          <w:numId w:val="1032"/>
        </w:numPr>
      </w:pPr>
      <w:r>
        <w:t xml:space="preserve">most multi-increment jumps are small;</w:t>
      </w:r>
    </w:p>
    <w:p>
      <w:pPr>
        <w:pStyle w:val="Compact"/>
        <w:numPr>
          <w:ilvl w:val="0"/>
          <w:numId w:val="1032"/>
        </w:numPr>
      </w:pPr>
      <w:r>
        <w:t xml:space="preserve">large jumps can arise either from telemetry/counter recovery or from genuine activity across missing intervals;</w:t>
      </w:r>
    </w:p>
    <w:p>
      <w:pPr>
        <w:pStyle w:val="Compact"/>
        <w:numPr>
          <w:ilvl w:val="0"/>
          <w:numId w:val="1032"/>
        </w:numPr>
      </w:pPr>
      <w:r>
        <w:t xml:space="preserve">activity across a timestamp gap can be represented through the counter change, but individual event timestamps and measurements cannot be reconstructed;</w:t>
      </w:r>
    </w:p>
    <w:p>
      <w:pPr>
        <w:pStyle w:val="Compact"/>
        <w:numPr>
          <w:ilvl w:val="0"/>
          <w:numId w:val="1032"/>
        </w:numPr>
      </w:pPr>
      <w:r>
        <w:t xml:space="preserve">54,722,828 reliable</w:t>
      </w:r>
      <w:r>
        <w:t xml:space="preserve"> </w:t>
      </w:r>
      <w:r>
        <w:rPr>
          <w:rStyle w:val="VerbatimChar"/>
        </w:rPr>
        <w:t xml:space="preserve">+1</w:t>
      </w:r>
      <w:r>
        <w:t xml:space="preserve"> </w:t>
      </w:r>
      <w:r>
        <w:t xml:space="preserve">observations were used for status/torque analysis;</w:t>
      </w:r>
    </w:p>
    <w:p>
      <w:pPr>
        <w:pStyle w:val="Compact"/>
        <w:numPr>
          <w:ilvl w:val="0"/>
          <w:numId w:val="1032"/>
        </w:numPr>
      </w:pPr>
      <w:r>
        <w:t xml:space="preserve">a counter increment is a counted head cycle, not automatically a successful closure;</w:t>
      </w:r>
    </w:p>
    <w:p>
      <w:pPr>
        <w:pStyle w:val="Compact"/>
        <w:numPr>
          <w:ilvl w:val="0"/>
          <w:numId w:val="1032"/>
        </w:numPr>
      </w:pPr>
      <w:r>
        <w:t xml:space="preserve">Status 0 and Status 2 dominate the reconstructed</w:t>
      </w:r>
      <w:r>
        <w:t xml:space="preserve"> </w:t>
      </w:r>
      <w:r>
        <w:rPr>
          <w:rStyle w:val="VerbatimChar"/>
        </w:rPr>
        <w:t xml:space="preserve">+1</w:t>
      </w:r>
      <w:r>
        <w:t xml:space="preserve"> </w:t>
      </w:r>
      <w:r>
        <w:t xml:space="preserve">subset;</w:t>
      </w:r>
    </w:p>
    <w:p>
      <w:pPr>
        <w:pStyle w:val="Compact"/>
        <w:numPr>
          <w:ilvl w:val="0"/>
          <w:numId w:val="1032"/>
        </w:numPr>
      </w:pPr>
      <w:r>
        <w:t xml:space="preserve">status and torque show strong internal consistency; and</w:t>
      </w:r>
    </w:p>
    <w:p>
      <w:pPr>
        <w:pStyle w:val="Compact"/>
        <w:numPr>
          <w:ilvl w:val="0"/>
          <w:numId w:val="1032"/>
        </w:numPr>
      </w:pPr>
      <w:r>
        <w:t xml:space="preserve">transitions involving zero must be excluded from naive counter-difference event detection.</w:t>
      </w:r>
    </w:p>
    <w:p>
      <w:r>
        <w:pict>
          <v:rect style="width:0;height:1.5pt" o:hralign="center" o:hrstd="t" o:hr="t"/>
        </w:pict>
      </w:r>
    </w:p>
    <w:bookmarkEnd w:id="56"/>
    <w:bookmarkEnd w:id="57"/>
    <w:bookmarkEnd w:id="58"/>
    <w:bookmarkStart w:id="74" w:name="Xd3e069a207633f9b79228860d18d386f09542b9"/>
    <w:p>
      <w:pPr>
        <w:pStyle w:val="Heading1"/>
      </w:pPr>
      <w:r>
        <w:t xml:space="preserve">4. Implementation in the Project Starter Template</w:t>
      </w:r>
    </w:p>
    <w:p>
      <w:pPr>
        <w:pStyle w:val="FirstParagraph"/>
      </w:pPr>
      <w:r>
        <w:t xml:space="preserve">The exploratory findings were transferred into the provided project skeleton rather than replacing the template with a separate custom application. The implementation preserves the expected project structure and downstream interfaces while adapting the ingestion, normalization, event reconstruction, and persistence layers to the actual behaviour of the telemetry.</w:t>
      </w:r>
    </w:p>
    <w:p>
      <w:pPr>
        <w:pStyle w:val="BodyText"/>
      </w:pPr>
      <w:r>
        <w:t xml:space="preserve">The final Person A pipeline uses:</w:t>
      </w:r>
    </w:p>
    <w:p>
      <w:pPr>
        <w:pStyle w:val="Compact"/>
        <w:numPr>
          <w:ilvl w:val="0"/>
          <w:numId w:val="1033"/>
        </w:numPr>
      </w:pPr>
      <w:r>
        <w:rPr>
          <w:b/>
          <w:bCs/>
        </w:rPr>
        <w:t xml:space="preserve">Polars</w:t>
      </w:r>
      <w:r>
        <w:t xml:space="preserve"> </w:t>
      </w:r>
      <w:r>
        <w:t xml:space="preserve">for CSV ingestion, normalization, validation, closure/counter-advance detection, status classification, and Parquet writing;</w:t>
      </w:r>
    </w:p>
    <w:p>
      <w:pPr>
        <w:pStyle w:val="Compact"/>
        <w:numPr>
          <w:ilvl w:val="0"/>
          <w:numId w:val="1033"/>
        </w:numPr>
      </w:pPr>
      <w:r>
        <w:rPr>
          <w:b/>
          <w:bCs/>
        </w:rPr>
        <w:t xml:space="preserve">SQLite</w:t>
      </w:r>
      <w:r>
        <w:t xml:space="preserve"> </w:t>
      </w:r>
      <w:r>
        <w:t xml:space="preserve">for raw telemetry and closure/counter-advance persistence;</w:t>
      </w:r>
    </w:p>
    <w:p>
      <w:pPr>
        <w:pStyle w:val="Compact"/>
        <w:numPr>
          <w:ilvl w:val="0"/>
          <w:numId w:val="1033"/>
        </w:numPr>
      </w:pPr>
      <w:r>
        <w:rPr>
          <w:b/>
          <w:bCs/>
        </w:rPr>
        <w:t xml:space="preserve">ZSTD-compressed Parquet</w:t>
      </w:r>
      <w:r>
        <w:t xml:space="preserve"> </w:t>
      </w:r>
      <w:r>
        <w:t xml:space="preserve">for the high-volume normalized</w:t>
      </w:r>
      <w:r>
        <w:t xml:space="preserve"> </w:t>
      </w:r>
      <w:r>
        <w:rPr>
          <w:rStyle w:val="VerbatimChar"/>
        </w:rPr>
        <w:t xml:space="preserve">readings</w:t>
      </w:r>
      <w:r>
        <w:t xml:space="preserve"> </w:t>
      </w:r>
      <w:r>
        <w:t xml:space="preserve">dataset;</w:t>
      </w:r>
    </w:p>
    <w:p>
      <w:pPr>
        <w:pStyle w:val="Compact"/>
        <w:numPr>
          <w:ilvl w:val="0"/>
          <w:numId w:val="1033"/>
        </w:numPr>
      </w:pPr>
      <w:r>
        <w:t xml:space="preserve">a</w:t>
      </w:r>
      <w:r>
        <w:t xml:space="preserve"> </w:t>
      </w:r>
      <w:r>
        <w:rPr>
          <w:b/>
          <w:bCs/>
        </w:rPr>
        <w:t xml:space="preserve">manifest file</w:t>
      </w:r>
      <w:r>
        <w:t xml:space="preserve"> </w:t>
      </w:r>
      <w:r>
        <w:t xml:space="preserve">to detect new, changed, or removed source CSV files; and</w:t>
      </w:r>
    </w:p>
    <w:p>
      <w:pPr>
        <w:pStyle w:val="Compact"/>
        <w:numPr>
          <w:ilvl w:val="0"/>
          <w:numId w:val="1033"/>
        </w:numPr>
      </w:pPr>
      <w:r>
        <w:rPr>
          <w:b/>
          <w:bCs/>
        </w:rPr>
        <w:t xml:space="preserve">file-by-file processing</w:t>
      </w:r>
      <w:r>
        <w:t xml:space="preserve"> </w:t>
      </w:r>
      <w:r>
        <w:t xml:space="preserve">to keep memory usage bounded.</w:t>
      </w:r>
    </w:p>
    <w:p>
      <w:pPr>
        <w:pStyle w:val="FirstParagraph"/>
      </w:pPr>
      <w:r>
        <w:t xml:space="preserve">The production data flow is:</w:t>
      </w:r>
    </w:p>
    <w:p>
      <w:pPr>
        <w:pStyle w:val="SourceCode"/>
      </w:pPr>
      <w:r>
        <w:rPr>
          <w:rStyle w:val="VerbatimChar"/>
        </w:rPr>
        <w:t xml:space="preserve">Raw CSV telemetry</w:t>
      </w:r>
      <w:r>
        <w:br/>
      </w:r>
      <w:r>
        <w:rPr>
          <w:rStyle w:val="VerbatimChar"/>
        </w:rPr>
        <w:t xml:space="preserve">        ↓</w:t>
      </w:r>
      <w:r>
        <w:br/>
      </w:r>
      <w:r>
        <w:rPr>
          <w:rStyle w:val="VerbatimChar"/>
        </w:rPr>
        <w:t xml:space="preserve">      Polars</w:t>
      </w:r>
      <w:r>
        <w:br/>
      </w:r>
      <w:r>
        <w:rPr>
          <w:rStyle w:val="VerbatimChar"/>
        </w:rPr>
        <w:t xml:space="preserve">        ↓</w:t>
      </w:r>
      <w:r>
        <w:br/>
      </w:r>
      <w:r>
        <w:rPr>
          <w:rStyle w:val="VerbatimChar"/>
        </w:rPr>
        <w:t xml:space="preserve">file-by-file normalization</w:t>
      </w:r>
      <w:r>
        <w:br/>
      </w:r>
      <w:r>
        <w:rPr>
          <w:rStyle w:val="VerbatimChar"/>
        </w:rPr>
        <w:t xml:space="preserve">        ├── raw_telemetry → SQLite</w:t>
      </w:r>
      <w:r>
        <w:br/>
      </w:r>
      <w:r>
        <w:rPr>
          <w:rStyle w:val="VerbatimChar"/>
        </w:rPr>
        <w:t xml:space="preserve">        ├── readings      → ZSTD Parquet</w:t>
      </w:r>
      <w:r>
        <w:br/>
      </w:r>
      <w:r>
        <w:rPr>
          <w:rStyle w:val="VerbatimChar"/>
        </w:rPr>
        <w:t xml:space="preserve">        └── closure/counter-advance detection</w:t>
      </w:r>
      <w:r>
        <w:br/>
      </w:r>
      <w:r>
        <w:rPr>
          <w:rStyle w:val="VerbatimChar"/>
        </w:rPr>
        <w:t xml:space="preserve">                               ↓</w:t>
      </w:r>
      <w:r>
        <w:br/>
      </w:r>
      <w:r>
        <w:rPr>
          <w:rStyle w:val="VerbatimChar"/>
        </w:rPr>
        <w:t xml:space="preserve">                            SQLite</w:t>
      </w:r>
    </w:p>
    <w:p>
      <w:pPr>
        <w:pStyle w:val="FirstParagraph"/>
      </w:pPr>
      <w:r>
        <w:t xml:space="preserve">The raw source CSV files are not modified.</w:t>
      </w:r>
    </w:p>
    <w:p>
      <w:r>
        <w:pict>
          <v:rect style="width:0;height:1.5pt" o:hralign="center" o:hrstd="t" o:hr="t"/>
        </w:pict>
      </w:r>
    </w:p>
    <w:bookmarkStart w:id="59" w:name="polars-based-loader"/>
    <w:p>
      <w:pPr>
        <w:pStyle w:val="Heading2"/>
      </w:pPr>
      <w:r>
        <w:t xml:space="preserve">4.1 Polars-Based Loader</w:t>
      </w:r>
    </w:p>
    <w:p>
      <w:pPr>
        <w:pStyle w:val="FirstParagraph"/>
      </w:pPr>
      <w:r>
        <w:rPr>
          <w:rStyle w:val="VerbatimChar"/>
        </w:rPr>
        <w:t xml:space="preserve">src/ingestion/loader.py</w:t>
      </w:r>
      <w:r>
        <w:t xml:space="preserve"> </w:t>
      </w:r>
      <w:r>
        <w:t xml:space="preserve">discovers files from the configured data-pool folder and file pattern and loads one source file at a time.</w:t>
      </w:r>
    </w:p>
    <w:p>
      <w:pPr>
        <w:pStyle w:val="BodyText"/>
      </w:pPr>
      <w:r>
        <w:t xml:space="preserve">The loader:</w:t>
      </w:r>
    </w:p>
    <w:p>
      <w:pPr>
        <w:pStyle w:val="Compact"/>
        <w:numPr>
          <w:ilvl w:val="0"/>
          <w:numId w:val="1034"/>
        </w:numPr>
      </w:pPr>
      <w:r>
        <w:t xml:space="preserve">reads the CSV with Polars;</w:t>
      </w:r>
    </w:p>
    <w:p>
      <w:pPr>
        <w:pStyle w:val="Compact"/>
        <w:numPr>
          <w:ilvl w:val="0"/>
          <w:numId w:val="1034"/>
        </w:numPr>
      </w:pPr>
      <w:r>
        <w:t xml:space="preserve">parses date/time values during ingestion;</w:t>
      </w:r>
    </w:p>
    <w:p>
      <w:pPr>
        <w:pStyle w:val="Compact"/>
        <w:numPr>
          <w:ilvl w:val="0"/>
          <w:numId w:val="1034"/>
        </w:numPr>
      </w:pPr>
      <w:r>
        <w:t xml:space="preserve">derives</w:t>
      </w:r>
      <w:r>
        <w:t xml:space="preserve"> </w:t>
      </w:r>
      <w:r>
        <w:rPr>
          <w:rStyle w:val="VerbatimChar"/>
        </w:rPr>
        <w:t xml:space="preserve">machine_id</w:t>
      </w:r>
      <w:r>
        <w:t xml:space="preserve"> </w:t>
      </w:r>
      <w:r>
        <w:t xml:space="preserve">from the filename convention;</w:t>
      </w:r>
    </w:p>
    <w:p>
      <w:pPr>
        <w:pStyle w:val="Compact"/>
        <w:numPr>
          <w:ilvl w:val="0"/>
          <w:numId w:val="1034"/>
        </w:numPr>
      </w:pPr>
      <w:r>
        <w:t xml:space="preserve">adds</w:t>
      </w:r>
      <w:r>
        <w:t xml:space="preserve"> </w:t>
      </w:r>
      <w:r>
        <w:rPr>
          <w:rStyle w:val="VerbatimChar"/>
        </w:rPr>
        <w:t xml:space="preserve">machine_id</w:t>
      </w:r>
      <w:r>
        <w:t xml:space="preserve"> </w:t>
      </w:r>
      <w:r>
        <w:t xml:space="preserve">and</w:t>
      </w:r>
      <w:r>
        <w:t xml:space="preserve"> </w:t>
      </w:r>
      <w:r>
        <w:rPr>
          <w:rStyle w:val="VerbatimChar"/>
        </w:rPr>
        <w:t xml:space="preserve">source_file</w:t>
      </w:r>
      <w:r>
        <w:t xml:space="preserve"> </w:t>
      </w:r>
      <w:r>
        <w:t xml:space="preserve">for provenance; and</w:t>
      </w:r>
    </w:p>
    <w:p>
      <w:pPr>
        <w:pStyle w:val="Compact"/>
        <w:numPr>
          <w:ilvl w:val="0"/>
          <w:numId w:val="1034"/>
        </w:numPr>
      </w:pPr>
      <w:r>
        <w:t xml:space="preserve">preserves the original wide telemetry structure.</w:t>
      </w:r>
    </w:p>
    <w:p>
      <w:pPr>
        <w:pStyle w:val="FirstParagraph"/>
      </w:pPr>
      <w:r>
        <w:t xml:space="preserve">A representative source file contains:</w:t>
      </w:r>
    </w:p>
    <w:p>
      <w:pPr>
        <w:pStyle w:val="BodyText"/>
      </w:pPr>
      <w:r>
        <w:rPr>
          <w:b/>
          <w:bCs/>
        </w:rPr>
        <w:t xml:space="preserve">86,399 rows × 111 columns</w:t>
      </w:r>
    </w:p>
    <w:p>
      <w:pPr>
        <w:pStyle w:val="BodyText"/>
      </w:pPr>
      <w:r>
        <w:t xml:space="preserve">The 111 columns consist of the 109 original telemetry fields plus:</w:t>
      </w:r>
    </w:p>
    <w:p>
      <w:pPr>
        <w:pStyle w:val="Compact"/>
        <w:numPr>
          <w:ilvl w:val="0"/>
          <w:numId w:val="1035"/>
        </w:numPr>
      </w:pPr>
      <w:r>
        <w:rPr>
          <w:rStyle w:val="VerbatimChar"/>
        </w:rPr>
        <w:t xml:space="preserve">machine_id</w:t>
      </w:r>
    </w:p>
    <w:p>
      <w:pPr>
        <w:pStyle w:val="Compact"/>
        <w:numPr>
          <w:ilvl w:val="0"/>
          <w:numId w:val="1035"/>
        </w:numPr>
      </w:pPr>
      <w:r>
        <w:rPr>
          <w:rStyle w:val="VerbatimChar"/>
        </w:rPr>
        <w:t xml:space="preserve">source_file</w:t>
      </w:r>
    </w:p>
    <w:p>
      <w:pPr>
        <w:pStyle w:val="FirstParagraph"/>
      </w:pPr>
      <w:r>
        <w:t xml:space="preserve">The move from pandas to Polars also removed the dataframe-fragmentation warning that had previously been produced when provenance columns were appended to the wide pandas dataframe.</w:t>
      </w:r>
    </w:p>
    <w:p>
      <w:r>
        <w:pict>
          <v:rect style="width:0;height:1.5pt" o:hralign="center" o:hrstd="t" o:hr="t"/>
        </w:pict>
      </w:r>
    </w:p>
    <w:bookmarkEnd w:id="59"/>
    <w:bookmarkStart w:id="60" w:name="wide-to-long-normalization"/>
    <w:p>
      <w:pPr>
        <w:pStyle w:val="Heading2"/>
      </w:pPr>
      <w:r>
        <w:t xml:space="preserve">4.2 Wide-to-Long Normalization</w:t>
      </w:r>
    </w:p>
    <w:p>
      <w:pPr>
        <w:pStyle w:val="FirstParagraph"/>
      </w:pPr>
      <w:r>
        <w:rPr>
          <w:rStyle w:val="VerbatimChar"/>
        </w:rPr>
        <w:t xml:space="preserve">src/ingestion/normalizer.py</w:t>
      </w:r>
      <w:r>
        <w:t xml:space="preserve"> </w:t>
      </w:r>
      <w:r>
        <w:t xml:space="preserve">converts each wide telemetry file into a long internal representation with one row per timestamp and capping head.</w:t>
      </w:r>
    </w:p>
    <w:p>
      <w:pPr>
        <w:pStyle w:val="BodyText"/>
      </w:pPr>
      <w:r>
        <w:t xml:space="preserve">The normalized schema is:</w:t>
      </w:r>
    </w:p>
    <w:p>
      <w:pPr>
        <w:pStyle w:val="Compact"/>
        <w:numPr>
          <w:ilvl w:val="0"/>
          <w:numId w:val="1036"/>
        </w:numPr>
      </w:pPr>
      <w:r>
        <w:rPr>
          <w:rStyle w:val="VerbatimChar"/>
        </w:rPr>
        <w:t xml:space="preserve">timestamp</w:t>
      </w:r>
    </w:p>
    <w:p>
      <w:pPr>
        <w:pStyle w:val="Compact"/>
        <w:numPr>
          <w:ilvl w:val="0"/>
          <w:numId w:val="1036"/>
        </w:numPr>
      </w:pPr>
      <w:r>
        <w:rPr>
          <w:rStyle w:val="VerbatimChar"/>
        </w:rPr>
        <w:t xml:space="preserve">machine_id</w:t>
      </w:r>
    </w:p>
    <w:p>
      <w:pPr>
        <w:pStyle w:val="Compact"/>
        <w:numPr>
          <w:ilvl w:val="0"/>
          <w:numId w:val="1036"/>
        </w:numPr>
      </w:pPr>
      <w:r>
        <w:rPr>
          <w:rStyle w:val="VerbatimChar"/>
        </w:rPr>
        <w:t xml:space="preserve">head_id</w:t>
      </w:r>
    </w:p>
    <w:p>
      <w:pPr>
        <w:pStyle w:val="Compact"/>
        <w:numPr>
          <w:ilvl w:val="0"/>
          <w:numId w:val="1036"/>
        </w:numPr>
      </w:pPr>
      <w:r>
        <w:rPr>
          <w:rStyle w:val="VerbatimChar"/>
        </w:rPr>
        <w:t xml:space="preserve">count</w:t>
      </w:r>
    </w:p>
    <w:p>
      <w:pPr>
        <w:pStyle w:val="Compact"/>
        <w:numPr>
          <w:ilvl w:val="0"/>
          <w:numId w:val="1036"/>
        </w:numPr>
      </w:pPr>
      <w:r>
        <w:rPr>
          <w:rStyle w:val="VerbatimChar"/>
        </w:rPr>
        <w:t xml:space="preserve">app_torque</w:t>
      </w:r>
    </w:p>
    <w:p>
      <w:pPr>
        <w:pStyle w:val="Compact"/>
        <w:numPr>
          <w:ilvl w:val="0"/>
          <w:numId w:val="1036"/>
        </w:numPr>
      </w:pPr>
      <w:r>
        <w:rPr>
          <w:rStyle w:val="VerbatimChar"/>
        </w:rPr>
        <w:t xml:space="preserve">status</w:t>
      </w:r>
    </w:p>
    <w:p>
      <w:pPr>
        <w:pStyle w:val="Compact"/>
        <w:numPr>
          <w:ilvl w:val="0"/>
          <w:numId w:val="1036"/>
        </w:numPr>
      </w:pPr>
      <w:r>
        <w:rPr>
          <w:rStyle w:val="VerbatimChar"/>
        </w:rPr>
        <w:t xml:space="preserve">source_file</w:t>
      </w:r>
    </w:p>
    <w:p>
      <w:pPr>
        <w:pStyle w:val="FirstParagraph"/>
      </w:pPr>
      <w:r>
        <w:t xml:space="preserve">For the representative 86,399-row source file, normalization produces:</w:t>
      </w:r>
    </w:p>
    <w:p>
      <w:pPr>
        <w:pStyle w:val="BodyText"/>
      </w:pPr>
      <w:r>
        <w:rPr>
          <w:b/>
          <w:bCs/>
        </w:rPr>
        <w:t xml:space="preserve">3,110,364 long-format rows</w:t>
      </w:r>
    </w:p>
    <w:p>
      <w:pPr>
        <w:pStyle w:val="BodyText"/>
      </w:pPr>
      <w:r>
        <w:t xml:space="preserve">which is exactly:</w:t>
      </w:r>
    </w:p>
    <w:p>
      <w:pPr>
        <w:pStyle w:val="BodyText"/>
      </w:pPr>
      <w:r>
        <w:rPr>
          <w:rStyle w:val="VerbatimChar"/>
        </w:rPr>
        <w:t xml:space="preserve">86,399 timestamps × 36 heads</w:t>
      </w:r>
    </w:p>
    <w:p>
      <w:pPr>
        <w:pStyle w:val="BodyText"/>
      </w:pPr>
      <w:r>
        <w:t xml:space="preserve">All 36 heads are detected programmatically from the configured counter suffix.</w:t>
      </w:r>
    </w:p>
    <w:p>
      <w:pPr>
        <w:pStyle w:val="BodyText"/>
      </w:pPr>
      <w:r>
        <w:t xml:space="preserve">The Polars implementation uses a list/explode-based reshaping operation rather than constructing and concatenating 36 separate dataframes. On the representative file, this reduced normalization time to approximately:</w:t>
      </w:r>
    </w:p>
    <w:p>
      <w:pPr>
        <w:pStyle w:val="BodyText"/>
      </w:pPr>
      <w:r>
        <w:rPr>
          <w:b/>
          <w:bCs/>
        </w:rPr>
        <w:t xml:space="preserve">0.311 seconds</w:t>
      </w:r>
    </w:p>
    <w:p>
      <w:pPr>
        <w:pStyle w:val="BodyText"/>
      </w:pPr>
      <w:r>
        <w:t xml:space="preserve">compared with approximately 0.473 seconds for the earlier pandas implementation.</w:t>
      </w:r>
    </w:p>
    <w:p>
      <w:r>
        <w:pict>
          <v:rect style="width:0;height:1.5pt" o:hralign="center" o:hrstd="t" o:hr="t"/>
        </w:pict>
      </w:r>
    </w:p>
    <w:bookmarkEnd w:id="60"/>
    <w:bookmarkStart w:id="61" w:name="validation"/>
    <w:p>
      <w:pPr>
        <w:pStyle w:val="Heading2"/>
      </w:pPr>
      <w:r>
        <w:t xml:space="preserve">4.3 Validation</w:t>
      </w:r>
    </w:p>
    <w:p>
      <w:pPr>
        <w:pStyle w:val="FirstParagraph"/>
      </w:pPr>
      <w:r>
        <w:t xml:space="preserve">The normalizer validates the long-format telemetry before event reconstruction.</w:t>
      </w:r>
    </w:p>
    <w:p>
      <w:pPr>
        <w:pStyle w:val="BodyText"/>
      </w:pPr>
      <w:r>
        <w:t xml:space="preserve">The implemented checks include:</w:t>
      </w:r>
    </w:p>
    <w:p>
      <w:pPr>
        <w:pStyle w:val="Compact"/>
        <w:numPr>
          <w:ilvl w:val="0"/>
          <w:numId w:val="1037"/>
        </w:numPr>
      </w:pPr>
      <w:r>
        <w:t xml:space="preserve">empty normalized datasets;</w:t>
      </w:r>
    </w:p>
    <w:p>
      <w:pPr>
        <w:pStyle w:val="Compact"/>
        <w:numPr>
          <w:ilvl w:val="0"/>
          <w:numId w:val="1037"/>
        </w:numPr>
      </w:pPr>
      <w:r>
        <w:t xml:space="preserve">missing</w:t>
      </w:r>
      <w:r>
        <w:t xml:space="preserve"> </w:t>
      </w:r>
      <w:r>
        <w:rPr>
          <w:rStyle w:val="VerbatimChar"/>
        </w:rPr>
        <w:t xml:space="preserve">count</w:t>
      </w:r>
      <w:r>
        <w:t xml:space="preserve">,</w:t>
      </w:r>
      <w:r>
        <w:t xml:space="preserve"> </w:t>
      </w:r>
      <w:r>
        <w:rPr>
          <w:rStyle w:val="VerbatimChar"/>
        </w:rPr>
        <w:t xml:space="preserve">app_torque</w:t>
      </w:r>
      <w:r>
        <w:t xml:space="preserve">, or</w:t>
      </w:r>
      <w:r>
        <w:t xml:space="preserve"> </w:t>
      </w:r>
      <w:r>
        <w:rPr>
          <w:rStyle w:val="VerbatimChar"/>
        </w:rPr>
        <w:t xml:space="preserve">status</w:t>
      </w:r>
      <w:r>
        <w:t xml:space="preserve"> </w:t>
      </w:r>
      <w:r>
        <w:t xml:space="preserve">values;</w:t>
      </w:r>
    </w:p>
    <w:p>
      <w:pPr>
        <w:pStyle w:val="Compact"/>
        <w:numPr>
          <w:ilvl w:val="0"/>
          <w:numId w:val="1037"/>
        </w:numPr>
      </w:pPr>
      <w:r>
        <w:t xml:space="preserve">duplicate</w:t>
      </w:r>
      <w:r>
        <w:t xml:space="preserve"> </w:t>
      </w:r>
      <w:r>
        <w:rPr>
          <w:rStyle w:val="VerbatimChar"/>
        </w:rPr>
        <w:t xml:space="preserve">(timestamp, head_id)</w:t>
      </w:r>
      <w:r>
        <w:t xml:space="preserve"> </w:t>
      </w:r>
      <w:r>
        <w:t xml:space="preserve">records; and</w:t>
      </w:r>
    </w:p>
    <w:p>
      <w:pPr>
        <w:pStyle w:val="Compact"/>
        <w:numPr>
          <w:ilvl w:val="0"/>
          <w:numId w:val="1037"/>
        </w:numPr>
      </w:pPr>
      <w:r>
        <w:t xml:space="preserve">counter decreases within each head.</w:t>
      </w:r>
    </w:p>
    <w:p>
      <w:pPr>
        <w:pStyle w:val="FirstParagraph"/>
      </w:pPr>
      <w:r>
        <w:t xml:space="preserve">Counter decreases are not automatically deleted. They are surfaced by validation because the raw data contains temporary zero-counter states that must remain traceable.</w:t>
      </w:r>
    </w:p>
    <w:p>
      <w:pPr>
        <w:pStyle w:val="BodyText"/>
      </w:pPr>
      <w:r>
        <w:t xml:space="preserve">True duplicate</w:t>
      </w:r>
      <w:r>
        <w:t xml:space="preserve"> </w:t>
      </w:r>
      <w:r>
        <w:rPr>
          <w:rStyle w:val="VerbatimChar"/>
        </w:rPr>
        <w:t xml:space="preserve">(timestamp, head_id)</w:t>
      </w:r>
      <w:r>
        <w:t xml:space="preserve"> </w:t>
      </w:r>
      <w:r>
        <w:t xml:space="preserve">records can be removed by the dedicated duplicate-cleaning step. Idle/no-load records are not treated as duplicates.</w:t>
      </w:r>
    </w:p>
    <w:p>
      <w:r>
        <w:pict>
          <v:rect style="width:0;height:1.5pt" o:hralign="center" o:hrstd="t" o:hr="t"/>
        </w:pict>
      </w:r>
    </w:p>
    <w:bookmarkEnd w:id="61"/>
    <w:bookmarkStart w:id="62" w:name="closurecounter-advance-detection"/>
    <w:p>
      <w:pPr>
        <w:pStyle w:val="Heading2"/>
      </w:pPr>
      <w:r>
        <w:t xml:space="preserve">4.4 Closure/Counter-Advance Detection</w:t>
      </w:r>
    </w:p>
    <w:p>
      <w:pPr>
        <w:pStyle w:val="FirstParagraph"/>
      </w:pPr>
      <w:r>
        <w:t xml:space="preserve">The function remains named</w:t>
      </w:r>
      <w:r>
        <w:t xml:space="preserve"> </w:t>
      </w:r>
      <w:r>
        <w:rPr>
          <w:rStyle w:val="VerbatimChar"/>
        </w:rPr>
        <w:t xml:space="preserve">detect_closures()</w:t>
      </w:r>
      <w:r>
        <w:t xml:space="preserve"> </w:t>
      </w:r>
      <w:r>
        <w:t xml:space="preserve">to preserve the starter-template interface, but its output is more precisely interpreted as</w:t>
      </w:r>
      <w:r>
        <w:t xml:space="preserve"> </w:t>
      </w:r>
      <w:r>
        <w:rPr>
          <w:b/>
          <w:bCs/>
        </w:rPr>
        <w:t xml:space="preserve">observed valid counter-advance records</w:t>
      </w:r>
      <w:r>
        <w:t xml:space="preserve">.</w:t>
      </w:r>
    </w:p>
    <w:p>
      <w:pPr>
        <w:pStyle w:val="BodyText"/>
      </w:pPr>
      <w:r>
        <w:t xml:space="preserve">For each head, the previous counter value is compared with the current value.</w:t>
      </w:r>
    </w:p>
    <w:p>
      <w:pPr>
        <w:pStyle w:val="BodyText"/>
      </w:pPr>
      <w:r>
        <w:t xml:space="preserve">A row is retained only when:</w:t>
      </w:r>
    </w:p>
    <w:p>
      <w:pPr>
        <w:pStyle w:val="Compact"/>
        <w:numPr>
          <w:ilvl w:val="0"/>
          <w:numId w:val="1038"/>
        </w:numPr>
      </w:pPr>
      <w:r>
        <w:rPr>
          <w:rStyle w:val="VerbatimChar"/>
        </w:rPr>
        <w:t xml:space="preserve">count_increment &gt; 0</w:t>
      </w:r>
      <w:r>
        <w:t xml:space="preserve">;</w:t>
      </w:r>
    </w:p>
    <w:p>
      <w:pPr>
        <w:pStyle w:val="Compact"/>
        <w:numPr>
          <w:ilvl w:val="0"/>
          <w:numId w:val="1038"/>
        </w:numPr>
      </w:pPr>
      <w:r>
        <w:t xml:space="preserve">the current counter is greater than zero; and</w:t>
      </w:r>
    </w:p>
    <w:p>
      <w:pPr>
        <w:pStyle w:val="Compact"/>
        <w:numPr>
          <w:ilvl w:val="0"/>
          <w:numId w:val="1038"/>
        </w:numPr>
      </w:pPr>
      <w:r>
        <w:t xml:space="preserve">the previous counter is greater than zero.</w:t>
      </w:r>
    </w:p>
    <w:p>
      <w:pPr>
        <w:pStyle w:val="FirstParagraph"/>
      </w:pPr>
      <w:r>
        <w:t xml:space="preserve">Conceptually:</w:t>
      </w:r>
    </w:p>
    <w:p>
      <w:pPr>
        <w:pStyle w:val="SourceCode"/>
      </w:pPr>
      <w:r>
        <w:rPr>
          <w:rStyle w:val="NormalTok"/>
        </w:rPr>
        <w:t xml:space="preserve">count_increment </w:t>
      </w:r>
      <w:r>
        <w:rPr>
          <w:rStyle w:val="OperatorTok"/>
        </w:rPr>
        <w:t xml:space="preserve">=</w:t>
      </w:r>
      <w:r>
        <w:rPr>
          <w:rStyle w:val="NormalTok"/>
        </w:rPr>
        <w:t xml:space="preserve"> current_count </w:t>
      </w:r>
      <w:r>
        <w:rPr>
          <w:rStyle w:val="OperatorTok"/>
        </w:rPr>
        <w:t xml:space="preserve">-</w:t>
      </w:r>
      <w:r>
        <w:rPr>
          <w:rStyle w:val="NormalTok"/>
        </w:rPr>
        <w:t xml:space="preserve"> previous_count</w:t>
      </w:r>
      <w:r>
        <w:br/>
      </w:r>
      <w:r>
        <w:br/>
      </w:r>
      <w:r>
        <w:rPr>
          <w:rStyle w:val="NormalTok"/>
        </w:rPr>
        <w:t xml:space="preserve">valid_advance </w:t>
      </w:r>
      <w:r>
        <w:rPr>
          <w:rStyle w:val="OperatorTok"/>
        </w:rPr>
        <w:t xml:space="preserve">=</w:t>
      </w:r>
      <w:r>
        <w:rPr>
          <w:rStyle w:val="NormalTok"/>
        </w:rPr>
        <w:t xml:space="preserve"> (</w:t>
      </w:r>
      <w:r>
        <w:br/>
      </w:r>
      <w:r>
        <w:rPr>
          <w:rStyle w:val="NormalTok"/>
        </w:rPr>
        <w:t xml:space="preserve">    count_increment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KeywordTok"/>
        </w:rPr>
        <w:t xml:space="preserve">and</w:t>
      </w:r>
      <w:r>
        <w:rPr>
          <w:rStyle w:val="NormalTok"/>
        </w:rPr>
        <w:t xml:space="preserve"> current_count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KeywordTok"/>
        </w:rPr>
        <w:t xml:space="preserve">and</w:t>
      </w:r>
      <w:r>
        <w:rPr>
          <w:rStyle w:val="NormalTok"/>
        </w:rPr>
        <w:t xml:space="preserve"> previous_count </w:t>
      </w:r>
      <w:r>
        <w:rPr>
          <w:rStyle w:val="OperatorTok"/>
        </w:rPr>
        <w:t xml:space="preserve">&gt;</w:t>
      </w:r>
      <w:r>
        <w:rPr>
          <w:rStyle w:val="NormalTok"/>
        </w:rPr>
        <w:t xml:space="preserve"> </w:t>
      </w:r>
      <w:r>
        <w:rPr>
          <w:rStyle w:val="DecValTok"/>
        </w:rPr>
        <w:t xml:space="preserve">0</w:t>
      </w:r>
      <w:r>
        <w:br/>
      </w:r>
      <w:r>
        <w:rPr>
          <w:rStyle w:val="NormalTok"/>
        </w:rPr>
        <w:t xml:space="preserve">)</w:t>
      </w:r>
    </w:p>
    <w:p>
      <w:pPr>
        <w:pStyle w:val="FirstParagraph"/>
      </w:pPr>
      <w:r>
        <w:t xml:space="preserve">This prevents transient sequences such as:</w:t>
      </w:r>
    </w:p>
    <w:p>
      <w:pPr>
        <w:pStyle w:val="BodyText"/>
      </w:pPr>
      <w:r>
        <w:rPr>
          <w:rStyle w:val="VerbatimChar"/>
        </w:rPr>
        <w:t xml:space="preserve">184390 → 0 → 184390</w:t>
      </w:r>
    </w:p>
    <w:p>
      <w:pPr>
        <w:pStyle w:val="BodyText"/>
      </w:pPr>
      <w:r>
        <w:t xml:space="preserve">from creating artificial positive events during counter recovery.</w:t>
      </w:r>
    </w:p>
    <w:p>
      <w:pPr>
        <w:pStyle w:val="BodyText"/>
      </w:pPr>
      <w:r>
        <w:t xml:space="preserve">A regression test using:</w:t>
      </w:r>
    </w:p>
    <w:p>
      <w:pPr>
        <w:pStyle w:val="BodyText"/>
      </w:pPr>
      <w:r>
        <w:rPr>
          <w:rStyle w:val="VerbatimChar"/>
        </w:rPr>
        <w:t xml:space="preserve">100 → 100 → 0 → 100 → 101</w:t>
      </w:r>
    </w:p>
    <w:p>
      <w:pPr>
        <w:pStyle w:val="BodyText"/>
      </w:pPr>
      <w:r>
        <w:t xml:space="preserve">correctly returns only the final valid</w:t>
      </w:r>
      <w:r>
        <w:t xml:space="preserve"> </w:t>
      </w:r>
      <w:r>
        <w:rPr>
          <w:rStyle w:val="VerbatimChar"/>
        </w:rPr>
        <w:t xml:space="preserve">100 → 101</w:t>
      </w:r>
      <w:r>
        <w:t xml:space="preserve"> </w:t>
      </w:r>
      <w:r>
        <w:t xml:space="preserve">advancement.</w:t>
      </w:r>
    </w:p>
    <w:p>
      <w:r>
        <w:pict>
          <v:rect style="width:0;height:1.5pt" o:hralign="center" o:hrstd="t" o:hr="t"/>
        </w:pict>
      </w:r>
    </w:p>
    <w:bookmarkEnd w:id="62"/>
    <w:bookmarkStart w:id="63" w:name="multi-increment-preservation"/>
    <w:p>
      <w:pPr>
        <w:pStyle w:val="Heading2"/>
      </w:pPr>
      <w:r>
        <w:t xml:space="preserve">4.5 Multi-Increment Preservation</w:t>
      </w:r>
    </w:p>
    <w:p>
      <w:pPr>
        <w:pStyle w:val="FirstParagraph"/>
      </w:pPr>
      <w:r>
        <w:t xml:space="preserve">Positive counter changes greater than one are preserved instead of being expanded into artificial event rows.</w:t>
      </w:r>
    </w:p>
    <w:p>
      <w:pPr>
        <w:pStyle w:val="BodyText"/>
      </w:pPr>
      <w:r>
        <w:t xml:space="preserve">For example:</w:t>
      </w:r>
    </w:p>
    <w:p>
      <w:pPr>
        <w:pStyle w:val="BodyText"/>
      </w:pPr>
      <w:r>
        <w:rPr>
          <w:rStyle w:val="VerbatimChar"/>
        </w:rPr>
        <w:t xml:space="preserve">500 → 503</w:t>
      </w:r>
    </w:p>
    <w:p>
      <w:pPr>
        <w:pStyle w:val="BodyText"/>
      </w:pPr>
      <w:r>
        <w:t xml:space="preserve">is represented as one observed row with:</w:t>
      </w:r>
    </w:p>
    <w:p>
      <w:pPr>
        <w:pStyle w:val="BodyText"/>
      </w:pPr>
      <w:r>
        <w:rPr>
          <w:rStyle w:val="VerbatimChar"/>
        </w:rPr>
        <w:t xml:space="preserve">count_increment = 3</w:t>
      </w:r>
    </w:p>
    <w:p>
      <w:pPr>
        <w:pStyle w:val="BodyText"/>
      </w:pPr>
      <w:r>
        <w:t xml:space="preserve">This means that three cumulative counter increments occurred between observations, but their individual timestamps, torque values, and status values are unknown.</w:t>
      </w:r>
    </w:p>
    <w:p>
      <w:pPr>
        <w:pStyle w:val="BodyText"/>
      </w:pPr>
      <w:r>
        <w:t xml:space="preserve">The implementation therefore does not fabricate missing cycle-level telemetry.</w:t>
      </w:r>
    </w:p>
    <w:p>
      <w:pPr>
        <w:pStyle w:val="BodyText"/>
      </w:pPr>
      <w:r>
        <w:t xml:space="preserve">The detector also stores:</w:t>
      </w:r>
    </w:p>
    <w:p>
      <w:pPr>
        <w:pStyle w:val="BodyText"/>
      </w:pPr>
      <w:r>
        <w:rPr>
          <w:rStyle w:val="VerbatimChar"/>
        </w:rPr>
        <w:t xml:space="preserve">time_since_prev_seconds</w:t>
      </w:r>
    </w:p>
    <w:p>
      <w:pPr>
        <w:pStyle w:val="BodyText"/>
      </w:pPr>
      <w:r>
        <w:t xml:space="preserve">which records the elapsed time since the previous telemetry observation for the same head.</w:t>
      </w:r>
    </w:p>
    <w:p>
      <w:pPr>
        <w:pStyle w:val="BodyText"/>
      </w:pPr>
      <w:r>
        <w:t xml:space="preserve">A real H01 record was validated with:</w:t>
      </w:r>
    </w:p>
    <w:p>
      <w:pPr>
        <w:pStyle w:val="Compact"/>
        <w:numPr>
          <w:ilvl w:val="0"/>
          <w:numId w:val="1039"/>
        </w:numPr>
      </w:pPr>
      <w:r>
        <w:t xml:space="preserve">previous count:</w:t>
      </w:r>
      <w:r>
        <w:t xml:space="preserve"> </w:t>
      </w:r>
      <w:r>
        <w:rPr>
          <w:rStyle w:val="VerbatimChar"/>
        </w:rPr>
        <w:t xml:space="preserve">175596</w:t>
      </w:r>
    </w:p>
    <w:p>
      <w:pPr>
        <w:pStyle w:val="Compact"/>
        <w:numPr>
          <w:ilvl w:val="0"/>
          <w:numId w:val="1039"/>
        </w:numPr>
      </w:pPr>
      <w:r>
        <w:t xml:space="preserve">current count:</w:t>
      </w:r>
      <w:r>
        <w:t xml:space="preserve"> </w:t>
      </w:r>
      <w:r>
        <w:rPr>
          <w:rStyle w:val="VerbatimChar"/>
        </w:rPr>
        <w:t xml:space="preserve">182362</w:t>
      </w:r>
    </w:p>
    <w:p>
      <w:pPr>
        <w:pStyle w:val="Compact"/>
        <w:numPr>
          <w:ilvl w:val="0"/>
          <w:numId w:val="1039"/>
        </w:numPr>
      </w:pPr>
      <w:r>
        <w:rPr>
          <w:rStyle w:val="VerbatimChar"/>
        </w:rPr>
        <w:t xml:space="preserve">count_increment = 6766</w:t>
      </w:r>
    </w:p>
    <w:p>
      <w:pPr>
        <w:pStyle w:val="Compact"/>
        <w:numPr>
          <w:ilvl w:val="0"/>
          <w:numId w:val="1039"/>
        </w:numPr>
      </w:pPr>
      <w:r>
        <w:rPr>
          <w:rStyle w:val="VerbatimChar"/>
        </w:rPr>
        <w:t xml:space="preserve">time_since_prev_seconds = 24659</w:t>
      </w:r>
    </w:p>
    <w:p>
      <w:pPr>
        <w:pStyle w:val="FirstParagraph"/>
      </w:pPr>
      <w:r>
        <w:t xml:space="preserve">This represents a counter advance of 6,766 over an unobserved interval of 6 h 50 min 59 s. It does not represent 6,766 individually observed Status 0 closures at the final timestamp.</w:t>
      </w:r>
    </w:p>
    <w:p>
      <w:r>
        <w:pict>
          <v:rect style="width:0;height:1.5pt" o:hralign="center" o:hrstd="t" o:hr="t"/>
        </w:pict>
      </w:r>
    </w:p>
    <w:bookmarkEnd w:id="63"/>
    <w:bookmarkStart w:id="64" w:name="status-classification"/>
    <w:p>
      <w:pPr>
        <w:pStyle w:val="Heading2"/>
      </w:pPr>
      <w:r>
        <w:t xml:space="preserve">4.6 Status Classification</w:t>
      </w:r>
    </w:p>
    <w:p>
      <w:pPr>
        <w:pStyle w:val="FirstParagraph"/>
      </w:pPr>
      <w:r>
        <w:rPr>
          <w:rStyle w:val="VerbatimChar"/>
        </w:rPr>
        <w:t xml:space="preserve">classify_status()</w:t>
      </w:r>
      <w:r>
        <w:t xml:space="preserve"> </w:t>
      </w:r>
      <w:r>
        <w:t xml:space="preserve">attaches:</w:t>
      </w:r>
    </w:p>
    <w:p>
      <w:pPr>
        <w:pStyle w:val="Compact"/>
        <w:numPr>
          <w:ilvl w:val="0"/>
          <w:numId w:val="1040"/>
        </w:numPr>
      </w:pPr>
      <w:r>
        <w:rPr>
          <w:rStyle w:val="VerbatimChar"/>
        </w:rPr>
        <w:t xml:space="preserve">status_label</w:t>
      </w:r>
    </w:p>
    <w:p>
      <w:pPr>
        <w:pStyle w:val="Compact"/>
        <w:numPr>
          <w:ilvl w:val="0"/>
          <w:numId w:val="1040"/>
        </w:numPr>
      </w:pPr>
      <w:r>
        <w:rPr>
          <w:rStyle w:val="VerbatimChar"/>
        </w:rPr>
        <w:t xml:space="preserve">is_reject</w:t>
      </w:r>
    </w:p>
    <w:p>
      <w:pPr>
        <w:pStyle w:val="FirstParagraph"/>
      </w:pPr>
      <w:r>
        <w:t xml:space="preserve">using the status-code mapping from</w:t>
      </w:r>
      <w:r>
        <w:t xml:space="preserve"> </w:t>
      </w:r>
      <w:r>
        <w:rPr>
          <w:rStyle w:val="VerbatimChar"/>
        </w:rPr>
        <w:t xml:space="preserve">config/config.yaml</w:t>
      </w:r>
      <w:r>
        <w:t xml:space="preserve">.</w:t>
      </w:r>
    </w:p>
    <w:p>
      <w:pPr>
        <w:pStyle w:val="BodyText"/>
      </w:pPr>
      <w:r>
        <w:t xml:space="preserve">The implementation preserves the existing status semantics, including:</w:t>
      </w:r>
    </w:p>
    <w:p>
      <w:pPr>
        <w:pStyle w:val="Compact"/>
        <w:numPr>
          <w:ilvl w:val="0"/>
          <w:numId w:val="1041"/>
        </w:numPr>
      </w:pPr>
      <w:r>
        <w:t xml:space="preserve">Status 0 →</w:t>
      </w:r>
      <w:r>
        <w:t xml:space="preserve"> </w:t>
      </w:r>
      <w:r>
        <w:rPr>
          <w:rStyle w:val="VerbatimChar"/>
        </w:rPr>
        <w:t xml:space="preserve">Closure OK</w:t>
      </w:r>
      <w:r>
        <w:t xml:space="preserve">, reject = False</w:t>
      </w:r>
    </w:p>
    <w:p>
      <w:pPr>
        <w:pStyle w:val="Compact"/>
        <w:numPr>
          <w:ilvl w:val="0"/>
          <w:numId w:val="1041"/>
        </w:numPr>
      </w:pPr>
      <w:r>
        <w:t xml:space="preserve">Status 2 →</w:t>
      </w:r>
      <w:r>
        <w:t xml:space="preserve"> </w:t>
      </w:r>
      <w:r>
        <w:rPr>
          <w:rStyle w:val="VerbatimChar"/>
        </w:rPr>
        <w:t xml:space="preserve">No Load</w:t>
      </w:r>
      <w:r>
        <w:t xml:space="preserve">, reject = False</w:t>
      </w:r>
    </w:p>
    <w:p>
      <w:pPr>
        <w:pStyle w:val="Compact"/>
        <w:numPr>
          <w:ilvl w:val="0"/>
          <w:numId w:val="1041"/>
        </w:numPr>
      </w:pPr>
      <w:r>
        <w:t xml:space="preserve">Status 65 → reject = True</w:t>
      </w:r>
    </w:p>
    <w:p>
      <w:pPr>
        <w:pStyle w:val="FirstParagraph"/>
      </w:pPr>
      <w:r>
        <w:t xml:space="preserve">The classification remains separate from counter-advance detection because a counter increment alone does not prove a successful bottle closure.</w:t>
      </w:r>
    </w:p>
    <w:p>
      <w:r>
        <w:pict>
          <v:rect style="width:0;height:1.5pt" o:hralign="center" o:hrstd="t" o:hr="t"/>
        </w:pict>
      </w:r>
    </w:p>
    <w:bookmarkEnd w:id="64"/>
    <w:bookmarkStart w:id="65" w:name="idle-detection-and-telemetry-gaps"/>
    <w:p>
      <w:pPr>
        <w:pStyle w:val="Heading2"/>
      </w:pPr>
      <w:r>
        <w:t xml:space="preserve">4.7 Idle Detection and Telemetry Gaps</w:t>
      </w:r>
    </w:p>
    <w:p>
      <w:pPr>
        <w:pStyle w:val="FirstParagraph"/>
      </w:pPr>
      <w:r>
        <w:t xml:space="preserve">The idle detector identifies sustained periods where the configured idle status is present.</w:t>
      </w:r>
    </w:p>
    <w:p>
      <w:pPr>
        <w:pStyle w:val="BodyText"/>
      </w:pPr>
      <w:r>
        <w:t xml:space="preserve">A large telemetry gap must interrupt an idle run because machine state is unknown while telemetry is absent.</w:t>
      </w:r>
    </w:p>
    <w:p>
      <w:pPr>
        <w:pStyle w:val="BodyText"/>
      </w:pPr>
      <w:r>
        <w:t xml:space="preserve">The implementation therefore breaks an idle-status run when either:</w:t>
      </w:r>
    </w:p>
    <w:p>
      <w:pPr>
        <w:pStyle w:val="Compact"/>
        <w:numPr>
          <w:ilvl w:val="0"/>
          <w:numId w:val="1042"/>
        </w:numPr>
      </w:pPr>
      <w:r>
        <w:t xml:space="preserve">the status changes; or</w:t>
      </w:r>
    </w:p>
    <w:p>
      <w:pPr>
        <w:pStyle w:val="Compact"/>
        <w:numPr>
          <w:ilvl w:val="0"/>
          <w:numId w:val="1042"/>
        </w:numPr>
      </w:pPr>
      <w:r>
        <w:t xml:space="preserve">the time since the previous observation exceeds</w:t>
      </w:r>
      <w:r>
        <w:t xml:space="preserve"> </w:t>
      </w:r>
      <w:r>
        <w:rPr>
          <w:rStyle w:val="VerbatimChar"/>
        </w:rPr>
        <w:t xml:space="preserve">max_gap_seconds</w:t>
      </w:r>
      <w:r>
        <w:t xml:space="preserve">.</w:t>
      </w:r>
    </w:p>
    <w:p>
      <w:pPr>
        <w:pStyle w:val="FirstParagraph"/>
      </w:pPr>
      <w:r>
        <w:t xml:space="preserve">The current configuration uses:</w:t>
      </w:r>
    </w:p>
    <w:p>
      <w:pPr>
        <w:pStyle w:val="SourceCode"/>
      </w:pPr>
      <w:r>
        <w:rPr>
          <w:rStyle w:val="FunctionTok"/>
        </w:rPr>
        <w:t xml:space="preserve">idle_detection</w:t>
      </w:r>
      <w:r>
        <w:rPr>
          <w:rStyle w:val="KeywordTok"/>
        </w:rPr>
        <w:t xml:space="preserve">:</w:t>
      </w:r>
      <w:r>
        <w:br/>
      </w:r>
      <w:r>
        <w:rPr>
          <w:rStyle w:val="AttributeTok"/>
        </w:rPr>
        <w:t xml:space="preserve">  </w:t>
      </w:r>
      <w:r>
        <w:rPr>
          <w:rStyle w:val="FunctionTok"/>
        </w:rPr>
        <w:t xml:space="preserve">idle_status_code</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sustained_seconds</w:t>
      </w:r>
      <w:r>
        <w:rPr>
          <w:rStyle w:val="KeywordTok"/>
        </w:rPr>
        <w:t xml:space="preserve">:</w:t>
      </w:r>
      <w:r>
        <w:rPr>
          <w:rStyle w:val="AttributeTok"/>
        </w:rPr>
        <w:t xml:space="preserve"> </w:t>
      </w:r>
      <w:r>
        <w:rPr>
          <w:rStyle w:val="DecValTok"/>
        </w:rPr>
        <w:t xml:space="preserve">300</w:t>
      </w:r>
      <w:r>
        <w:br/>
      </w:r>
      <w:r>
        <w:rPr>
          <w:rStyle w:val="AttributeTok"/>
        </w:rPr>
        <w:t xml:space="preserve">  </w:t>
      </w:r>
      <w:r>
        <w:rPr>
          <w:rStyle w:val="FunctionTok"/>
        </w:rPr>
        <w:t xml:space="preserve">max_gap_seconds</w:t>
      </w:r>
      <w:r>
        <w:rPr>
          <w:rStyle w:val="KeywordTok"/>
        </w:rPr>
        <w:t xml:space="preserve">:</w:t>
      </w:r>
      <w:r>
        <w:rPr>
          <w:rStyle w:val="AttributeTok"/>
        </w:rPr>
        <w:t xml:space="preserve"> </w:t>
      </w:r>
      <w:r>
        <w:rPr>
          <w:rStyle w:val="DecValTok"/>
        </w:rPr>
        <w:t xml:space="preserve">2</w:t>
      </w:r>
    </w:p>
    <w:p>
      <w:pPr>
        <w:pStyle w:val="FirstParagraph"/>
      </w:pPr>
      <w:r>
        <w:t xml:space="preserve">The two-second gap tolerance is an engineering assumption and remains configurable. It avoids treating a long period of missing telemetry as confirmed idle while also avoiding unnecessary fragmentation from a single missing one-second sample.</w:t>
      </w:r>
    </w:p>
    <w:p>
      <w:r>
        <w:pict>
          <v:rect style="width:0;height:1.5pt" o:hralign="center" o:hrstd="t" o:hr="t"/>
        </w:pict>
      </w:r>
    </w:p>
    <w:bookmarkEnd w:id="65"/>
    <w:bookmarkStart w:id="66" w:name="file-by-file-processing"/>
    <w:p>
      <w:pPr>
        <w:pStyle w:val="Heading2"/>
      </w:pPr>
      <w:r>
        <w:t xml:space="preserve">4.8 File-by-File Processing</w:t>
      </w:r>
    </w:p>
    <w:p>
      <w:pPr>
        <w:pStyle w:val="FirstParagraph"/>
      </w:pPr>
      <w:r>
        <w:t xml:space="preserve">The complete 89-file data pool is not normalized into one in-memory dataframe.</w:t>
      </w:r>
    </w:p>
    <w:p>
      <w:pPr>
        <w:pStyle w:val="BodyText"/>
      </w:pPr>
      <w:r>
        <w:t xml:space="preserve">Instead, the pipeline processes one source CSV at a time:</w:t>
      </w:r>
    </w:p>
    <w:p>
      <w:pPr>
        <w:pStyle w:val="SourceCode"/>
      </w:pPr>
      <w:r>
        <w:rPr>
          <w:rStyle w:val="VerbatimChar"/>
        </w:rPr>
        <w:t xml:space="preserve">File 1</w:t>
      </w:r>
      <w:r>
        <w:br/>
      </w:r>
      <w:r>
        <w:rPr>
          <w:rStyle w:val="VerbatimChar"/>
        </w:rPr>
        <w:t xml:space="preserve">  ↓</w:t>
      </w:r>
      <w:r>
        <w:br/>
      </w:r>
      <w:r>
        <w:rPr>
          <w:rStyle w:val="VerbatimChar"/>
        </w:rPr>
        <w:t xml:space="preserve">load</w:t>
      </w:r>
      <w:r>
        <w:br/>
      </w:r>
      <w:r>
        <w:rPr>
          <w:rStyle w:val="VerbatimChar"/>
        </w:rPr>
        <w:t xml:space="preserve">  ↓</w:t>
      </w:r>
      <w:r>
        <w:br/>
      </w:r>
      <w:r>
        <w:rPr>
          <w:rStyle w:val="VerbatimChar"/>
        </w:rPr>
        <w:t xml:space="preserve">normalize</w:t>
      </w:r>
      <w:r>
        <w:br/>
      </w:r>
      <w:r>
        <w:rPr>
          <w:rStyle w:val="VerbatimChar"/>
        </w:rPr>
        <w:t xml:space="preserve">  ↓</w:t>
      </w:r>
      <w:r>
        <w:br/>
      </w:r>
      <w:r>
        <w:rPr>
          <w:rStyle w:val="VerbatimChar"/>
        </w:rPr>
        <w:t xml:space="preserve">validate</w:t>
      </w:r>
      <w:r>
        <w:br/>
      </w:r>
      <w:r>
        <w:rPr>
          <w:rStyle w:val="VerbatimChar"/>
        </w:rPr>
        <w:t xml:space="preserve">  ↓</w:t>
      </w:r>
      <w:r>
        <w:br/>
      </w:r>
      <w:r>
        <w:rPr>
          <w:rStyle w:val="VerbatimChar"/>
        </w:rPr>
        <w:t xml:space="preserve">save readings</w:t>
      </w:r>
      <w:r>
        <w:br/>
      </w:r>
      <w:r>
        <w:rPr>
          <w:rStyle w:val="VerbatimChar"/>
        </w:rPr>
        <w:t xml:space="preserve">  ↓</w:t>
      </w:r>
      <w:r>
        <w:br/>
      </w:r>
      <w:r>
        <w:rPr>
          <w:rStyle w:val="VerbatimChar"/>
        </w:rPr>
        <w:t xml:space="preserve">detect counter advances</w:t>
      </w:r>
      <w:r>
        <w:br/>
      </w:r>
      <w:r>
        <w:rPr>
          <w:rStyle w:val="VerbatimChar"/>
        </w:rPr>
        <w:t xml:space="preserve">  ↓</w:t>
      </w:r>
      <w:r>
        <w:br/>
      </w:r>
      <w:r>
        <w:rPr>
          <w:rStyle w:val="VerbatimChar"/>
        </w:rPr>
        <w:t xml:space="preserve">save results</w:t>
      </w:r>
      <w:r>
        <w:br/>
      </w:r>
      <w:r>
        <w:rPr>
          <w:rStyle w:val="VerbatimChar"/>
        </w:rPr>
        <w:t xml:space="preserve">  ↓</w:t>
      </w:r>
      <w:r>
        <w:br/>
      </w:r>
      <w:r>
        <w:rPr>
          <w:rStyle w:val="VerbatimChar"/>
        </w:rPr>
        <w:t xml:space="preserve">release large dataframe</w:t>
      </w:r>
      <w:r>
        <w:br/>
      </w:r>
      <w:r>
        <w:br/>
      </w:r>
      <w:r>
        <w:rPr>
          <w:rStyle w:val="VerbatimChar"/>
        </w:rPr>
        <w:t xml:space="preserve">File 2</w:t>
      </w:r>
      <w:r>
        <w:br/>
      </w:r>
      <w:r>
        <w:rPr>
          <w:rStyle w:val="VerbatimChar"/>
        </w:rPr>
        <w:t xml:space="preserve">  ↓</w:t>
      </w:r>
      <w:r>
        <w:br/>
      </w:r>
      <w:r>
        <w:rPr>
          <w:rStyle w:val="VerbatimChar"/>
        </w:rPr>
        <w:t xml:space="preserve">repeat</w:t>
      </w:r>
    </w:p>
    <w:p>
      <w:pPr>
        <w:pStyle w:val="FirstParagraph"/>
      </w:pPr>
      <w:r>
        <w:t xml:space="preserve">This design is important because the complete normalized dataset contains:</w:t>
      </w:r>
    </w:p>
    <w:p>
      <w:pPr>
        <w:pStyle w:val="BodyText"/>
      </w:pPr>
      <w:r>
        <w:rPr>
          <w:b/>
          <w:bCs/>
        </w:rPr>
        <w:t xml:space="preserve">274,462,848 readings</w:t>
      </w:r>
    </w:p>
    <w:p>
      <w:pPr>
        <w:pStyle w:val="BodyText"/>
      </w:pPr>
      <w:r>
        <w:t xml:space="preserve">Loading the full long-format representation into memory at once would be unnecessarily expensive.</w:t>
      </w:r>
    </w:p>
    <w:p>
      <w:pPr>
        <w:pStyle w:val="BodyText"/>
      </w:pPr>
      <w:r>
        <w:t xml:space="preserve">To preserve counter continuity across source files, the final normalized row for each of the 36 heads is retained as a small</w:t>
      </w:r>
      <w:r>
        <w:t xml:space="preserve"> </w:t>
      </w:r>
      <w:r>
        <w:rPr>
          <w:rStyle w:val="VerbatimChar"/>
        </w:rPr>
        <w:t xml:space="preserve">previous_tail</w:t>
      </w:r>
      <w:r>
        <w:t xml:space="preserve"> </w:t>
      </w:r>
      <w:r>
        <w:t xml:space="preserve">and prepended to the next file before counter-advance detection.</w:t>
      </w:r>
    </w:p>
    <w:p>
      <w:pPr>
        <w:pStyle w:val="BodyText"/>
      </w:pPr>
      <w:r>
        <w:t xml:space="preserve">This ensures that a counter change occurring across two source-file boundaries is not missed.</w:t>
      </w:r>
    </w:p>
    <w:p>
      <w:r>
        <w:pict>
          <v:rect style="width:0;height:1.5pt" o:hralign="center" o:hrstd="t" o:hr="t"/>
        </w:pict>
      </w:r>
    </w:p>
    <w:bookmarkEnd w:id="66"/>
    <w:bookmarkStart w:id="67" w:name="incremental-raw-ingestion-and-manifest"/>
    <w:p>
      <w:pPr>
        <w:pStyle w:val="Heading2"/>
      </w:pPr>
      <w:r>
        <w:t xml:space="preserve">4.9 Incremental Raw Ingestion and Manifest</w:t>
      </w:r>
    </w:p>
    <w:p>
      <w:pPr>
        <w:pStyle w:val="FirstParagraph"/>
      </w:pPr>
      <w:r>
        <w:t xml:space="preserve">The persistence layer maintains a manifest containing a lightweight signature for every source CSV.</w:t>
      </w:r>
    </w:p>
    <w:p>
      <w:pPr>
        <w:pStyle w:val="BodyText"/>
      </w:pPr>
      <w:r>
        <w:t xml:space="preserve">The signature uses:</w:t>
      </w:r>
    </w:p>
    <w:p>
      <w:pPr>
        <w:pStyle w:val="Compact"/>
        <w:numPr>
          <w:ilvl w:val="0"/>
          <w:numId w:val="1043"/>
        </w:numPr>
      </w:pPr>
      <w:r>
        <w:t xml:space="preserve">file size; and</w:t>
      </w:r>
    </w:p>
    <w:p>
      <w:pPr>
        <w:pStyle w:val="Compact"/>
        <w:numPr>
          <w:ilvl w:val="0"/>
          <w:numId w:val="1043"/>
        </w:numPr>
      </w:pPr>
      <w:r>
        <w:t xml:space="preserve">file modification time.</w:t>
      </w:r>
    </w:p>
    <w:p>
      <w:pPr>
        <w:pStyle w:val="FirstParagraph"/>
      </w:pPr>
      <w:r>
        <w:t xml:space="preserve">Before preprocessing, the current data pool is compared with the saved manifest.</w:t>
      </w:r>
    </w:p>
    <w:p>
      <w:pPr>
        <w:pStyle w:val="BodyText"/>
      </w:pPr>
      <w:r>
        <w:t xml:space="preserve">The implementation identifies:</w:t>
      </w:r>
    </w:p>
    <w:p>
      <w:pPr>
        <w:pStyle w:val="Compact"/>
        <w:numPr>
          <w:ilvl w:val="0"/>
          <w:numId w:val="1044"/>
        </w:numPr>
      </w:pPr>
      <w:r>
        <w:t xml:space="preserve">new files;</w:t>
      </w:r>
    </w:p>
    <w:p>
      <w:pPr>
        <w:pStyle w:val="Compact"/>
        <w:numPr>
          <w:ilvl w:val="0"/>
          <w:numId w:val="1044"/>
        </w:numPr>
      </w:pPr>
      <w:r>
        <w:t xml:space="preserve">changed files; and</w:t>
      </w:r>
    </w:p>
    <w:p>
      <w:pPr>
        <w:pStyle w:val="Compact"/>
        <w:numPr>
          <w:ilvl w:val="0"/>
          <w:numId w:val="1044"/>
        </w:numPr>
      </w:pPr>
      <w:r>
        <w:t xml:space="preserve">removed files.</w:t>
      </w:r>
    </w:p>
    <w:p>
      <w:pPr>
        <w:pStyle w:val="FirstParagraph"/>
      </w:pPr>
      <w:r>
        <w:t xml:space="preserve">For the raw SQLite table:</w:t>
      </w:r>
    </w:p>
    <w:p>
      <w:pPr>
        <w:pStyle w:val="Compact"/>
        <w:numPr>
          <w:ilvl w:val="0"/>
          <w:numId w:val="1045"/>
        </w:numPr>
      </w:pPr>
      <w:r>
        <w:t xml:space="preserve">unchanged files are not reinserted;</w:t>
      </w:r>
    </w:p>
    <w:p>
      <w:pPr>
        <w:pStyle w:val="Compact"/>
        <w:numPr>
          <w:ilvl w:val="0"/>
          <w:numId w:val="1045"/>
        </w:numPr>
      </w:pPr>
      <w:r>
        <w:t xml:space="preserve">changed source files replace their previously stored rows; and</w:t>
      </w:r>
    </w:p>
    <w:p>
      <w:pPr>
        <w:pStyle w:val="Compact"/>
        <w:numPr>
          <w:ilvl w:val="0"/>
          <w:numId w:val="1045"/>
        </w:numPr>
      </w:pPr>
      <w:r>
        <w:t xml:space="preserve">removed source files have their raw rows deleted.</w:t>
      </w:r>
    </w:p>
    <w:p>
      <w:pPr>
        <w:pStyle w:val="FirstParagraph"/>
      </w:pPr>
      <w:r>
        <w:t xml:space="preserve">The manifest is updated only after preprocessing completes successfully.</w:t>
      </w:r>
    </w:p>
    <w:p>
      <w:pPr>
        <w:pStyle w:val="BodyText"/>
      </w:pPr>
      <w:r>
        <w:t xml:space="preserve">If the source pool is unchanged,</w:t>
      </w:r>
      <w:r>
        <w:t xml:space="preserve"> </w:t>
      </w:r>
      <w:r>
        <w:rPr>
          <w:rStyle w:val="VerbatimChar"/>
        </w:rPr>
        <w:t xml:space="preserve">needs_reprocessing(config)</w:t>
      </w:r>
      <w:r>
        <w:t xml:space="preserve"> </w:t>
      </w:r>
      <w:r>
        <w:t xml:space="preserve">returns:</w:t>
      </w:r>
    </w:p>
    <w:p>
      <w:pPr>
        <w:pStyle w:val="BodyText"/>
      </w:pPr>
      <w:r>
        <w:rPr>
          <w:rStyle w:val="VerbatimChar"/>
        </w:rPr>
        <w:t xml:space="preserve">False</w:t>
      </w:r>
    </w:p>
    <w:p>
      <w:pPr>
        <w:pStyle w:val="BodyText"/>
      </w:pPr>
      <w:r>
        <w:t xml:space="preserve">and the cached closure dataset can be reused.</w:t>
      </w:r>
    </w:p>
    <w:p>
      <w:r>
        <w:pict>
          <v:rect style="width:0;height:1.5pt" o:hralign="center" o:hrstd="t" o:hr="t"/>
        </w:pict>
      </w:r>
    </w:p>
    <w:bookmarkEnd w:id="67"/>
    <w:bookmarkStart w:id="68" w:name="storage-architecture"/>
    <w:p>
      <w:pPr>
        <w:pStyle w:val="Heading2"/>
      </w:pPr>
      <w:r>
        <w:t xml:space="preserve">4.10 Storage Architecture</w:t>
      </w:r>
    </w:p>
    <w:p>
      <w:pPr>
        <w:pStyle w:val="FirstParagraph"/>
      </w:pPr>
      <w:r>
        <w:t xml:space="preserve">The initial implementation stored</w:t>
      </w:r>
      <w:r>
        <w:t xml:space="preserve"> </w:t>
      </w:r>
      <w:r>
        <w:rPr>
          <w:rStyle w:val="VerbatimChar"/>
        </w:rPr>
        <w:t xml:space="preserve">raw_telemetry</w:t>
      </w:r>
      <w:r>
        <w:t xml:space="preserve">,</w:t>
      </w:r>
      <w:r>
        <w:t xml:space="preserve"> </w:t>
      </w:r>
      <w:r>
        <w:rPr>
          <w:rStyle w:val="VerbatimChar"/>
        </w:rPr>
        <w:t xml:space="preserve">readings</w:t>
      </w:r>
      <w:r>
        <w:t xml:space="preserve">, and</w:t>
      </w:r>
      <w:r>
        <w:t xml:space="preserve"> </w:t>
      </w:r>
      <w:r>
        <w:rPr>
          <w:rStyle w:val="VerbatimChar"/>
        </w:rPr>
        <w:t xml:space="preserve">closures</w:t>
      </w:r>
      <w:r>
        <w:t xml:space="preserve"> </w:t>
      </w:r>
      <w:r>
        <w:t xml:space="preserve">in SQLite.</w:t>
      </w:r>
    </w:p>
    <w:p>
      <w:pPr>
        <w:pStyle w:val="BodyText"/>
      </w:pPr>
      <w:r>
        <w:t xml:space="preserve">This was functionally correct but inefficient for the very large normalized readings dataset.</w:t>
      </w:r>
    </w:p>
    <w:p>
      <w:pPr>
        <w:pStyle w:val="BodyText"/>
      </w:pPr>
      <w:r>
        <w:t xml:space="preserve">A full pandas/SQLite run produced approximately:</w:t>
      </w:r>
    </w:p>
    <w:p>
      <w:pPr>
        <w:pStyle w:val="BodyText"/>
      </w:pPr>
      <w:r>
        <w:rPr>
          <w:b/>
          <w:bCs/>
        </w:rPr>
        <w:t xml:space="preserve">16.87 GB</w:t>
      </w:r>
    </w:p>
    <w:p>
      <w:pPr>
        <w:pStyle w:val="BodyText"/>
      </w:pPr>
      <w:r>
        <w:t xml:space="preserve">of SQLite storage.</w:t>
      </w:r>
    </w:p>
    <w:p>
      <w:pPr>
        <w:pStyle w:val="BodyText"/>
      </w:pPr>
      <w:r>
        <w:t xml:space="preserve">The</w:t>
      </w:r>
      <w:r>
        <w:t xml:space="preserve"> </w:t>
      </w:r>
      <w:r>
        <w:rPr>
          <w:rStyle w:val="VerbatimChar"/>
        </w:rPr>
        <w:t xml:space="preserve">readings</w:t>
      </w:r>
      <w:r>
        <w:t xml:space="preserve"> </w:t>
      </w:r>
      <w:r>
        <w:t xml:space="preserve">table was the main contributor because it contains approximately 274 million rows.</w:t>
      </w:r>
    </w:p>
    <w:p>
      <w:pPr>
        <w:pStyle w:val="BodyText"/>
      </w:pPr>
      <w:r>
        <w:t xml:space="preserve">A storage benchmark was therefore performed using the same normalized daily dataset: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Representation</w:t>
            </w:r>
          </w:p>
        </w:tc>
        <w:tc>
          <w:tcPr/>
          <w:p>
            <w:pPr>
              <w:pStyle w:val="Compact"/>
              <w:jc w:val="right"/>
            </w:pPr>
            <w:r>
              <w:t xml:space="preserve">One-day normalized readings</w:t>
            </w:r>
          </w:p>
        </w:tc>
      </w:tr>
      <w:tr>
        <w:tc>
          <w:tcPr/>
          <w:p>
            <w:pPr>
              <w:pStyle w:val="Compact"/>
              <w:jc w:val="left"/>
            </w:pPr>
            <w:r>
              <w:t xml:space="preserve">Compact SQLite</w:t>
            </w:r>
          </w:p>
        </w:tc>
        <w:tc>
          <w:tcPr/>
          <w:p>
            <w:pPr>
              <w:pStyle w:val="Compact"/>
              <w:jc w:val="right"/>
            </w:pPr>
            <w:r>
              <w:t xml:space="preserve">~122.3 MB</w:t>
            </w:r>
          </w:p>
        </w:tc>
      </w:tr>
      <w:tr>
        <w:tc>
          <w:tcPr/>
          <w:p>
            <w:pPr>
              <w:pStyle w:val="Compact"/>
              <w:jc w:val="left"/>
            </w:pPr>
            <w:r>
              <w:t xml:space="preserve">Parquet Snappy</w:t>
            </w:r>
          </w:p>
        </w:tc>
        <w:tc>
          <w:tcPr/>
          <w:p>
            <w:pPr>
              <w:pStyle w:val="Compact"/>
              <w:jc w:val="right"/>
            </w:pPr>
            <w:r>
              <w:t xml:space="preserve">12.09 MB</w:t>
            </w:r>
          </w:p>
        </w:tc>
      </w:tr>
      <w:tr>
        <w:tc>
          <w:tcPr/>
          <w:p>
            <w:pPr>
              <w:pStyle w:val="Compact"/>
              <w:jc w:val="left"/>
            </w:pPr>
            <w:r>
              <w:t xml:space="preserve">Parquet ZSTD</w:t>
            </w:r>
          </w:p>
        </w:tc>
        <w:tc>
          <w:tcPr/>
          <w:p>
            <w:pPr>
              <w:pStyle w:val="Compact"/>
              <w:jc w:val="right"/>
            </w:pPr>
            <w:r>
              <w:t xml:space="preserve">11.27 MB</w:t>
            </w:r>
          </w:p>
        </w:tc>
      </w:tr>
    </w:tbl>
    <w:p>
      <w:pPr>
        <w:pStyle w:val="BodyText"/>
      </w:pPr>
      <w:r>
        <w:t xml:space="preserve">ZSTD-compressed Parquet was therefore selected for normalized readings.</w:t>
      </w:r>
    </w:p>
    <w:p>
      <w:pPr>
        <w:pStyle w:val="BodyText"/>
      </w:pPr>
      <w:r>
        <w:t xml:space="preserve">The final storage architecture is:</w:t>
      </w:r>
    </w:p>
    <w:p>
      <w:pPr>
        <w:pStyle w:val="SourceCode"/>
      </w:pPr>
      <w:r>
        <w:rPr>
          <w:rStyle w:val="VerbatimChar"/>
        </w:rPr>
        <w:t xml:space="preserve">data/.cache/</w:t>
      </w:r>
      <w:r>
        <w:br/>
      </w:r>
      <w:r>
        <w:rPr>
          <w:rStyle w:val="VerbatimChar"/>
        </w:rPr>
        <w:t xml:space="preserve">├── telemetry.db</w:t>
      </w:r>
      <w:r>
        <w:br/>
      </w:r>
      <w:r>
        <w:rPr>
          <w:rStyle w:val="VerbatimChar"/>
        </w:rPr>
        <w:t xml:space="preserve">├── manifest.json</w:t>
      </w:r>
      <w:r>
        <w:br/>
      </w:r>
      <w:r>
        <w:rPr>
          <w:rStyle w:val="VerbatimChar"/>
        </w:rPr>
        <w:t xml:space="preserve">└── readings/</w:t>
      </w:r>
      <w:r>
        <w:br/>
      </w:r>
      <w:r>
        <w:rPr>
          <w:rStyle w:val="VerbatimChar"/>
        </w:rPr>
        <w:t xml:space="preserve">    ├── telemetry_..._2026-02-01.parquet</w:t>
      </w:r>
      <w:r>
        <w:br/>
      </w:r>
      <w:r>
        <w:rPr>
          <w:rStyle w:val="VerbatimChar"/>
        </w:rPr>
        <w:t xml:space="preserve">    ├── telemetry_..._2026-02-02.parquet</w:t>
      </w:r>
      <w:r>
        <w:br/>
      </w:r>
      <w:r>
        <w:rPr>
          <w:rStyle w:val="VerbatimChar"/>
        </w:rPr>
        <w:t xml:space="preserve">    └── ...</w:t>
      </w:r>
    </w:p>
    <w:p>
      <w:pPr>
        <w:pStyle w:val="FirstParagraph"/>
      </w:pPr>
      <w:r>
        <w:rPr>
          <w:rStyle w:val="VerbatimChar"/>
        </w:rPr>
        <w:t xml:space="preserve">raw_telemetry</w:t>
      </w:r>
      <w:r>
        <w:t xml:space="preserve"> </w:t>
      </w:r>
      <w:r>
        <w:t xml:space="preserve">and</w:t>
      </w:r>
      <w:r>
        <w:t xml:space="preserve"> </w:t>
      </w:r>
      <w:r>
        <w:rPr>
          <w:rStyle w:val="VerbatimChar"/>
        </w:rPr>
        <w:t xml:space="preserve">closures</w:t>
      </w:r>
      <w:r>
        <w:t xml:space="preserve"> </w:t>
      </w:r>
      <w:r>
        <w:t xml:space="preserve">remain in SQLite, while each source CSV produces one normalized Parquet file.</w:t>
      </w:r>
    </w:p>
    <w:p>
      <w:pPr>
        <w:pStyle w:val="BodyText"/>
      </w:pPr>
      <w:r>
        <w:t xml:space="preserve">This structure also makes derived-readings replacement simple: a changed source CSV can replace its corresponding Parquet file without manipulating hundreds of millions of SQLite rows.</w:t>
      </w:r>
    </w:p>
    <w:p>
      <w:r>
        <w:pict>
          <v:rect style="width:0;height:1.5pt" o:hralign="center" o:hrstd="t" o:hr="t"/>
        </w:pict>
      </w:r>
    </w:p>
    <w:bookmarkEnd w:id="68"/>
    <w:bookmarkStart w:id="69" w:name="polars-migration"/>
    <w:p>
      <w:pPr>
        <w:pStyle w:val="Heading2"/>
      </w:pPr>
      <w:r>
        <w:t xml:space="preserve">4.11 Polars Migration</w:t>
      </w:r>
    </w:p>
    <w:p>
      <w:pPr>
        <w:pStyle w:val="FirstParagraph"/>
      </w:pPr>
      <w:r>
        <w:t xml:space="preserve">After the Parquet optimization, pandas and Polars were benchmarked before changing the production implementation.</w:t>
      </w:r>
    </w:p>
    <w:p>
      <w:pPr>
        <w:pStyle w:val="BodyText"/>
      </w:pPr>
      <w:r>
        <w:t xml:space="preserve">On one representative source file: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Stage</w:t>
            </w:r>
          </w:p>
        </w:tc>
        <w:tc>
          <w:tcPr/>
          <w:p>
            <w:pPr>
              <w:pStyle w:val="Compact"/>
              <w:jc w:val="right"/>
            </w:pPr>
            <w:r>
              <w:t xml:space="preserve">Pandas</w:t>
            </w:r>
          </w:p>
        </w:tc>
        <w:tc>
          <w:tcPr/>
          <w:p>
            <w:pPr>
              <w:pStyle w:val="Compact"/>
              <w:jc w:val="right"/>
            </w:pPr>
            <w:r>
              <w:t xml:space="preserve">Polars</w:t>
            </w:r>
          </w:p>
        </w:tc>
      </w:tr>
      <w:tr>
        <w:tc>
          <w:tcPr/>
          <w:p>
            <w:pPr>
              <w:pStyle w:val="Compact"/>
              <w:jc w:val="left"/>
            </w:pPr>
            <w:r>
              <w:t xml:space="preserve">Load</w:t>
            </w:r>
          </w:p>
        </w:tc>
        <w:tc>
          <w:tcPr/>
          <w:p>
            <w:pPr>
              <w:pStyle w:val="Compact"/>
              <w:jc w:val="right"/>
            </w:pPr>
            <w:r>
              <w:t xml:space="preserve">0.470 s</w:t>
            </w:r>
          </w:p>
        </w:tc>
        <w:tc>
          <w:tcPr/>
          <w:p>
            <w:pPr>
              <w:pStyle w:val="Compact"/>
              <w:jc w:val="right"/>
            </w:pPr>
            <w:r>
              <w:t xml:space="preserve">0.062 s</w:t>
            </w:r>
          </w:p>
        </w:tc>
      </w:tr>
      <w:tr>
        <w:tc>
          <w:tcPr/>
          <w:p>
            <w:pPr>
              <w:pStyle w:val="Compact"/>
              <w:jc w:val="left"/>
            </w:pPr>
            <w:r>
              <w:t xml:space="preserve">Normalize</w:t>
            </w:r>
          </w:p>
        </w:tc>
        <w:tc>
          <w:tcPr/>
          <w:p>
            <w:pPr>
              <w:pStyle w:val="Compact"/>
              <w:jc w:val="right"/>
            </w:pPr>
            <w:r>
              <w:t xml:space="preserve">0.473 s</w:t>
            </w:r>
          </w:p>
        </w:tc>
        <w:tc>
          <w:tcPr/>
          <w:p>
            <w:pPr>
              <w:pStyle w:val="Compact"/>
              <w:jc w:val="right"/>
            </w:pPr>
            <w:r>
              <w:t xml:space="preserve">0.888 s in the first benchmark implementation</w:t>
            </w:r>
          </w:p>
        </w:tc>
      </w:tr>
      <w:tr>
        <w:tc>
          <w:tcPr/>
          <w:p>
            <w:pPr>
              <w:pStyle w:val="Compact"/>
              <w:jc w:val="left"/>
            </w:pPr>
            <w:r>
              <w:t xml:space="preserve">Detect</w:t>
            </w:r>
          </w:p>
        </w:tc>
        <w:tc>
          <w:tcPr/>
          <w:p>
            <w:pPr>
              <w:pStyle w:val="Compact"/>
              <w:jc w:val="right"/>
            </w:pPr>
            <w:r>
              <w:t xml:space="preserve">1.231 s</w:t>
            </w:r>
          </w:p>
        </w:tc>
        <w:tc>
          <w:tcPr/>
          <w:p>
            <w:pPr>
              <w:pStyle w:val="Compact"/>
              <w:jc w:val="right"/>
            </w:pPr>
            <w:r>
              <w:t xml:space="preserve">0.220 s</w:t>
            </w:r>
          </w:p>
        </w:tc>
      </w:tr>
      <w:tr>
        <w:tc>
          <w:tcPr/>
          <w:p>
            <w:pPr>
              <w:pStyle w:val="Compact"/>
              <w:jc w:val="left"/>
            </w:pPr>
            <w:r>
              <w:t xml:space="preserve">Parquet write</w:t>
            </w:r>
          </w:p>
        </w:tc>
        <w:tc>
          <w:tcPr/>
          <w:p>
            <w:pPr>
              <w:pStyle w:val="Compact"/>
              <w:jc w:val="right"/>
            </w:pPr>
            <w:r>
              <w:t xml:space="preserve">0.416 s</w:t>
            </w:r>
          </w:p>
        </w:tc>
        <w:tc>
          <w:tcPr/>
          <w:p>
            <w:pPr>
              <w:pStyle w:val="Compact"/>
              <w:jc w:val="right"/>
            </w:pPr>
            <w:r>
              <w:t xml:space="preserve">0.085 s</w:t>
            </w:r>
          </w:p>
        </w:tc>
      </w:tr>
      <w:tr>
        <w:tc>
          <w:tcPr/>
          <w:p>
            <w:pPr>
              <w:pStyle w:val="Compact"/>
              <w:jc w:val="left"/>
            </w:pPr>
            <w:r>
              <w:t xml:space="preserve">Total</w:t>
            </w:r>
          </w:p>
        </w:tc>
        <w:tc>
          <w:tcPr/>
          <w:p>
            <w:pPr>
              <w:pStyle w:val="Compact"/>
              <w:jc w:val="right"/>
            </w:pPr>
            <w:r>
              <w:t xml:space="preserve">2.628 s</w:t>
            </w:r>
          </w:p>
        </w:tc>
        <w:tc>
          <w:tcPr/>
          <w:p>
            <w:pPr>
              <w:pStyle w:val="Compact"/>
              <w:jc w:val="right"/>
            </w:pPr>
            <w:r>
              <w:t xml:space="preserve">1.255 s</w:t>
            </w:r>
          </w:p>
        </w:tc>
      </w:tr>
    </w:tbl>
    <w:p>
      <w:pPr>
        <w:pStyle w:val="BodyText"/>
      </w:pPr>
      <w:r>
        <w:t xml:space="preserve">The first Polars normalization benchmark used a simple 36-frame loop and was therefore slower than pandas. The normalization implementation was then redesigned using a list/explode transformation, reducing Polars normalization time to approximately:</w:t>
      </w:r>
    </w:p>
    <w:p>
      <w:pPr>
        <w:pStyle w:val="BodyText"/>
      </w:pPr>
      <w:r>
        <w:rPr>
          <w:b/>
          <w:bCs/>
        </w:rPr>
        <w:t xml:space="preserve">0.311 seconds</w:t>
      </w:r>
    </w:p>
    <w:p>
      <w:pPr>
        <w:pStyle w:val="BodyText"/>
      </w:pPr>
      <w:r>
        <w:t xml:space="preserve">A larger 10-file benchmark covering:</w:t>
      </w:r>
    </w:p>
    <w:p>
      <w:pPr>
        <w:pStyle w:val="BodyText"/>
      </w:pPr>
      <w:r>
        <w:rPr>
          <w:b/>
          <w:bCs/>
        </w:rPr>
        <w:t xml:space="preserve">30,107,664 normalized readings</w:t>
      </w:r>
    </w:p>
    <w:p>
      <w:pPr>
        <w:pStyle w:val="BodyText"/>
      </w:pPr>
      <w:r>
        <w:t xml:space="preserve">produced: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Stage</w:t>
            </w:r>
          </w:p>
        </w:tc>
        <w:tc>
          <w:tcPr/>
          <w:p>
            <w:pPr>
              <w:pStyle w:val="Compact"/>
              <w:jc w:val="right"/>
            </w:pPr>
            <w:r>
              <w:t xml:space="preserve">Pandas</w:t>
            </w:r>
          </w:p>
        </w:tc>
        <w:tc>
          <w:tcPr/>
          <w:p>
            <w:pPr>
              <w:pStyle w:val="Compact"/>
              <w:jc w:val="right"/>
            </w:pPr>
            <w:r>
              <w:t xml:space="preserve">Polars</w:t>
            </w:r>
          </w:p>
        </w:tc>
      </w:tr>
      <w:tr>
        <w:tc>
          <w:tcPr/>
          <w:p>
            <w:pPr>
              <w:pStyle w:val="Compact"/>
              <w:jc w:val="left"/>
            </w:pPr>
            <w:r>
              <w:t xml:space="preserve">Load</w:t>
            </w:r>
          </w:p>
        </w:tc>
        <w:tc>
          <w:tcPr/>
          <w:p>
            <w:pPr>
              <w:pStyle w:val="Compact"/>
              <w:jc w:val="right"/>
            </w:pPr>
            <w:r>
              <w:t xml:space="preserve">4.50 s</w:t>
            </w:r>
          </w:p>
        </w:tc>
        <w:tc>
          <w:tcPr/>
          <w:p>
            <w:pPr>
              <w:pStyle w:val="Compact"/>
              <w:jc w:val="right"/>
            </w:pPr>
            <w:r>
              <w:t xml:space="preserve">0.87 s</w:t>
            </w:r>
          </w:p>
        </w:tc>
      </w:tr>
      <w:tr>
        <w:tc>
          <w:tcPr/>
          <w:p>
            <w:pPr>
              <w:pStyle w:val="Compact"/>
              <w:jc w:val="left"/>
            </w:pPr>
            <w:r>
              <w:t xml:space="preserve">Normalize</w:t>
            </w:r>
          </w:p>
        </w:tc>
        <w:tc>
          <w:tcPr/>
          <w:p>
            <w:pPr>
              <w:pStyle w:val="Compact"/>
              <w:jc w:val="right"/>
            </w:pPr>
            <w:r>
              <w:t xml:space="preserve">3.71 s</w:t>
            </w:r>
          </w:p>
        </w:tc>
        <w:tc>
          <w:tcPr/>
          <w:p>
            <w:pPr>
              <w:pStyle w:val="Compact"/>
              <w:jc w:val="right"/>
            </w:pPr>
            <w:r>
              <w:t xml:space="preserve">7.13 s in the original benchmark implementation</w:t>
            </w:r>
          </w:p>
        </w:tc>
      </w:tr>
      <w:tr>
        <w:tc>
          <w:tcPr/>
          <w:p>
            <w:pPr>
              <w:pStyle w:val="Compact"/>
              <w:jc w:val="left"/>
            </w:pPr>
            <w:r>
              <w:t xml:space="preserve">Detect</w:t>
            </w:r>
          </w:p>
        </w:tc>
        <w:tc>
          <w:tcPr/>
          <w:p>
            <w:pPr>
              <w:pStyle w:val="Compact"/>
              <w:jc w:val="right"/>
            </w:pPr>
            <w:r>
              <w:t xml:space="preserve">9.80 s</w:t>
            </w:r>
          </w:p>
        </w:tc>
        <w:tc>
          <w:tcPr/>
          <w:p>
            <w:pPr>
              <w:pStyle w:val="Compact"/>
              <w:jc w:val="right"/>
            </w:pPr>
            <w:r>
              <w:t xml:space="preserve">1.85 s</w:t>
            </w:r>
          </w:p>
        </w:tc>
      </w:tr>
      <w:tr>
        <w:tc>
          <w:tcPr/>
          <w:p>
            <w:pPr>
              <w:pStyle w:val="Compact"/>
              <w:jc w:val="left"/>
            </w:pPr>
            <w:r>
              <w:t xml:space="preserve">Parquet write</w:t>
            </w:r>
          </w:p>
        </w:tc>
        <w:tc>
          <w:tcPr/>
          <w:p>
            <w:pPr>
              <w:pStyle w:val="Compact"/>
              <w:jc w:val="right"/>
            </w:pPr>
            <w:r>
              <w:t xml:space="preserve">3.40 s</w:t>
            </w:r>
          </w:p>
        </w:tc>
        <w:tc>
          <w:tcPr/>
          <w:p>
            <w:pPr>
              <w:pStyle w:val="Compact"/>
              <w:jc w:val="right"/>
            </w:pPr>
            <w:r>
              <w:t xml:space="preserve">0.54 s</w:t>
            </w:r>
          </w:p>
        </w:tc>
      </w:tr>
      <w:tr>
        <w:tc>
          <w:tcPr/>
          <w:p>
            <w:pPr>
              <w:pStyle w:val="Compact"/>
              <w:jc w:val="left"/>
            </w:pPr>
            <w:r>
              <w:t xml:space="preserve">Total</w:t>
            </w:r>
          </w:p>
        </w:tc>
        <w:tc>
          <w:tcPr/>
          <w:p>
            <w:pPr>
              <w:pStyle w:val="Compact"/>
              <w:jc w:val="right"/>
            </w:pPr>
            <w:r>
              <w:t xml:space="preserve">21.90 s</w:t>
            </w:r>
          </w:p>
        </w:tc>
        <w:tc>
          <w:tcPr/>
          <w:p>
            <w:pPr>
              <w:pStyle w:val="Compact"/>
              <w:jc w:val="right"/>
            </w:pPr>
            <w:r>
              <w:t xml:space="preserve">10.44 s</w:t>
            </w:r>
          </w:p>
        </w:tc>
      </w:tr>
    </w:tbl>
    <w:p>
      <w:pPr>
        <w:pStyle w:val="BodyText"/>
      </w:pPr>
      <w:r>
        <w:t xml:space="preserve">The two implementations produced identical benchmark results:</w:t>
      </w:r>
    </w:p>
    <w:p>
      <w:pPr>
        <w:pStyle w:val="Compact"/>
        <w:numPr>
          <w:ilvl w:val="0"/>
          <w:numId w:val="1046"/>
        </w:numPr>
      </w:pPr>
      <w:r>
        <w:t xml:space="preserve">readings:</w:t>
      </w:r>
      <w:r>
        <w:t xml:space="preserve"> </w:t>
      </w:r>
      <w:r>
        <w:rPr>
          <w:b/>
          <w:bCs/>
        </w:rPr>
        <w:t xml:space="preserve">30,107,664</w:t>
      </w:r>
    </w:p>
    <w:p>
      <w:pPr>
        <w:pStyle w:val="Compact"/>
        <w:numPr>
          <w:ilvl w:val="0"/>
          <w:numId w:val="1046"/>
        </w:numPr>
      </w:pPr>
      <w:r>
        <w:t xml:space="preserve">counter-advance rows:</w:t>
      </w:r>
      <w:r>
        <w:t xml:space="preserve"> </w:t>
      </w:r>
      <w:r>
        <w:rPr>
          <w:b/>
          <w:bCs/>
        </w:rPr>
        <w:t xml:space="preserve">7,020,152</w:t>
      </w:r>
    </w:p>
    <w:p>
      <w:pPr>
        <w:pStyle w:val="Compact"/>
        <w:numPr>
          <w:ilvl w:val="0"/>
          <w:numId w:val="1046"/>
        </w:numPr>
      </w:pPr>
      <w:r>
        <w:t xml:space="preserve">maximum</w:t>
      </w:r>
      <w:r>
        <w:t xml:space="preserve"> </w:t>
      </w:r>
      <w:r>
        <w:rPr>
          <w:rStyle w:val="VerbatimChar"/>
        </w:rPr>
        <w:t xml:space="preserve">count_increment</w:t>
      </w:r>
      <w:r>
        <w:t xml:space="preserve">:</w:t>
      </w:r>
      <w:r>
        <w:t xml:space="preserve"> </w:t>
      </w:r>
      <w:r>
        <w:rPr>
          <w:b/>
          <w:bCs/>
        </w:rPr>
        <w:t xml:space="preserve">6766</w:t>
      </w:r>
    </w:p>
    <w:p>
      <w:pPr>
        <w:pStyle w:val="FirstParagraph"/>
      </w:pPr>
      <w:r>
        <w:t xml:space="preserve">This provided sufficient evidence to migrate the Person A processing path to Polars.</w:t>
      </w:r>
    </w:p>
    <w:p>
      <w:r>
        <w:pict>
          <v:rect style="width:0;height:1.5pt" o:hralign="center" o:hrstd="t" o:hr="t"/>
        </w:pict>
      </w:r>
    </w:p>
    <w:bookmarkEnd w:id="69"/>
    <w:bookmarkStart w:id="70" w:name="final-end-to-end-validation"/>
    <w:p>
      <w:pPr>
        <w:pStyle w:val="Heading2"/>
      </w:pPr>
      <w:r>
        <w:t xml:space="preserve">4.12 Final End-to-End Validation</w:t>
      </w:r>
    </w:p>
    <w:p>
      <w:pPr>
        <w:pStyle w:val="FirstParagraph"/>
      </w:pPr>
      <w:r>
        <w:t xml:space="preserve">The final Polars pipeline was executed on all 89 source CSV files.</w:t>
      </w:r>
    </w:p>
    <w:p>
      <w:pPr>
        <w:pStyle w:val="BodyText"/>
      </w:pPr>
      <w:r>
        <w:t xml:space="preserve">The completed run produced:</w:t>
      </w:r>
    </w:p>
    <w:p>
      <w:pPr>
        <w:pStyle w:val="Compact"/>
        <w:numPr>
          <w:ilvl w:val="0"/>
          <w:numId w:val="1047"/>
        </w:numPr>
      </w:pPr>
      <w:r>
        <w:rPr>
          <w:b/>
          <w:bCs/>
        </w:rPr>
        <w:t xml:space="preserve">Source files:</w:t>
      </w:r>
      <w:r>
        <w:t xml:space="preserve"> </w:t>
      </w:r>
      <w:r>
        <w:t xml:space="preserve">89</w:t>
      </w:r>
    </w:p>
    <w:p>
      <w:pPr>
        <w:pStyle w:val="Compact"/>
        <w:numPr>
          <w:ilvl w:val="0"/>
          <w:numId w:val="1047"/>
        </w:numPr>
      </w:pPr>
      <w:r>
        <w:rPr>
          <w:b/>
          <w:bCs/>
        </w:rPr>
        <w:t xml:space="preserve">Raw rows:</w:t>
      </w:r>
      <w:r>
        <w:t xml:space="preserve"> </w:t>
      </w:r>
      <w:r>
        <w:t xml:space="preserve">7,623,968</w:t>
      </w:r>
    </w:p>
    <w:p>
      <w:pPr>
        <w:pStyle w:val="Compact"/>
        <w:numPr>
          <w:ilvl w:val="0"/>
          <w:numId w:val="1047"/>
        </w:numPr>
      </w:pPr>
      <w:r>
        <w:rPr>
          <w:b/>
          <w:bCs/>
        </w:rPr>
        <w:t xml:space="preserve">Normalized readings:</w:t>
      </w:r>
      <w:r>
        <w:t xml:space="preserve"> </w:t>
      </w:r>
      <w:r>
        <w:t xml:space="preserve">274,462,848</w:t>
      </w:r>
    </w:p>
    <w:p>
      <w:pPr>
        <w:pStyle w:val="Compact"/>
        <w:numPr>
          <w:ilvl w:val="0"/>
          <w:numId w:val="1047"/>
        </w:numPr>
      </w:pPr>
      <w:r>
        <w:rPr>
          <w:b/>
          <w:bCs/>
        </w:rPr>
        <w:t xml:space="preserve">Counter-advance/closure records:</w:t>
      </w:r>
      <w:r>
        <w:t xml:space="preserve"> </w:t>
      </w:r>
      <w:r>
        <w:t xml:space="preserve">55,128,924</w:t>
      </w:r>
    </w:p>
    <w:p>
      <w:pPr>
        <w:pStyle w:val="Compact"/>
        <w:numPr>
          <w:ilvl w:val="0"/>
          <w:numId w:val="1047"/>
        </w:numPr>
      </w:pPr>
      <w:r>
        <w:rPr>
          <w:b/>
          <w:bCs/>
        </w:rPr>
        <w:t xml:space="preserve">Invalid positive-event increments:</w:t>
      </w:r>
      <w:r>
        <w:t xml:space="preserve"> </w:t>
      </w:r>
      <w:r>
        <w:t xml:space="preserve">0</w:t>
      </w:r>
    </w:p>
    <w:p>
      <w:pPr>
        <w:pStyle w:val="Compact"/>
        <w:numPr>
          <w:ilvl w:val="0"/>
          <w:numId w:val="1047"/>
        </w:numPr>
      </w:pPr>
      <w:r>
        <w:rPr>
          <w:b/>
          <w:bCs/>
        </w:rPr>
        <w:t xml:space="preserve">Largest observed</w:t>
      </w:r>
      <w:r>
        <w:rPr>
          <w:b/>
          <w:bCs/>
        </w:rPr>
        <w:t xml:space="preserve"> </w:t>
      </w:r>
      <w:r>
        <w:rPr>
          <w:rStyle w:val="VerbatimChar"/>
          <w:b/>
          <w:bCs/>
        </w:rPr>
        <w:t xml:space="preserve">count_increment</w:t>
      </w:r>
      <w:r>
        <w:rPr>
          <w:b/>
          <w:bCs/>
        </w:rPr>
        <w:t xml:space="preserve">:</w:t>
      </w:r>
      <w:r>
        <w:t xml:space="preserve"> </w:t>
      </w:r>
      <w:r>
        <w:t xml:space="preserve">6766</w:t>
      </w:r>
    </w:p>
    <w:p>
      <w:pPr>
        <w:pStyle w:val="Compact"/>
        <w:numPr>
          <w:ilvl w:val="0"/>
          <w:numId w:val="1047"/>
        </w:numPr>
      </w:pPr>
      <w:r>
        <w:rPr>
          <w:b/>
          <w:bCs/>
        </w:rPr>
        <w:t xml:space="preserve">Parquet files:</w:t>
      </w:r>
      <w:r>
        <w:t xml:space="preserve"> </w:t>
      </w:r>
      <w:r>
        <w:t xml:space="preserve">89</w:t>
      </w:r>
    </w:p>
    <w:p>
      <w:pPr>
        <w:pStyle w:val="Compact"/>
        <w:numPr>
          <w:ilvl w:val="0"/>
          <w:numId w:val="1047"/>
        </w:numPr>
      </w:pPr>
      <w:r>
        <w:rPr>
          <w:b/>
          <w:bCs/>
        </w:rPr>
        <w:t xml:space="preserve">SQLite size:</w:t>
      </w:r>
      <w:r>
        <w:t xml:space="preserve"> </w:t>
      </w:r>
      <w:r>
        <w:t xml:space="preserve">6.70 GB</w:t>
      </w:r>
    </w:p>
    <w:p>
      <w:pPr>
        <w:pStyle w:val="Compact"/>
        <w:numPr>
          <w:ilvl w:val="0"/>
          <w:numId w:val="1047"/>
        </w:numPr>
      </w:pPr>
      <w:r>
        <w:rPr>
          <w:b/>
          <w:bCs/>
        </w:rPr>
        <w:t xml:space="preserve">Parquet readings size:</w:t>
      </w:r>
      <w:r>
        <w:t xml:space="preserve"> </w:t>
      </w:r>
      <w:r>
        <w:t xml:space="preserve">0.15 GB</w:t>
      </w:r>
    </w:p>
    <w:p>
      <w:pPr>
        <w:pStyle w:val="Compact"/>
        <w:numPr>
          <w:ilvl w:val="0"/>
          <w:numId w:val="1047"/>
        </w:numPr>
      </w:pPr>
      <w:r>
        <w:rPr>
          <w:b/>
          <w:bCs/>
        </w:rPr>
        <w:t xml:space="preserve">Total generated storage:</w:t>
      </w:r>
      <w:r>
        <w:t xml:space="preserve"> </w:t>
      </w:r>
      <w:r>
        <w:t xml:space="preserve">6.85 GB</w:t>
      </w:r>
    </w:p>
    <w:p>
      <w:pPr>
        <w:pStyle w:val="Compact"/>
        <w:numPr>
          <w:ilvl w:val="0"/>
          <w:numId w:val="1047"/>
        </w:numPr>
      </w:pPr>
      <w:r>
        <w:rPr>
          <w:b/>
          <w:bCs/>
        </w:rPr>
        <w:t xml:space="preserve">Full preprocessing time:</w:t>
      </w:r>
      <w:r>
        <w:t xml:space="preserve"> </w:t>
      </w:r>
      <w:r>
        <w:t xml:space="preserve">8.98 minutes</w:t>
      </w:r>
    </w:p>
    <w:p>
      <w:pPr>
        <w:pStyle w:val="Compact"/>
        <w:numPr>
          <w:ilvl w:val="0"/>
          <w:numId w:val="1047"/>
        </w:numPr>
      </w:pPr>
      <w:r>
        <w:rPr>
          <w:rStyle w:val="VerbatimChar"/>
          <w:b/>
          <w:bCs/>
        </w:rPr>
        <w:t xml:space="preserve">needs_reprocessing</w:t>
      </w:r>
      <w:r>
        <w:rPr>
          <w:b/>
          <w:bCs/>
        </w:rPr>
        <w:t xml:space="preserve">:</w:t>
      </w:r>
      <w:r>
        <w:t xml:space="preserve"> </w:t>
      </w:r>
      <w:r>
        <w:t xml:space="preserve">False after successful completion</w:t>
      </w:r>
    </w:p>
    <w:p>
      <w:pPr>
        <w:pStyle w:val="FirstParagraph"/>
      </w:pPr>
      <w:r>
        <w:t xml:space="preserve">For comparison, the validated pandas + Parquet implementation required:</w:t>
      </w:r>
    </w:p>
    <w:p>
      <w:pPr>
        <w:pStyle w:val="Compact"/>
        <w:numPr>
          <w:ilvl w:val="0"/>
          <w:numId w:val="1048"/>
        </w:numPr>
      </w:pPr>
      <w:r>
        <w:rPr>
          <w:b/>
          <w:bCs/>
        </w:rPr>
        <w:t xml:space="preserve">14.26 minutes</w:t>
      </w:r>
    </w:p>
    <w:p>
      <w:pPr>
        <w:pStyle w:val="Compact"/>
        <w:numPr>
          <w:ilvl w:val="0"/>
          <w:numId w:val="1048"/>
        </w:numPr>
      </w:pPr>
      <w:r>
        <w:rPr>
          <w:b/>
          <w:bCs/>
        </w:rPr>
        <w:t xml:space="preserve">7.22 GB total storage</w:t>
      </w:r>
    </w:p>
    <w:p>
      <w:pPr>
        <w:pStyle w:val="FirstParagraph"/>
      </w:pPr>
      <w:r>
        <w:t xml:space="preserve">The final Polars implementation therefore reduced full preprocessing time by approximately:</w:t>
      </w:r>
    </w:p>
    <w:p>
      <w:pPr>
        <w:pStyle w:val="BodyText"/>
      </w:pPr>
      <w:r>
        <w:rPr>
          <w:b/>
          <w:bCs/>
        </w:rPr>
        <w:t xml:space="preserve">37%</w:t>
      </w:r>
    </w:p>
    <w:p>
      <w:pPr>
        <w:pStyle w:val="BodyText"/>
      </w:pPr>
      <w:r>
        <w:t xml:space="preserve">while preserving the same analytical output.</w:t>
      </w:r>
    </w:p>
    <w:p>
      <w:r>
        <w:pict>
          <v:rect style="width:0;height:1.5pt" o:hralign="center" o:hrstd="t" o:hr="t"/>
        </w:pict>
      </w:r>
    </w:p>
    <w:bookmarkEnd w:id="70"/>
    <w:bookmarkStart w:id="71" w:name="pandas-vs-polars-equivalence-check"/>
    <w:p>
      <w:pPr>
        <w:pStyle w:val="Heading2"/>
      </w:pPr>
      <w:r>
        <w:t xml:space="preserve">4.13 Pandas vs Polars Equivalence Check</w:t>
      </w:r>
    </w:p>
    <w:p>
      <w:pPr>
        <w:pStyle w:val="FirstParagraph"/>
      </w:pPr>
      <w:r>
        <w:t xml:space="preserve">The pandas and Polars databases were compared after complete preprocessing.</w:t>
      </w:r>
    </w:p>
    <w:p>
      <w:pPr>
        <w:pStyle w:val="BodyText"/>
      </w:pPr>
      <w:r>
        <w:t xml:space="preserve">The following values matched exactly:</w:t>
      </w:r>
    </w:p>
    <w:p>
      <w:pPr>
        <w:pStyle w:val="Compact"/>
        <w:numPr>
          <w:ilvl w:val="0"/>
          <w:numId w:val="1049"/>
        </w:numPr>
      </w:pPr>
      <w:r>
        <w:t xml:space="preserve">closure/counter-advance row count:</w:t>
      </w:r>
      <w:r>
        <w:t xml:space="preserve"> </w:t>
      </w:r>
      <w:r>
        <w:rPr>
          <w:b/>
          <w:bCs/>
        </w:rPr>
        <w:t xml:space="preserve">55,128,924</w:t>
      </w:r>
    </w:p>
    <w:p>
      <w:pPr>
        <w:pStyle w:val="Compact"/>
        <w:numPr>
          <w:ilvl w:val="0"/>
          <w:numId w:val="1049"/>
        </w:numPr>
      </w:pPr>
      <w:r>
        <w:t xml:space="preserve">total represented counter increments:</w:t>
      </w:r>
      <w:r>
        <w:t xml:space="preserve"> </w:t>
      </w:r>
      <w:r>
        <w:rPr>
          <w:b/>
          <w:bCs/>
        </w:rPr>
        <w:t xml:space="preserve">55,888,498</w:t>
      </w:r>
    </w:p>
    <w:p>
      <w:pPr>
        <w:pStyle w:val="Compact"/>
        <w:numPr>
          <w:ilvl w:val="0"/>
          <w:numId w:val="1049"/>
        </w:numPr>
      </w:pPr>
      <w:r>
        <w:t xml:space="preserve">torque sum:</w:t>
      </w:r>
      <w:r>
        <w:t xml:space="preserve"> </w:t>
      </w:r>
      <w:r>
        <w:rPr>
          <w:b/>
          <w:bCs/>
        </w:rPr>
        <w:t xml:space="preserve">63,800,888.726</w:t>
      </w:r>
    </w:p>
    <w:p>
      <w:pPr>
        <w:pStyle w:val="Compact"/>
        <w:numPr>
          <w:ilvl w:val="0"/>
          <w:numId w:val="1049"/>
        </w:numPr>
      </w:pPr>
      <w:r>
        <w:t xml:space="preserve">reject count:</w:t>
      </w:r>
      <w:r>
        <w:t xml:space="preserve"> </w:t>
      </w:r>
      <w:r>
        <w:rPr>
          <w:b/>
          <w:bCs/>
        </w:rPr>
        <w:t xml:space="preserve">1,096</w:t>
      </w:r>
    </w:p>
    <w:p>
      <w:pPr>
        <w:pStyle w:val="Compact"/>
        <w:numPr>
          <w:ilvl w:val="0"/>
          <w:numId w:val="1049"/>
        </w:numPr>
      </w:pPr>
      <w:r>
        <w:t xml:space="preserve">maximum</w:t>
      </w:r>
      <w:r>
        <w:t xml:space="preserve"> </w:t>
      </w:r>
      <w:r>
        <w:rPr>
          <w:rStyle w:val="VerbatimChar"/>
        </w:rPr>
        <w:t xml:space="preserve">count_increment</w:t>
      </w:r>
      <w:r>
        <w:t xml:space="preserve">:</w:t>
      </w:r>
      <w:r>
        <w:t xml:space="preserve"> </w:t>
      </w:r>
      <w:r>
        <w:rPr>
          <w:b/>
          <w:bCs/>
        </w:rPr>
        <w:t xml:space="preserve">6766</w:t>
      </w:r>
    </w:p>
    <w:p>
      <w:pPr>
        <w:pStyle w:val="Compact"/>
        <w:numPr>
          <w:ilvl w:val="0"/>
          <w:numId w:val="1049"/>
        </w:numPr>
      </w:pPr>
      <w:r>
        <w:t xml:space="preserve">per-head aggregate results</w:t>
      </w:r>
    </w:p>
    <w:p>
      <w:pPr>
        <w:pStyle w:val="FirstParagraph"/>
      </w:pPr>
      <w:r>
        <w:t xml:space="preserve">The minimum and maximum timestamps also represented the same moments, although SQLite stored their textual representations differently:</w:t>
      </w:r>
    </w:p>
    <w:p>
      <w:pPr>
        <w:pStyle w:val="SourceCode"/>
      </w:pPr>
      <w:r>
        <w:rPr>
          <w:rStyle w:val="VerbatimChar"/>
        </w:rPr>
        <w:t xml:space="preserve">Pandas: 2026-01-31 16:00:06</w:t>
      </w:r>
      <w:r>
        <w:br/>
      </w:r>
      <w:r>
        <w:rPr>
          <w:rStyle w:val="VerbatimChar"/>
        </w:rPr>
        <w:t xml:space="preserve">Polars: 2026-01-31T16:00:06.000000</w:t>
      </w:r>
    </w:p>
    <w:p>
      <w:pPr>
        <w:pStyle w:val="FirstParagraph"/>
      </w:pPr>
      <w:r>
        <w:t xml:space="preserve">The difference is formatting only, not a difference in time.</w:t>
      </w:r>
    </w:p>
    <w:p>
      <w:pPr>
        <w:pStyle w:val="BodyText"/>
      </w:pPr>
      <w:r>
        <w:t xml:space="preserve">The validated observed range of counter-advance records is:</w:t>
      </w:r>
    </w:p>
    <w:p>
      <w:pPr>
        <w:pStyle w:val="Compact"/>
        <w:numPr>
          <w:ilvl w:val="0"/>
          <w:numId w:val="1050"/>
        </w:numPr>
      </w:pPr>
      <w:r>
        <w:rPr>
          <w:b/>
          <w:bCs/>
        </w:rPr>
        <w:t xml:space="preserve">minimum:</w:t>
      </w:r>
      <w:r>
        <w:t xml:space="preserve"> </w:t>
      </w:r>
      <w:r>
        <w:t xml:space="preserve">2026-01-31 16:00:06</w:t>
      </w:r>
    </w:p>
    <w:p>
      <w:pPr>
        <w:pStyle w:val="Compact"/>
        <w:numPr>
          <w:ilvl w:val="0"/>
          <w:numId w:val="1050"/>
        </w:numPr>
      </w:pPr>
      <w:r>
        <w:rPr>
          <w:b/>
          <w:bCs/>
        </w:rPr>
        <w:t xml:space="preserve">maximum:</w:t>
      </w:r>
      <w:r>
        <w:t xml:space="preserve"> </w:t>
      </w:r>
      <w:r>
        <w:t xml:space="preserve">2026-04-30 16:59:59</w:t>
      </w:r>
    </w:p>
    <w:p>
      <w:pPr>
        <w:pStyle w:val="FirstParagraph"/>
      </w:pPr>
      <w:r>
        <w:t xml:space="preserve">The numerical and per-head equivalence checks confirm that the Polars migration changed the processing implementation without changing the analytical meaning of the derived dataset.</w:t>
      </w:r>
    </w:p>
    <w:p>
      <w:r>
        <w:pict>
          <v:rect style="width:0;height:1.5pt" o:hralign="center" o:hrstd="t" o:hr="t"/>
        </w:pict>
      </w:r>
    </w:p>
    <w:bookmarkEnd w:id="71"/>
    <w:bookmarkStart w:id="72" w:name="regression-testing"/>
    <w:p>
      <w:pPr>
        <w:pStyle w:val="Heading2"/>
      </w:pPr>
      <w:r>
        <w:t xml:space="preserve">4.14 Regression Testing</w:t>
      </w:r>
    </w:p>
    <w:p>
      <w:pPr>
        <w:pStyle w:val="FirstParagraph"/>
      </w:pPr>
      <w:r>
        <w:t xml:space="preserve">Regression tests cover the main Person A data-integrity and pipeline rules.</w:t>
      </w:r>
    </w:p>
    <w:p>
      <w:pPr>
        <w:pStyle w:val="BodyText"/>
      </w:pPr>
      <w:r>
        <w:t xml:space="preserve">They verify that:</w:t>
      </w:r>
    </w:p>
    <w:p>
      <w:pPr>
        <w:pStyle w:val="Compact"/>
        <w:numPr>
          <w:ilvl w:val="0"/>
          <w:numId w:val="1051"/>
        </w:numPr>
      </w:pPr>
      <w:r>
        <w:t xml:space="preserve">transient zero-counter dropouts do not create false counter-advance records;</w:t>
      </w:r>
    </w:p>
    <w:p>
      <w:pPr>
        <w:pStyle w:val="Compact"/>
        <w:numPr>
          <w:ilvl w:val="0"/>
          <w:numId w:val="1051"/>
        </w:numPr>
      </w:pPr>
      <w:r>
        <w:t xml:space="preserve">positive multi-increments preserve</w:t>
      </w:r>
      <w:r>
        <w:t xml:space="preserve"> </w:t>
      </w:r>
      <w:r>
        <w:rPr>
          <w:rStyle w:val="VerbatimChar"/>
        </w:rPr>
        <w:t xml:space="preserve">count_increment</w:t>
      </w:r>
      <w:r>
        <w:t xml:space="preserve">;</w:t>
      </w:r>
    </w:p>
    <w:p>
      <w:pPr>
        <w:pStyle w:val="Compact"/>
        <w:numPr>
          <w:ilvl w:val="0"/>
          <w:numId w:val="1051"/>
        </w:numPr>
      </w:pPr>
      <w:r>
        <w:rPr>
          <w:rStyle w:val="VerbatimChar"/>
        </w:rPr>
        <w:t xml:space="preserve">time_since_prev_seconds</w:t>
      </w:r>
      <w:r>
        <w:t xml:space="preserve"> </w:t>
      </w:r>
      <w:r>
        <w:t xml:space="preserve">is retained;</w:t>
      </w:r>
    </w:p>
    <w:p>
      <w:pPr>
        <w:pStyle w:val="Compact"/>
        <w:numPr>
          <w:ilvl w:val="0"/>
          <w:numId w:val="1051"/>
        </w:numPr>
      </w:pPr>
      <w:r>
        <w:t xml:space="preserve">large timestamp gaps interrupt idle detection;</w:t>
      </w:r>
    </w:p>
    <w:p>
      <w:pPr>
        <w:pStyle w:val="Compact"/>
        <w:numPr>
          <w:ilvl w:val="0"/>
          <w:numId w:val="1051"/>
        </w:numPr>
      </w:pPr>
      <w:r>
        <w:t xml:space="preserve">configured small gap tolerance is respected;</w:t>
      </w:r>
    </w:p>
    <w:p>
      <w:pPr>
        <w:pStyle w:val="Compact"/>
        <w:numPr>
          <w:ilvl w:val="0"/>
          <w:numId w:val="1051"/>
        </w:numPr>
      </w:pPr>
      <w:r>
        <w:t xml:space="preserve">status classification remains valid;</w:t>
      </w:r>
    </w:p>
    <w:p>
      <w:pPr>
        <w:pStyle w:val="Compact"/>
        <w:numPr>
          <w:ilvl w:val="0"/>
          <w:numId w:val="1051"/>
        </w:numPr>
      </w:pPr>
      <w:r>
        <w:t xml:space="preserve">raw telemetry incremental synchronization works;</w:t>
      </w:r>
    </w:p>
    <w:p>
      <w:pPr>
        <w:pStyle w:val="Compact"/>
        <w:numPr>
          <w:ilvl w:val="0"/>
          <w:numId w:val="1051"/>
        </w:numPr>
      </w:pPr>
      <w:r>
        <w:t xml:space="preserve">source-file changes are handled correctly;</w:t>
      </w:r>
    </w:p>
    <w:p>
      <w:pPr>
        <w:pStyle w:val="Compact"/>
        <w:numPr>
          <w:ilvl w:val="0"/>
          <w:numId w:val="1051"/>
        </w:numPr>
      </w:pPr>
      <w:r>
        <w:t xml:space="preserve">counter advances across file boundaries are preserved; and</w:t>
      </w:r>
    </w:p>
    <w:p>
      <w:pPr>
        <w:pStyle w:val="Compact"/>
        <w:numPr>
          <w:ilvl w:val="0"/>
          <w:numId w:val="1051"/>
        </w:numPr>
      </w:pPr>
      <w:r>
        <w:t xml:space="preserve">the Parquet-backed normalized-readings interface remains operational.</w:t>
      </w:r>
    </w:p>
    <w:p>
      <w:pPr>
        <w:pStyle w:val="FirstParagraph"/>
      </w:pPr>
      <w:r>
        <w:t xml:space="preserve">After the Polars migration:</w:t>
      </w:r>
    </w:p>
    <w:p>
      <w:pPr>
        <w:pStyle w:val="BodyText"/>
      </w:pPr>
      <w:r>
        <w:rPr>
          <w:b/>
          <w:bCs/>
        </w:rPr>
        <w:t xml:space="preserve">10 Person A tests passed.</w:t>
      </w:r>
    </w:p>
    <w:p>
      <w:r>
        <w:pict>
          <v:rect style="width:0;height:1.5pt" o:hralign="center" o:hrstd="t" o:hr="t"/>
        </w:pict>
      </w:r>
    </w:p>
    <w:bookmarkEnd w:id="72"/>
    <w:bookmarkStart w:id="73" w:name="downstream-compatibility"/>
    <w:p>
      <w:pPr>
        <w:pStyle w:val="Heading2"/>
      </w:pPr>
      <w:r>
        <w:t xml:space="preserve">4.15 Downstream Compatibility</w:t>
      </w:r>
    </w:p>
    <w:p>
      <w:pPr>
        <w:pStyle w:val="FirstParagraph"/>
      </w:pPr>
      <w:r>
        <w:t xml:space="preserve">The Person A processing path now uses Polars internally.</w:t>
      </w:r>
    </w:p>
    <w:p>
      <w:pPr>
        <w:pStyle w:val="BodyText"/>
      </w:pPr>
      <w:r>
        <w:t xml:space="preserve">The downstream agent modules owned by other team members were not rewritten.</w:t>
      </w:r>
    </w:p>
    <w:p>
      <w:pPr>
        <w:pStyle w:val="BodyText"/>
      </w:pPr>
      <w:r>
        <w:t xml:space="preserve">At the CLI boundary, the closure dataframe can be converted once to pandas before calling the existing downstream</w:t>
      </w:r>
      <w:r>
        <w:t xml:space="preserve"> </w:t>
      </w:r>
      <w:r>
        <w:rPr>
          <w:rStyle w:val="VerbatimChar"/>
        </w:rPr>
        <w:t xml:space="preserve">run_agent()</w:t>
      </w:r>
      <w:r>
        <w:t xml:space="preserve"> </w:t>
      </w:r>
      <w:r>
        <w:t xml:space="preserve">interface.</w:t>
      </w:r>
    </w:p>
    <w:p>
      <w:pPr>
        <w:pStyle w:val="BodyText"/>
      </w:pPr>
      <w:r>
        <w:t xml:space="preserve">This preserves the current team contract while allowing ingestion, normalization, validation, event reconstruction, Parquet persistence, and SQLite persistence to benefit from Polars.</w:t>
      </w:r>
    </w:p>
    <w:p>
      <w:r>
        <w:pict>
          <v:rect style="width:0;height:1.5pt" o:hralign="center" o:hrstd="t" o:hr="t"/>
        </w:pict>
      </w:r>
    </w:p>
    <w:bookmarkEnd w:id="73"/>
    <w:bookmarkEnd w:id="74"/>
    <w:bookmarkStart w:id="82" w:name="final-person-a-checkpoint"/>
    <w:p>
      <w:pPr>
        <w:pStyle w:val="Heading1"/>
      </w:pPr>
      <w:r>
        <w:t xml:space="preserve">5. Final Person A Checkpoint</w:t>
      </w:r>
    </w:p>
    <w:p>
      <w:pPr>
        <w:pStyle w:val="FirstParagraph"/>
      </w:pPr>
      <w:r>
        <w:t xml:space="preserve">The ingestion, cleaning, storage, and counter-advance reconstruction component has now been validated on the complete supplied telemetry dataset.</w:t>
      </w:r>
    </w:p>
    <w:p>
      <w:pPr>
        <w:pStyle w:val="BodyText"/>
      </w:pPr>
      <w:r>
        <w:t xml:space="preserve">The implementation currently provides:</w:t>
      </w:r>
    </w:p>
    <w:p>
      <w:pPr>
        <w:pStyle w:val="Compact"/>
        <w:numPr>
          <w:ilvl w:val="0"/>
          <w:numId w:val="1052"/>
        </w:numPr>
      </w:pPr>
      <w:r>
        <w:t xml:space="preserve">configured discovery of all 89 source CSV files;</w:t>
      </w:r>
    </w:p>
    <w:p>
      <w:pPr>
        <w:pStyle w:val="Compact"/>
        <w:numPr>
          <w:ilvl w:val="0"/>
          <w:numId w:val="1052"/>
        </w:numPr>
      </w:pPr>
      <w:r>
        <w:t xml:space="preserve">Polars-based CSV ingestion;</w:t>
      </w:r>
    </w:p>
    <w:p>
      <w:pPr>
        <w:pStyle w:val="Compact"/>
        <w:numPr>
          <w:ilvl w:val="0"/>
          <w:numId w:val="1052"/>
        </w:numPr>
      </w:pPr>
      <w:r>
        <w:t xml:space="preserve">provenance tracking through</w:t>
      </w:r>
      <w:r>
        <w:t xml:space="preserve"> </w:t>
      </w:r>
      <w:r>
        <w:rPr>
          <w:rStyle w:val="VerbatimChar"/>
        </w:rPr>
        <w:t xml:space="preserve">machine_id</w:t>
      </w:r>
      <w:r>
        <w:t xml:space="preserve"> </w:t>
      </w:r>
      <w:r>
        <w:t xml:space="preserve">and</w:t>
      </w:r>
      <w:r>
        <w:t xml:space="preserve"> </w:t>
      </w:r>
      <w:r>
        <w:rPr>
          <w:rStyle w:val="VerbatimChar"/>
        </w:rPr>
        <w:t xml:space="preserve">source_file</w:t>
      </w:r>
      <w:r>
        <w:t xml:space="preserve">;</w:t>
      </w:r>
    </w:p>
    <w:p>
      <w:pPr>
        <w:pStyle w:val="Compact"/>
        <w:numPr>
          <w:ilvl w:val="0"/>
          <w:numId w:val="1052"/>
        </w:numPr>
      </w:pPr>
      <w:r>
        <w:t xml:space="preserve">dynamic detection of all 36 capping heads;</w:t>
      </w:r>
    </w:p>
    <w:p>
      <w:pPr>
        <w:pStyle w:val="Compact"/>
        <w:numPr>
          <w:ilvl w:val="0"/>
          <w:numId w:val="1052"/>
        </w:numPr>
      </w:pPr>
      <w:r>
        <w:t xml:space="preserve">wide-to-long normalization;</w:t>
      </w:r>
    </w:p>
    <w:p>
      <w:pPr>
        <w:pStyle w:val="Compact"/>
        <w:numPr>
          <w:ilvl w:val="0"/>
          <w:numId w:val="1052"/>
        </w:numPr>
      </w:pPr>
      <w:r>
        <w:t xml:space="preserve">data-quality validation;</w:t>
      </w:r>
    </w:p>
    <w:p>
      <w:pPr>
        <w:pStyle w:val="Compact"/>
        <w:numPr>
          <w:ilvl w:val="0"/>
          <w:numId w:val="1052"/>
        </w:numPr>
      </w:pPr>
      <w:r>
        <w:t xml:space="preserve">duplicate protection;</w:t>
      </w:r>
    </w:p>
    <w:p>
      <w:pPr>
        <w:pStyle w:val="Compact"/>
        <w:numPr>
          <w:ilvl w:val="0"/>
          <w:numId w:val="1052"/>
        </w:numPr>
      </w:pPr>
      <w:r>
        <w:t xml:space="preserve">per-head zero-state protection;</w:t>
      </w:r>
    </w:p>
    <w:p>
      <w:pPr>
        <w:pStyle w:val="Compact"/>
        <w:numPr>
          <w:ilvl w:val="0"/>
          <w:numId w:val="1052"/>
        </w:numPr>
      </w:pPr>
      <w:r>
        <w:t xml:space="preserve">positive counter-advance reconstruction;</w:t>
      </w:r>
    </w:p>
    <w:p>
      <w:pPr>
        <w:pStyle w:val="Compact"/>
        <w:numPr>
          <w:ilvl w:val="0"/>
          <w:numId w:val="1052"/>
        </w:numPr>
      </w:pPr>
      <w:r>
        <w:t xml:space="preserve">preservation of multi-increment advances;</w:t>
      </w:r>
    </w:p>
    <w:p>
      <w:pPr>
        <w:pStyle w:val="Compact"/>
        <w:numPr>
          <w:ilvl w:val="0"/>
          <w:numId w:val="1052"/>
        </w:numPr>
      </w:pPr>
      <w:r>
        <w:t xml:space="preserve">preservation of elapsed time between observations;</w:t>
      </w:r>
    </w:p>
    <w:p>
      <w:pPr>
        <w:pStyle w:val="Compact"/>
        <w:numPr>
          <w:ilvl w:val="0"/>
          <w:numId w:val="1052"/>
        </w:numPr>
      </w:pPr>
      <w:r>
        <w:t xml:space="preserve">status classification;</w:t>
      </w:r>
    </w:p>
    <w:p>
      <w:pPr>
        <w:pStyle w:val="Compact"/>
        <w:numPr>
          <w:ilvl w:val="0"/>
          <w:numId w:val="1052"/>
        </w:numPr>
      </w:pPr>
      <w:r>
        <w:t xml:space="preserve">configurable idle-gap handling;</w:t>
      </w:r>
    </w:p>
    <w:p>
      <w:pPr>
        <w:pStyle w:val="Compact"/>
        <w:numPr>
          <w:ilvl w:val="0"/>
          <w:numId w:val="1052"/>
        </w:numPr>
      </w:pPr>
      <w:r>
        <w:t xml:space="preserve">cross-file counter continuity;</w:t>
      </w:r>
    </w:p>
    <w:p>
      <w:pPr>
        <w:pStyle w:val="Compact"/>
        <w:numPr>
          <w:ilvl w:val="0"/>
          <w:numId w:val="1052"/>
        </w:numPr>
      </w:pPr>
      <w:r>
        <w:t xml:space="preserve">file-by-file memory-bounded processing;</w:t>
      </w:r>
    </w:p>
    <w:p>
      <w:pPr>
        <w:pStyle w:val="Compact"/>
        <w:numPr>
          <w:ilvl w:val="0"/>
          <w:numId w:val="1052"/>
        </w:numPr>
      </w:pPr>
      <w:r>
        <w:t xml:space="preserve">manifest-based change detection;</w:t>
      </w:r>
    </w:p>
    <w:p>
      <w:pPr>
        <w:pStyle w:val="Compact"/>
        <w:numPr>
          <w:ilvl w:val="0"/>
          <w:numId w:val="1052"/>
        </w:numPr>
      </w:pPr>
      <w:r>
        <w:t xml:space="preserve">incremental raw synchronization;</w:t>
      </w:r>
    </w:p>
    <w:p>
      <w:pPr>
        <w:pStyle w:val="Compact"/>
        <w:numPr>
          <w:ilvl w:val="0"/>
          <w:numId w:val="1052"/>
        </w:numPr>
      </w:pPr>
      <w:r>
        <w:t xml:space="preserve">SQLite persistence for raw telemetry and closure/counter-advance records;</w:t>
      </w:r>
    </w:p>
    <w:p>
      <w:pPr>
        <w:pStyle w:val="Compact"/>
        <w:numPr>
          <w:ilvl w:val="0"/>
          <w:numId w:val="1052"/>
        </w:numPr>
      </w:pPr>
      <w:r>
        <w:t xml:space="preserve">ZSTD Parquet persistence for normalized readings;</w:t>
      </w:r>
    </w:p>
    <w:p>
      <w:pPr>
        <w:pStyle w:val="Compact"/>
        <w:numPr>
          <w:ilvl w:val="0"/>
          <w:numId w:val="1052"/>
        </w:numPr>
      </w:pPr>
      <w:r>
        <w:t xml:space="preserve">cache reuse when the source pool is unchanged;</w:t>
      </w:r>
    </w:p>
    <w:p>
      <w:pPr>
        <w:pStyle w:val="Compact"/>
        <w:numPr>
          <w:ilvl w:val="0"/>
          <w:numId w:val="1052"/>
        </w:numPr>
      </w:pPr>
      <w:r>
        <w:t xml:space="preserve">regression tests; and</w:t>
      </w:r>
    </w:p>
    <w:p>
      <w:pPr>
        <w:pStyle w:val="Compact"/>
        <w:numPr>
          <w:ilvl w:val="0"/>
          <w:numId w:val="1052"/>
        </w:numPr>
      </w:pPr>
      <w:r>
        <w:t xml:space="preserve">complete 89-file end-to-end validation.</w:t>
      </w:r>
    </w:p>
    <w:p>
      <w:pPr>
        <w:pStyle w:val="FirstParagraph"/>
      </w:pPr>
      <w:r>
        <w:t xml:space="preserve">The final validated output contains:</w:t>
      </w:r>
    </w:p>
    <w:p>
      <w:pPr>
        <w:pStyle w:val="SourceCode"/>
      </w:pPr>
      <w:r>
        <w:rPr>
          <w:rStyle w:val="VerbatimChar"/>
        </w:rPr>
        <w:t xml:space="preserve">Source files:             89</w:t>
      </w:r>
      <w:r>
        <w:br/>
      </w:r>
      <w:r>
        <w:rPr>
          <w:rStyle w:val="VerbatimChar"/>
        </w:rPr>
        <w:t xml:space="preserve">Raw rows:                  7,623,968</w:t>
      </w:r>
      <w:r>
        <w:br/>
      </w:r>
      <w:r>
        <w:rPr>
          <w:rStyle w:val="VerbatimChar"/>
        </w:rPr>
        <w:t xml:space="preserve">Normalized readings:     274,462,848</w:t>
      </w:r>
      <w:r>
        <w:br/>
      </w:r>
      <w:r>
        <w:rPr>
          <w:rStyle w:val="VerbatimChar"/>
        </w:rPr>
        <w:t xml:space="preserve">Counter-advance records:  55,128,924</w:t>
      </w:r>
      <w:r>
        <w:br/>
      </w:r>
      <w:r>
        <w:rPr>
          <w:rStyle w:val="VerbatimChar"/>
        </w:rPr>
        <w:t xml:space="preserve">Represented increments:   55,888,498</w:t>
      </w:r>
      <w:r>
        <w:br/>
      </w:r>
      <w:r>
        <w:rPr>
          <w:rStyle w:val="VerbatimChar"/>
        </w:rPr>
        <w:t xml:space="preserve">Reject records:                1,096</w:t>
      </w:r>
      <w:r>
        <w:br/>
      </w:r>
      <w:r>
        <w:rPr>
          <w:rStyle w:val="VerbatimChar"/>
        </w:rPr>
        <w:t xml:space="preserve">Invalid increments:                0</w:t>
      </w:r>
      <w:r>
        <w:br/>
      </w:r>
      <w:r>
        <w:rPr>
          <w:rStyle w:val="VerbatimChar"/>
        </w:rPr>
        <w:t xml:space="preserve">Maximum increment:              6766</w:t>
      </w:r>
    </w:p>
    <w:p>
      <w:pPr>
        <w:pStyle w:val="FirstParagraph"/>
      </w:pPr>
      <w:r>
        <w:t xml:space="preserve">The final implementation required:</w:t>
      </w:r>
    </w:p>
    <w:p>
      <w:pPr>
        <w:pStyle w:val="SourceCode"/>
      </w:pPr>
      <w:r>
        <w:rPr>
          <w:rStyle w:val="VerbatimChar"/>
        </w:rPr>
        <w:t xml:space="preserve">Processing time:  8.98 minutes</w:t>
      </w:r>
      <w:r>
        <w:br/>
      </w:r>
      <w:r>
        <w:rPr>
          <w:rStyle w:val="VerbatimChar"/>
        </w:rPr>
        <w:t xml:space="preserve">SQLite storage:   6.70 GB</w:t>
      </w:r>
      <w:r>
        <w:br/>
      </w:r>
      <w:r>
        <w:rPr>
          <w:rStyle w:val="VerbatimChar"/>
        </w:rPr>
        <w:t xml:space="preserve">Parquet storage:  0.15 GB</w:t>
      </w:r>
      <w:r>
        <w:br/>
      </w:r>
      <w:r>
        <w:rPr>
          <w:rStyle w:val="VerbatimChar"/>
        </w:rPr>
        <w:t xml:space="preserve">Total storage:    6.85 GB</w:t>
      </w:r>
    </w:p>
    <w:p>
      <w:pPr>
        <w:pStyle w:val="FirstParagraph"/>
      </w:pPr>
      <w:r>
        <w:t xml:space="preserve">The key design principle remains:</w:t>
      </w:r>
    </w:p>
    <w:p>
      <w:pPr>
        <w:pStyle w:val="BlockText"/>
      </w:pPr>
      <w:r>
        <w:t xml:space="preserve">Preserve what the telemetry actually shows without inventing observations that are not present.</w:t>
      </w:r>
    </w:p>
    <w:p>
      <w:pPr>
        <w:pStyle w:val="FirstParagraph"/>
      </w:pPr>
      <w:r>
        <w:t xml:space="preserve">For example:</w:t>
      </w:r>
    </w:p>
    <w:p>
      <w:pPr>
        <w:pStyle w:val="SourceCode"/>
      </w:pPr>
      <w:r>
        <w:rPr>
          <w:rStyle w:val="VerbatimChar"/>
        </w:rPr>
        <w:t xml:space="preserve">timestamp                    2026-02-04 14:59:47</w:t>
      </w:r>
      <w:r>
        <w:br/>
      </w:r>
      <w:r>
        <w:rPr>
          <w:rStyle w:val="VerbatimChar"/>
        </w:rPr>
        <w:t xml:space="preserve">head_id                      H01</w:t>
      </w:r>
      <w:r>
        <w:br/>
      </w:r>
      <w:r>
        <w:rPr>
          <w:rStyle w:val="VerbatimChar"/>
        </w:rPr>
        <w:t xml:space="preserve">count                        182362</w:t>
      </w:r>
      <w:r>
        <w:br/>
      </w:r>
      <w:r>
        <w:rPr>
          <w:rStyle w:val="VerbatimChar"/>
        </w:rPr>
        <w:t xml:space="preserve">count_increment              6766</w:t>
      </w:r>
      <w:r>
        <w:br/>
      </w:r>
      <w:r>
        <w:rPr>
          <w:rStyle w:val="VerbatimChar"/>
        </w:rPr>
        <w:t xml:space="preserve">time_since_prev_seconds      24659</w:t>
      </w:r>
      <w:r>
        <w:br/>
      </w:r>
      <w:r>
        <w:rPr>
          <w:rStyle w:val="VerbatimChar"/>
        </w:rPr>
        <w:t xml:space="preserve">app_torque                   2.0</w:t>
      </w:r>
      <w:r>
        <w:br/>
      </w:r>
      <w:r>
        <w:rPr>
          <w:rStyle w:val="VerbatimChar"/>
        </w:rPr>
        <w:t xml:space="preserve">status                       0</w:t>
      </w:r>
    </w:p>
    <w:p>
      <w:pPr>
        <w:pStyle w:val="FirstParagraph"/>
      </w:pPr>
      <w:r>
        <w:t xml:space="preserve">means that the cumulative counter advanced by 6,766 since the previous observed telemetry record.</w:t>
      </w:r>
    </w:p>
    <w:p>
      <w:pPr>
        <w:pStyle w:val="BodyText"/>
      </w:pPr>
      <w:r>
        <w:t xml:space="preserve">It does</w:t>
      </w:r>
      <w:r>
        <w:t xml:space="preserve"> </w:t>
      </w:r>
      <w:r>
        <w:rPr>
          <w:b/>
          <w:bCs/>
        </w:rPr>
        <w:t xml:space="preserve">not</w:t>
      </w:r>
      <w:r>
        <w:t xml:space="preserve"> </w:t>
      </w:r>
      <w:r>
        <w:t xml:space="preserve">mean that 6,766 individually timestamped Status 0 closures were observed at 14:59:47.</w:t>
      </w:r>
    </w:p>
    <w:p>
      <w:pPr>
        <w:pStyle w:val="BodyText"/>
      </w:pPr>
      <w:r>
        <w:t xml:space="preserve">Similarly:</w:t>
      </w:r>
    </w:p>
    <w:p>
      <w:pPr>
        <w:pStyle w:val="Compact"/>
        <w:numPr>
          <w:ilvl w:val="0"/>
          <w:numId w:val="1053"/>
        </w:numPr>
      </w:pPr>
      <w:r>
        <w:t xml:space="preserve">missing telemetry is not interpolated;</w:t>
      </w:r>
    </w:p>
    <w:p>
      <w:pPr>
        <w:pStyle w:val="Compact"/>
        <w:numPr>
          <w:ilvl w:val="0"/>
          <w:numId w:val="1053"/>
        </w:numPr>
      </w:pPr>
      <w:r>
        <w:t xml:space="preserve">transient zero-counter recovery is not interpreted as physical activity; and</w:t>
      </w:r>
    </w:p>
    <w:p>
      <w:pPr>
        <w:pStyle w:val="Compact"/>
        <w:numPr>
          <w:ilvl w:val="0"/>
          <w:numId w:val="1053"/>
        </w:numPr>
      </w:pPr>
      <w:r>
        <w:t xml:space="preserve">large timestamp gaps are not silently counted as confirmed continuous idle time.</w:t>
      </w:r>
    </w:p>
    <w:p>
      <w:pPr>
        <w:pStyle w:val="FirstParagraph"/>
      </w:pPr>
      <w:r>
        <w:t xml:space="preserve">At this stage, the Person A ingestion/storage component is suitable for handoff to the downstream analytics and agent layers.</w:t>
      </w:r>
    </w:p>
    <w:p>
      <w:r>
        <w:pict>
          <v:rect style="width:0;height:1.5pt" o:hralign="center" o:hrstd="t" o:hr="t"/>
        </w:pict>
      </w:r>
    </w:p>
    <w:bookmarkStart w:id="81" w:name="X32a25c177ffb5c0361f5797c32f11f90fe5d3a1"/>
    <w:p>
      <w:pPr>
        <w:pStyle w:val="Heading2"/>
      </w:pPr>
      <w:r>
        <w:t xml:space="preserve">6. Final Requirement Closure and Repository Completion</w:t>
      </w:r>
    </w:p>
    <w:p>
      <w:pPr>
        <w:pStyle w:val="FirstParagraph"/>
      </w:pPr>
      <w:r>
        <w:t xml:space="preserve">Following the final requirement review, the Person A implementation was completed with several small repository-level additions. These additions do not replace the previously validated ingestion, normalization, persistence, or counter-advance logic; they complete the remaining requirements identified during the final audit.</w:t>
      </w:r>
    </w:p>
    <w:bookmarkStart w:id="75" w:name="machine-wide-idle-detection"/>
    <w:p>
      <w:pPr>
        <w:pStyle w:val="Heading3"/>
      </w:pPr>
      <w:r>
        <w:t xml:space="preserve">6.1 Machine-Wide Idle Detection</w:t>
      </w:r>
    </w:p>
    <w:p>
      <w:pPr>
        <w:pStyle w:val="FirstParagraph"/>
      </w:pPr>
      <w:r>
        <w:t xml:space="preserve">The existing per-head idle detector was retained. A second detector was added for machine-wide idle periods so that the implementation also supports the AROL requirement that the machine is considered idle when the configured No Load status is sustained across every head.</w:t>
      </w:r>
    </w:p>
    <w:p>
      <w:pPr>
        <w:pStyle w:val="BodyText"/>
      </w:pPr>
      <w:r>
        <w:t xml:space="preserve">The machine-wide detector:</w:t>
      </w:r>
    </w:p>
    <w:p>
      <w:pPr>
        <w:pStyle w:val="Compact"/>
        <w:numPr>
          <w:ilvl w:val="0"/>
          <w:numId w:val="1054"/>
        </w:numPr>
      </w:pPr>
      <w:r>
        <w:t xml:space="preserve">evaluates normalized telemetry rather than closure/counter-advance records;</w:t>
      </w:r>
    </w:p>
    <w:p>
      <w:pPr>
        <w:pStyle w:val="Compact"/>
        <w:numPr>
          <w:ilvl w:val="0"/>
          <w:numId w:val="1054"/>
        </w:numPr>
      </w:pPr>
      <w:r>
        <w:t xml:space="preserve">determines the expected head set dynamically from the available data rather than hard-coding 36 heads;</w:t>
      </w:r>
    </w:p>
    <w:p>
      <w:pPr>
        <w:pStyle w:val="Compact"/>
        <w:numPr>
          <w:ilvl w:val="0"/>
          <w:numId w:val="1054"/>
        </w:numPr>
      </w:pPr>
      <w:r>
        <w:t xml:space="preserve">requires all expected heads to be present at the timestamp;</w:t>
      </w:r>
    </w:p>
    <w:p>
      <w:pPr>
        <w:pStyle w:val="Compact"/>
        <w:numPr>
          <w:ilvl w:val="0"/>
          <w:numId w:val="1054"/>
        </w:numPr>
      </w:pPr>
      <w:r>
        <w:t xml:space="preserve">requires every expected head to report the configured idle status (</w:t>
      </w:r>
      <w:r>
        <w:rPr>
          <w:rStyle w:val="VerbatimChar"/>
        </w:rPr>
        <w:t xml:space="preserve">Status 2 - No Load</w:t>
      </w:r>
      <w:r>
        <w:t xml:space="preserve">);</w:t>
      </w:r>
    </w:p>
    <w:p>
      <w:pPr>
        <w:pStyle w:val="Compact"/>
        <w:numPr>
          <w:ilvl w:val="0"/>
          <w:numId w:val="1054"/>
        </w:numPr>
      </w:pPr>
      <w:r>
        <w:t xml:space="preserve">breaks the idle run if the telemetry gap exceeds</w:t>
      </w:r>
      <w:r>
        <w:t xml:space="preserve"> </w:t>
      </w:r>
      <w:r>
        <w:rPr>
          <w:rStyle w:val="VerbatimChar"/>
        </w:rPr>
        <w:t xml:space="preserve">max_gap_seconds</w:t>
      </w:r>
      <w:r>
        <w:t xml:space="preserve">; and</w:t>
      </w:r>
    </w:p>
    <w:p>
      <w:pPr>
        <w:pStyle w:val="Compact"/>
        <w:numPr>
          <w:ilvl w:val="0"/>
          <w:numId w:val="1054"/>
        </w:numPr>
      </w:pPr>
      <w:r>
        <w:t xml:space="preserve">returns only runs whose duration reaches the configured</w:t>
      </w:r>
      <w:r>
        <w:t xml:space="preserve"> </w:t>
      </w:r>
      <w:r>
        <w:rPr>
          <w:rStyle w:val="VerbatimChar"/>
        </w:rPr>
        <w:t xml:space="preserve">sustained_seconds</w:t>
      </w:r>
      <w:r>
        <w:t xml:space="preserve"> </w:t>
      </w:r>
      <w:r>
        <w:t xml:space="preserve">threshold.</w:t>
      </w:r>
    </w:p>
    <w:p>
      <w:pPr>
        <w:pStyle w:val="FirstParagraph"/>
      </w:pPr>
      <w:r>
        <w:t xml:space="preserve">This supplements, rather than replaces, the existing per-head idle-period detector.</w:t>
      </w:r>
    </w:p>
    <w:p>
      <w:pPr>
        <w:pStyle w:val="BodyText"/>
      </w:pPr>
      <w:r>
        <w:t xml:space="preserve">Three additional regression tests were added to verify that:</w:t>
      </w:r>
    </w:p>
    <w:p>
      <w:pPr>
        <w:pStyle w:val="Compact"/>
        <w:numPr>
          <w:ilvl w:val="0"/>
          <w:numId w:val="1055"/>
        </w:numPr>
      </w:pPr>
      <w:r>
        <w:t xml:space="preserve">a machine-wide idle period is detected when all heads remain in No Load for the required duration;</w:t>
      </w:r>
    </w:p>
    <w:p>
      <w:pPr>
        <w:pStyle w:val="Compact"/>
        <w:numPr>
          <w:ilvl w:val="0"/>
          <w:numId w:val="1055"/>
        </w:numPr>
      </w:pPr>
      <w:r>
        <w:t xml:space="preserve">the machine-wide idle state is interrupted when even one head becomes active/non-idle; and</w:t>
      </w:r>
    </w:p>
    <w:p>
      <w:pPr>
        <w:pStyle w:val="Compact"/>
        <w:numPr>
          <w:ilvl w:val="0"/>
          <w:numId w:val="1055"/>
        </w:numPr>
      </w:pPr>
      <w:r>
        <w:t xml:space="preserve">a large telemetry gap cannot be counted as continuous confirmed machine idle time.</w:t>
      </w:r>
    </w:p>
    <w:p>
      <w:pPr>
        <w:pStyle w:val="FirstParagraph"/>
      </w:pPr>
      <w:r>
        <w:t xml:space="preserve">After these additions, the Person A regression suite contains</w:t>
      </w:r>
      <w:r>
        <w:t xml:space="preserve"> </w:t>
      </w:r>
      <w:r>
        <w:rPr>
          <w:b/>
          <w:bCs/>
        </w:rPr>
        <w:t xml:space="preserve">13 passing tests</w:t>
      </w:r>
      <w:r>
        <w:t xml:space="preserve">.</w:t>
      </w:r>
    </w:p>
    <w:bookmarkEnd w:id="75"/>
    <w:bookmarkStart w:id="76" w:name="final-dependency-update"/>
    <w:p>
      <w:pPr>
        <w:pStyle w:val="Heading3"/>
      </w:pPr>
      <w:r>
        <w:t xml:space="preserve">6.2 Final Dependency Update</w:t>
      </w:r>
    </w:p>
    <w:p>
      <w:pPr>
        <w:pStyle w:val="FirstParagraph"/>
      </w:pPr>
      <w:r>
        <w:t xml:space="preserve">The production ingestion path now depends directly on Polars, PyArrow, and the SQLite ADBC driver. The project dependency file was therefore updated to include:</w:t>
      </w:r>
    </w:p>
    <w:p>
      <w:pPr>
        <w:pStyle w:val="SourceCode"/>
      </w:pPr>
      <w:r>
        <w:rPr>
          <w:rStyle w:val="VerbatimChar"/>
        </w:rPr>
        <w:t xml:space="preserve">polars&gt;=1.43</w:t>
      </w:r>
      <w:r>
        <w:br/>
      </w:r>
      <w:r>
        <w:rPr>
          <w:rStyle w:val="VerbatimChar"/>
        </w:rPr>
        <w:t xml:space="preserve">pyarrow&gt;=25.0</w:t>
      </w:r>
      <w:r>
        <w:br/>
      </w:r>
      <w:r>
        <w:rPr>
          <w:rStyle w:val="VerbatimChar"/>
        </w:rPr>
        <w:t xml:space="preserve">adbc-driver-sqlite&gt;=1.12</w:t>
      </w:r>
    </w:p>
    <w:p>
      <w:pPr>
        <w:pStyle w:val="FirstParagraph"/>
      </w:pPr>
      <w:r>
        <w:t xml:space="preserve">Pandas remains in the project requirements because the downstream analytics and agent interface continue to use pandas dataframes. The Person A Polars implementation therefore remains compatible with the existing downstream team interface.</w:t>
      </w:r>
    </w:p>
    <w:bookmarkEnd w:id="76"/>
    <w:bookmarkStart w:id="77" w:name="readme-and-reproducibility-update"/>
    <w:p>
      <w:pPr>
        <w:pStyle w:val="Heading3"/>
      </w:pPr>
      <w:r>
        <w:t xml:space="preserve">6.3 README and Reproducibility Update</w:t>
      </w:r>
    </w:p>
    <w:p>
      <w:pPr>
        <w:pStyle w:val="FirstParagraph"/>
      </w:pPr>
      <w:r>
        <w:t xml:space="preserve">The repository README was updated only where the final Person A implementation had made the previous description outdated. Existing descriptions of the agent, analytics modules, configuration, and other team-owned components were preserved.</w:t>
      </w:r>
    </w:p>
    <w:p>
      <w:pPr>
        <w:pStyle w:val="BodyText"/>
      </w:pPr>
      <w:r>
        <w:t xml:space="preserve">The README now documents that:</w:t>
      </w:r>
    </w:p>
    <w:p>
      <w:pPr>
        <w:pStyle w:val="Compact"/>
        <w:numPr>
          <w:ilvl w:val="0"/>
          <w:numId w:val="1056"/>
        </w:numPr>
      </w:pPr>
      <w:r>
        <w:rPr>
          <w:rStyle w:val="VerbatimChar"/>
        </w:rPr>
        <w:t xml:space="preserve">raw_telemetry</w:t>
      </w:r>
      <w:r>
        <w:t xml:space="preserve"> </w:t>
      </w:r>
      <w:r>
        <w:t xml:space="preserve">and closure/counter-advance records are stored in SQLite;</w:t>
      </w:r>
    </w:p>
    <w:p>
      <w:pPr>
        <w:pStyle w:val="Compact"/>
        <w:numPr>
          <w:ilvl w:val="0"/>
          <w:numId w:val="1056"/>
        </w:numPr>
      </w:pPr>
      <w:r>
        <w:t xml:space="preserve">normalized</w:t>
      </w:r>
      <w:r>
        <w:t xml:space="preserve"> </w:t>
      </w:r>
      <w:r>
        <w:rPr>
          <w:rStyle w:val="VerbatimChar"/>
        </w:rPr>
        <w:t xml:space="preserve">readings</w:t>
      </w:r>
      <w:r>
        <w:t xml:space="preserve"> </w:t>
      </w:r>
      <w:r>
        <w:t xml:space="preserve">are stored as ZSTD-compressed Parquet files;</w:t>
      </w:r>
    </w:p>
    <w:p>
      <w:pPr>
        <w:pStyle w:val="Compact"/>
        <w:numPr>
          <w:ilvl w:val="0"/>
          <w:numId w:val="1056"/>
        </w:numPr>
      </w:pPr>
      <w:r>
        <w:t xml:space="preserve">the detector supports both per-head and machine-wide idle detection;</w:t>
      </w:r>
    </w:p>
    <w:p>
      <w:pPr>
        <w:pStyle w:val="Compact"/>
        <w:numPr>
          <w:ilvl w:val="0"/>
          <w:numId w:val="1056"/>
        </w:numPr>
      </w:pPr>
      <w:r>
        <w:t xml:space="preserve">normalized readings retain</w:t>
      </w:r>
      <w:r>
        <w:t xml:space="preserve"> </w:t>
      </w:r>
      <w:r>
        <w:rPr>
          <w:rStyle w:val="VerbatimChar"/>
        </w:rPr>
        <w:t xml:space="preserve">timestamp</w:t>
      </w:r>
      <w:r>
        <w:t xml:space="preserve">,</w:t>
      </w:r>
      <w:r>
        <w:t xml:space="preserve"> </w:t>
      </w:r>
      <w:r>
        <w:rPr>
          <w:rStyle w:val="VerbatimChar"/>
        </w:rPr>
        <w:t xml:space="preserve">machine_id</w:t>
      </w:r>
      <w:r>
        <w:t xml:space="preserve">,</w:t>
      </w:r>
      <w:r>
        <w:t xml:space="preserve"> </w:t>
      </w:r>
      <w:r>
        <w:rPr>
          <w:rStyle w:val="VerbatimChar"/>
        </w:rPr>
        <w:t xml:space="preserve">head_id</w:t>
      </w:r>
      <w:r>
        <w:t xml:space="preserve">,</w:t>
      </w:r>
      <w:r>
        <w:t xml:space="preserve"> </w:t>
      </w:r>
      <w:r>
        <w:rPr>
          <w:rStyle w:val="VerbatimChar"/>
        </w:rPr>
        <w:t xml:space="preserve">count</w:t>
      </w:r>
      <w:r>
        <w:t xml:space="preserve">,</w:t>
      </w:r>
      <w:r>
        <w:t xml:space="preserve"> </w:t>
      </w:r>
      <w:r>
        <w:rPr>
          <w:rStyle w:val="VerbatimChar"/>
        </w:rPr>
        <w:t xml:space="preserve">app_torque</w:t>
      </w:r>
      <w:r>
        <w:t xml:space="preserve">,</w:t>
      </w:r>
      <w:r>
        <w:t xml:space="preserve"> </w:t>
      </w:r>
      <w:r>
        <w:rPr>
          <w:rStyle w:val="VerbatimChar"/>
        </w:rPr>
        <w:t xml:space="preserve">status</w:t>
      </w:r>
      <w:r>
        <w:t xml:space="preserve">, and</w:t>
      </w:r>
      <w:r>
        <w:t xml:space="preserve"> </w:t>
      </w:r>
      <w:r>
        <w:rPr>
          <w:rStyle w:val="VerbatimChar"/>
        </w:rPr>
        <w:t xml:space="preserve">source_file</w:t>
      </w:r>
      <w:r>
        <w:t xml:space="preserve">;</w:t>
      </w:r>
    </w:p>
    <w:p>
      <w:pPr>
        <w:pStyle w:val="Compact"/>
        <w:numPr>
          <w:ilvl w:val="0"/>
          <w:numId w:val="1056"/>
        </w:numPr>
      </w:pPr>
      <w:r>
        <w:t xml:space="preserve">the final closure/counter-advance representation remains head-level and does not introduce</w:t>
      </w:r>
      <w:r>
        <w:t xml:space="preserve"> </w:t>
      </w:r>
      <w:r>
        <w:rPr>
          <w:rStyle w:val="VerbatimChar"/>
        </w:rPr>
        <w:t xml:space="preserve">machine_id</w:t>
      </w:r>
      <w:r>
        <w:t xml:space="preserve"> </w:t>
      </w:r>
      <w:r>
        <w:t xml:space="preserve">into the established downstream closure interface;</w:t>
      </w:r>
    </w:p>
    <w:p>
      <w:pPr>
        <w:pStyle w:val="Compact"/>
        <w:numPr>
          <w:ilvl w:val="0"/>
          <w:numId w:val="1056"/>
        </w:numPr>
      </w:pPr>
      <w:r>
        <w:t xml:space="preserve">Windows PowerShell and Linux/macOS environment setup are documented; and</w:t>
      </w:r>
    </w:p>
    <w:p>
      <w:pPr>
        <w:pStyle w:val="Compact"/>
        <w:numPr>
          <w:ilvl w:val="0"/>
          <w:numId w:val="1056"/>
        </w:numPr>
      </w:pPr>
      <w:r>
        <w:t xml:space="preserve">the test command reflects the validated local project test setup.</w:t>
      </w:r>
    </w:p>
    <w:bookmarkEnd w:id="77"/>
    <w:bookmarkStart w:id="78" w:name="cloud-synchronization-boundary"/>
    <w:p>
      <w:pPr>
        <w:pStyle w:val="Heading3"/>
      </w:pPr>
      <w:r>
        <w:t xml:space="preserve">6.4 Cloud Synchronization Boundary</w:t>
      </w:r>
    </w:p>
    <w:p>
      <w:pPr>
        <w:pStyle w:val="FirstParagraph"/>
      </w:pPr>
      <w:r>
        <w:t xml:space="preserve">The original project proposal describes telemetry being synchronized from a cloud source into local storage. The supplied project material, however, provides the telemetry as a local pool of CSV files and does not provide a cloud endpoint, authentication mechanism, storage account, or synchronization API.</w:t>
      </w:r>
    </w:p>
    <w:p>
      <w:pPr>
        <w:pStyle w:val="BodyText"/>
      </w:pPr>
      <w:r>
        <w:t xml:space="preserve">The implementation therefore treats the supplied CSV pool as the</w:t>
      </w:r>
      <w:r>
        <w:t xml:space="preserve"> </w:t>
      </w:r>
      <w:r>
        <w:rPr>
          <w:b/>
          <w:bCs/>
        </w:rPr>
        <w:t xml:space="preserve">already locally synchronized input boundary</w:t>
      </w:r>
      <w:r>
        <w:t xml:space="preserve">. No artificial or mock cloud transport layer was introduced.</w:t>
      </w:r>
    </w:p>
    <w:p>
      <w:pPr>
        <w:pStyle w:val="BodyText"/>
      </w:pPr>
      <w:r>
        <w:t xml:space="preserve">From that local boundary onward, synchronization and freshness are handled by the implemented manifest mechanism, which detects new, changed, and removed source files and prevents unnecessary reprocessing of unchanged data.</w:t>
      </w:r>
    </w:p>
    <w:p>
      <w:pPr>
        <w:pStyle w:val="BodyText"/>
      </w:pPr>
      <w:r>
        <w:t xml:space="preserve">If a real AROL cloud interface is supplied in the future, it can be connected before the existing local ingestion boundary without changing the validated normalization, storage, or counter-advance logic.</w:t>
      </w:r>
    </w:p>
    <w:bookmarkEnd w:id="78"/>
    <w:bookmarkStart w:id="79" w:name="final-person-a-requirement-status"/>
    <w:p>
      <w:pPr>
        <w:pStyle w:val="Heading3"/>
      </w:pPr>
      <w:r>
        <w:t xml:space="preserve">6.5 Final Person A Requirement Status</w:t>
      </w:r>
    </w:p>
    <w:p>
      <w:pPr>
        <w:pStyle w:val="FirstParagraph"/>
      </w:pPr>
      <w:r>
        <w:t xml:space="preserve">The final Person A scope is therefore complete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Final status</w:t>
            </w:r>
          </w:p>
        </w:tc>
        <w:tc>
          <w:tcPr/>
          <w:p>
            <w:pPr>
              <w:pStyle w:val="Compact"/>
              <w:jc w:val="left"/>
            </w:pPr>
            <w:r>
              <w:t xml:space="preserve">Implementation</w:t>
            </w:r>
          </w:p>
        </w:tc>
      </w:tr>
      <w:tr>
        <w:tc>
          <w:tcPr/>
          <w:p>
            <w:pPr>
              <w:pStyle w:val="Compact"/>
              <w:jc w:val="left"/>
            </w:pPr>
            <w:r>
              <w:t xml:space="preserve">Ingestion</w:t>
            </w:r>
          </w:p>
        </w:tc>
        <w:tc>
          <w:tcPr/>
          <w:p>
            <w:pPr>
              <w:pStyle w:val="Compact"/>
              <w:jc w:val="left"/>
            </w:pPr>
            <w:r>
              <w:t xml:space="preserve">Complete</w:t>
            </w:r>
          </w:p>
        </w:tc>
        <w:tc>
          <w:tcPr/>
          <w:p>
            <w:pPr>
              <w:pStyle w:val="Compact"/>
              <w:jc w:val="left"/>
            </w:pPr>
            <w:r>
              <w:t xml:space="preserve">Configuration-driven Polars CSV ingestion with provenance and incremental manifest handling</w:t>
            </w:r>
          </w:p>
        </w:tc>
      </w:tr>
      <w:tr>
        <w:tc>
          <w:tcPr/>
          <w:p>
            <w:pPr>
              <w:pStyle w:val="Compact"/>
              <w:jc w:val="left"/>
            </w:pPr>
            <w:r>
              <w:t xml:space="preserve">SQL storage</w:t>
            </w:r>
          </w:p>
        </w:tc>
        <w:tc>
          <w:tcPr/>
          <w:p>
            <w:pPr>
              <w:pStyle w:val="Compact"/>
              <w:jc w:val="left"/>
            </w:pPr>
            <w:r>
              <w:t xml:space="preserve">Complete</w:t>
            </w:r>
          </w:p>
        </w:tc>
        <w:tc>
          <w:tcPr/>
          <w:p>
            <w:pPr>
              <w:pStyle w:val="Compact"/>
              <w:jc w:val="left"/>
            </w:pPr>
            <w:r>
              <w:t xml:space="preserve">SQLite persistence for raw telemetry and closure/counter-advance records</w:t>
            </w:r>
          </w:p>
        </w:tc>
      </w:tr>
      <w:tr>
        <w:tc>
          <w:tcPr/>
          <w:p>
            <w:pPr>
              <w:pStyle w:val="Compact"/>
              <w:jc w:val="left"/>
            </w:pPr>
            <w:r>
              <w:t xml:space="preserve">Normalization</w:t>
            </w:r>
          </w:p>
        </w:tc>
        <w:tc>
          <w:tcPr/>
          <w:p>
            <w:pPr>
              <w:pStyle w:val="Compact"/>
              <w:jc w:val="left"/>
            </w:pPr>
            <w:r>
              <w:t xml:space="preserve">Complete</w:t>
            </w:r>
          </w:p>
        </w:tc>
        <w:tc>
          <w:tcPr/>
          <w:p>
            <w:pPr>
              <w:pStyle w:val="Compact"/>
              <w:jc w:val="left"/>
            </w:pPr>
            <w:r>
              <w:t xml:space="preserve">Dynamic wide-to-long Polars normalization with validation and Parquet persistence for high-volume readings</w:t>
            </w:r>
          </w:p>
        </w:tc>
      </w:tr>
      <w:tr>
        <w:tc>
          <w:tcPr/>
          <w:p>
            <w:pPr>
              <w:pStyle w:val="Compact"/>
              <w:jc w:val="left"/>
            </w:pPr>
            <w:r>
              <w:t xml:space="preserve">Closure detection</w:t>
            </w:r>
          </w:p>
        </w:tc>
        <w:tc>
          <w:tcPr/>
          <w:p>
            <w:pPr>
              <w:pStyle w:val="Compact"/>
              <w:jc w:val="left"/>
            </w:pPr>
            <w:r>
              <w:t xml:space="preserve">Complete</w:t>
            </w:r>
          </w:p>
        </w:tc>
        <w:tc>
          <w:tcPr/>
          <w:p>
            <w:pPr>
              <w:pStyle w:val="Compact"/>
              <w:jc w:val="left"/>
            </w:pPr>
            <w:r>
              <w:t xml:space="preserve">Positive non-zero counter-advance reconstruction with zero-dropout protection, multi-increment preservation, elapsed-time preservation, and cross-file continuity</w:t>
            </w:r>
          </w:p>
        </w:tc>
      </w:tr>
      <w:tr>
        <w:tc>
          <w:tcPr/>
          <w:p>
            <w:pPr>
              <w:pStyle w:val="Compact"/>
              <w:jc w:val="left"/>
            </w:pPr>
            <w:r>
              <w:t xml:space="preserve">Status classification</w:t>
            </w:r>
          </w:p>
        </w:tc>
        <w:tc>
          <w:tcPr/>
          <w:p>
            <w:pPr>
              <w:pStyle w:val="Compact"/>
              <w:jc w:val="left"/>
            </w:pPr>
            <w:r>
              <w:t xml:space="preserve">Complete</w:t>
            </w:r>
          </w:p>
        </w:tc>
        <w:tc>
          <w:tcPr/>
          <w:p>
            <w:pPr>
              <w:pStyle w:val="Compact"/>
              <w:jc w:val="left"/>
            </w:pPr>
            <w:r>
              <w:t xml:space="preserve">Config-driven</w:t>
            </w:r>
            <w:r>
              <w:t xml:space="preserve"> </w:t>
            </w:r>
            <w:r>
              <w:rPr>
                <w:rStyle w:val="VerbatimChar"/>
              </w:rPr>
              <w:t xml:space="preserve">status_label</w:t>
            </w:r>
            <w:r>
              <w:t xml:space="preserve"> </w:t>
            </w:r>
            <w:r>
              <w:t xml:space="preserve">and</w:t>
            </w:r>
            <w:r>
              <w:t xml:space="preserve"> </w:t>
            </w:r>
            <w:r>
              <w:rPr>
                <w:rStyle w:val="VerbatimChar"/>
              </w:rPr>
              <w:t xml:space="preserve">is_reject</w:t>
            </w:r>
            <w:r>
              <w:t xml:space="preserve"> </w:t>
            </w:r>
            <w:r>
              <w:t xml:space="preserve">classification preserving AROL status semantics</w:t>
            </w:r>
          </w:p>
        </w:tc>
      </w:tr>
      <w:tr>
        <w:tc>
          <w:tcPr/>
          <w:p>
            <w:pPr>
              <w:pStyle w:val="Compact"/>
              <w:jc w:val="left"/>
            </w:pPr>
            <w:r>
              <w:t xml:space="preserve">Idle detection</w:t>
            </w:r>
          </w:p>
        </w:tc>
        <w:tc>
          <w:tcPr/>
          <w:p>
            <w:pPr>
              <w:pStyle w:val="Compact"/>
              <w:jc w:val="left"/>
            </w:pPr>
            <w:r>
              <w:t xml:space="preserve">Complete</w:t>
            </w:r>
          </w:p>
        </w:tc>
        <w:tc>
          <w:tcPr/>
          <w:p>
            <w:pPr>
              <w:pStyle w:val="Compact"/>
              <w:jc w:val="left"/>
            </w:pPr>
            <w:r>
              <w:t xml:space="preserve">Per-head and machine-wide sustained No Load detection with telemetry-gap protection</w:t>
            </w:r>
          </w:p>
        </w:tc>
      </w:tr>
    </w:tbl>
    <w:p>
      <w:pPr>
        <w:pStyle w:val="BodyText"/>
      </w:pPr>
      <w:r>
        <w:t xml:space="preserve">The use of Parquet for normalized readings is an intentional storage optimization. It does not remove SQL persistence from the pipeline: the raw source cache and the final closure/counter-advance dataset remain persisted in SQLite.</w:t>
      </w:r>
    </w:p>
    <w:bookmarkEnd w:id="79"/>
    <w:bookmarkStart w:id="80" w:name="final-handoff-state"/>
    <w:p>
      <w:pPr>
        <w:pStyle w:val="Heading3"/>
      </w:pPr>
      <w:r>
        <w:t xml:space="preserve">6.6 Final Handoff State</w:t>
      </w:r>
    </w:p>
    <w:p>
      <w:pPr>
        <w:pStyle w:val="FirstParagraph"/>
      </w:pPr>
      <w:r>
        <w:t xml:space="preserve">The Person A implementation now provides the complete ingestion-to-clean-event pipeline required for downstream analytics:</w:t>
      </w:r>
    </w:p>
    <w:p>
      <w:pPr>
        <w:pStyle w:val="SourceCode"/>
      </w:pPr>
      <w:r>
        <w:rPr>
          <w:rStyle w:val="VerbatimChar"/>
        </w:rPr>
        <w:t xml:space="preserve">local telemetry CSV pool</w:t>
      </w:r>
      <w:r>
        <w:br/>
      </w:r>
      <w:r>
        <w:rPr>
          <w:rStyle w:val="VerbatimChar"/>
        </w:rPr>
        <w:t xml:space="preserve">        -&gt; ingestion</w:t>
      </w:r>
      <w:r>
        <w:br/>
      </w:r>
      <w:r>
        <w:rPr>
          <w:rStyle w:val="VerbatimChar"/>
        </w:rPr>
        <w:t xml:space="preserve">        -&gt; normalization</w:t>
      </w:r>
      <w:r>
        <w:br/>
      </w:r>
      <w:r>
        <w:rPr>
          <w:rStyle w:val="VerbatimChar"/>
        </w:rPr>
        <w:t xml:space="preserve">        -&gt; validation</w:t>
      </w:r>
      <w:r>
        <w:br/>
      </w:r>
      <w:r>
        <w:rPr>
          <w:rStyle w:val="VerbatimChar"/>
        </w:rPr>
        <w:t xml:space="preserve">        -&gt; raw SQLite persistence</w:t>
      </w:r>
      <w:r>
        <w:br/>
      </w:r>
      <w:r>
        <w:rPr>
          <w:rStyle w:val="VerbatimChar"/>
        </w:rPr>
        <w:t xml:space="preserve">        -&gt; normalized Parquet readings</w:t>
      </w:r>
      <w:r>
        <w:br/>
      </w:r>
      <w:r>
        <w:rPr>
          <w:rStyle w:val="VerbatimChar"/>
        </w:rPr>
        <w:t xml:space="preserve">        -&gt; closure/counter-advance detection</w:t>
      </w:r>
      <w:r>
        <w:br/>
      </w:r>
      <w:r>
        <w:rPr>
          <w:rStyle w:val="VerbatimChar"/>
        </w:rPr>
        <w:t xml:space="preserve">        -&gt; status classification</w:t>
      </w:r>
      <w:r>
        <w:br/>
      </w:r>
      <w:r>
        <w:rPr>
          <w:rStyle w:val="VerbatimChar"/>
        </w:rPr>
        <w:t xml:space="preserve">        -&gt; per-head / machine-wide idle detection</w:t>
      </w:r>
      <w:r>
        <w:br/>
      </w:r>
      <w:r>
        <w:rPr>
          <w:rStyle w:val="VerbatimChar"/>
        </w:rPr>
        <w:t xml:space="preserve">        -&gt; final SQLite closure dataset</w:t>
      </w:r>
      <w:r>
        <w:br/>
      </w:r>
      <w:r>
        <w:rPr>
          <w:rStyle w:val="VerbatimChar"/>
        </w:rPr>
        <w:t xml:space="preserve">        -&gt; downstream analytics / agent interface</w:t>
      </w:r>
    </w:p>
    <w:p>
      <w:pPr>
        <w:pStyle w:val="FirstParagraph"/>
      </w:pPr>
      <w:r>
        <w:t xml:space="preserve">The final implementation remains based on the same core principle established during the data analysis:</w:t>
      </w:r>
    </w:p>
    <w:p>
      <w:pPr>
        <w:pStyle w:val="BlockText"/>
      </w:pPr>
      <w:r>
        <w:t xml:space="preserve">Preserve the information that is actually present in the telemetry, while avoiding invented timestamps, statuses, torque values, or machine states where the source data does not support them.</w:t>
      </w:r>
    </w:p>
    <w:p>
      <w:pPr>
        <w:pStyle w:val="FirstParagraph"/>
      </w:pPr>
      <w:r>
        <w:t xml:space="preserve">With the final idle detector, dependency declarations, README corrections, and synchronization-boundary documentation completed, the</w:t>
      </w:r>
      <w:r>
        <w:t xml:space="preserve"> </w:t>
      </w:r>
      <w:r>
        <w:rPr>
          <w:b/>
          <w:bCs/>
        </w:rPr>
        <w:t xml:space="preserve">Person A ingestion, storage, normalization, closure/counter-advance detection, and status-classification scope is complete and ready for final team handoff</w:t>
      </w:r>
      <w:r>
        <w:t xml:space="preserve">.</w:t>
      </w:r>
    </w:p>
    <w:bookmarkEnd w:id="80"/>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2026-08-12T06:46:42Z</dcterms:created>
  <dcterms:modified xsi:type="dcterms:W3CDTF">2026-08-12T06:46:42Z</dcterms:modified>
</cp:coreProperties>
</file>

<file path=docProps/custom.xml><?xml version="1.0" encoding="utf-8"?>
<Properties xmlns="http://schemas.openxmlformats.org/officeDocument/2006/custom-properties" xmlns:vt="http://schemas.openxmlformats.org/officeDocument/2006/docPropsVTypes"/>
</file>