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Default Extension="gif" ContentType="image/gi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0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v="urn:schemas-microsoft-com:vml" xmlns:wx="http://schemas.microsoft.com/office/word/2003/auxHint" xmlns:wp="http://schemas.openxmlformats.org/drawingml/2006/wordprocessingDrawing" xmlns:m="http://schemas.openxmlformats.org/officeDocument/2006/math" xmlns:a="http://schemas.openxmlformats.org/drawingml/2006/main" xmlns:pic="http://schemas.openxmlformats.org/drawingml/2006/picture" xmlns:w="http://schemas.openxmlformats.org/wordprocessingml/2006/main">
  <w:body>
    <w:p>
      <w:pPr>
        <w:jc w:val="center"/>
        <w:spacing w:after="160"/>
        <w:spacing w:before="1440"/>
      </w:pPr>
      <w:r>
        <w:rPr>
          <w:rFonts w:ascii="Arial" w:cs="Arial" w:hAnsi="Arial"/>
          <w:b/>
          <w:sz w:val="72"/>
          <w:color w:val="1f4e79"/>
        </w:rPr>
        <w:t xml:space="preserve">SLIMIRON + SIMAC</w:t>
      </w:r>
    </w:p>
    <w:p>
      <w:pPr>
        <w:jc w:val="center"/>
        <w:spacing w:after="160"/>
        <w:spacing w:before="0"/>
      </w:pPr>
      <w:r>
        <w:rPr>
          <w:rFonts w:ascii="Arial" w:cs="Arial" w:hAnsi="Arial"/>
          <w:sz w:val="36"/>
          <w:color w:val="2e75b6"/>
        </w:rPr>
        <w:t xml:space="preserve">Design &amp; Architecture Documentation</w:t>
      </w:r>
    </w:p>
    <w:p>
      <w:pPr>
        <w:jc w:val="center"/>
        <w:spacing w:after="2400"/>
        <w:spacing w:before="0"/>
      </w:pPr>
      <w:r>
        <w:rPr>
          <w:rFonts w:ascii="Arial" w:cs="Arial" w:hAnsi="Arial"/>
          <w:i/>
          <w:sz w:val="24"/>
          <w:color w:val="595959"/>
        </w:rPr>
        <w:t xml:space="preserve">Version 0.3.0  ·  Hobby Cryptographic Primitive</w:t>
      </w:r>
    </w:p>
    <w:tbl>
      <w:tblGrid>
        <w:gridCol w:w="2800"/>
        <w:gridCol w:w="65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2800" w:type="dxa"/>
            <w:shd w:fill="d6e4f0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d6e4f0"/>
            </w:pPr>
            <w:r>
              <w:rPr>
                <w:rFonts w:ascii="Arial" w:cs="Arial" w:hAnsi="Arial"/>
                <w:b/>
                <w:sz w:val="20"/>
                <w:color w:val="1f4e79"/>
                <w:shd w:fill="d6e4f0"/>
              </w:rPr>
              <w:t xml:space="preserve">Algorithm</w:t>
            </w:r>
          </w:p>
        </w:tc>
        <w:tc>
          <w:tcPr>
            <w:tcW w:w="65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Slimiron AEAD (stream cipher + SIMAC MAC)</w:t>
            </w:r>
          </w:p>
        </w:tc>
      </w:tr>
      <w:tr>
        <w:trPr/>
        <w:tc>
          <w:tcPr>
            <w:tcW w:w="28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b/>
                <w:sz w:val="20"/>
                <w:color w:val="1f4e79"/>
                <w:shd w:fill="ebf3fb"/>
              </w:rPr>
              <w:t xml:space="preserve">Key size</w:t>
            </w:r>
          </w:p>
        </w:tc>
        <w:tc>
          <w:tcPr>
            <w:tcW w:w="65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256-bit</w:t>
            </w:r>
          </w:p>
        </w:tc>
      </w:tr>
      <w:tr>
        <w:trPr/>
        <w:tc>
          <w:tcPr>
            <w:tcW w:w="2800" w:type="dxa"/>
            <w:shd w:fill="d6e4f0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d6e4f0"/>
            </w:pPr>
            <w:r>
              <w:rPr>
                <w:rFonts w:ascii="Arial" w:cs="Arial" w:hAnsi="Arial"/>
                <w:b/>
                <w:sz w:val="20"/>
                <w:color w:val="1f4e79"/>
                <w:shd w:fill="d6e4f0"/>
              </w:rPr>
              <w:t xml:space="preserve">Nonce</w:t>
            </w:r>
          </w:p>
        </w:tc>
        <w:tc>
          <w:tcPr>
            <w:tcW w:w="65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96-bit (misuse-resistant via SIV)</w:t>
            </w:r>
          </w:p>
        </w:tc>
      </w:tr>
      <w:tr>
        <w:trPr/>
        <w:tc>
          <w:tcPr>
            <w:tcW w:w="28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b/>
                <w:sz w:val="20"/>
                <w:color w:val="1f4e79"/>
                <w:shd w:fill="ebf3fb"/>
              </w:rPr>
              <w:t xml:space="preserve">Tag</w:t>
            </w:r>
          </w:p>
        </w:tc>
        <w:tc>
          <w:tcPr>
            <w:tcW w:w="65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128-bit</w:t>
            </w:r>
          </w:p>
        </w:tc>
      </w:tr>
      <w:tr>
        <w:trPr/>
        <w:tc>
          <w:tcPr>
            <w:tcW w:w="2800" w:type="dxa"/>
            <w:shd w:fill="d6e4f0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d6e4f0"/>
            </w:pPr>
            <w:r>
              <w:rPr>
                <w:rFonts w:ascii="Arial" w:cs="Arial" w:hAnsi="Arial"/>
                <w:b/>
                <w:sz w:val="20"/>
                <w:color w:val="1f4e79"/>
                <w:shd w:fill="d6e4f0"/>
              </w:rPr>
              <w:t xml:space="preserve">Security</w:t>
            </w:r>
          </w:p>
        </w:tc>
        <w:tc>
          <w:tcPr>
            <w:tcW w:w="65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Birthday bound 2¹²⁸ (256-bit sponge capacity)</w:t>
            </w:r>
          </w:p>
        </w:tc>
      </w:tr>
      <w:tr>
        <w:trPr/>
        <w:tc>
          <w:tcPr>
            <w:tcW w:w="28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b/>
                <w:sz w:val="20"/>
                <w:color w:val="1f4e79"/>
                <w:shd w:fill="ebf3fb"/>
              </w:rPr>
              <w:t xml:space="preserve">Rounds</w:t>
            </w:r>
          </w:p>
        </w:tc>
        <w:tc>
          <w:tcPr>
            <w:tcW w:w="65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14 (stream) / 10 (SIMAC)</w:t>
            </w:r>
          </w:p>
        </w:tc>
      </w:tr>
      <w:tr>
        <w:trPr/>
        <w:tc>
          <w:tcPr>
            <w:tcW w:w="2800" w:type="dxa"/>
            <w:shd w:fill="d6e4f0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d6e4f0"/>
            </w:pPr>
            <w:r>
              <w:rPr>
                <w:rFonts w:ascii="Arial" w:cs="Arial" w:hAnsi="Arial"/>
                <w:b/>
                <w:sz w:val="20"/>
                <w:color w:val="1f4e79"/>
                <w:shd w:fill="d6e4f0"/>
              </w:rPr>
              <w:t xml:space="preserve">Counter limit</w:t>
            </w:r>
          </w:p>
        </w:tc>
        <w:tc>
          <w:tcPr>
            <w:tcW w:w="65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2³² − 2 blocks ≈ 256 GB per (key, synth_nonce)</w:t>
            </w:r>
          </w:p>
        </w:tc>
      </w:tr>
      <w:tr>
        <w:trPr/>
        <w:tc>
          <w:tcPr>
            <w:tcW w:w="28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b/>
                <w:sz w:val="20"/>
                <w:color w:val="1f4e79"/>
                <w:shd w:fill="ebf3fb"/>
              </w:rPr>
              <w:t xml:space="preserve">Status</w:t>
            </w:r>
          </w:p>
        </w:tc>
        <w:tc>
          <w:tcPr>
            <w:tcW w:w="65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Hobby project — NOT for production use</w:t>
            </w:r>
          </w:p>
        </w:tc>
      </w:tr>
    </w:tbl>
    <w:p>
      <w:pPr>
        <w:pageBreakBefore/>
      </w:pPr>
    </w:p>
    <w:p>
      <w:pPr>
        <w:pStyle w:val="Heading 1"/>
        <w:spacing w:after="200"/>
        <w:spacing w:before="400"/>
      </w:pPr>
      <w:r>
        <w:rPr>
          <w:rFonts w:ascii="Arial" w:cs="Arial" w:hAnsi="Arial"/>
          <w:b/>
          <w:sz w:val="36"/>
          <w:color w:val="1f4e79"/>
        </w:rPr>
        <w:t xml:space="preserve">1. Overview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Slimiron is a nonce-misuse-resistant Authenticated Encryption with Associated Data (AEAD) scheme built entirely from scratch. It combines two original primitives: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List Paragraph"/>
        <w:ind w:hanging="360"/>
        <w:ind w:left="720"/>
        <w:spacing w:after="60"/>
        <w:spacing w:before="40"/>
        <w:numPr>
          <w:ilvl w:val="0"/>
          <w:numId w:val="120"/>
        </w:numPr>
      </w:pPr>
      <w:r>
        <w:rPr/>
        <w:t xml:space="preserve"/>
      </w:r>
      <w:r>
        <w:rPr>
          <w:rFonts w:ascii="Arial" w:cs="Arial" w:hAnsi="Arial"/>
          <w:b/>
          <w:sz w:val="22"/>
          <w:color w:val="1a1a1a"/>
        </w:rPr>
        <w:t xml:space="preserve">Slimiron stream cipher</w:t>
      </w:r>
      <w:r>
        <w:rPr>
          <w:rFonts w:ascii="Arial" w:cs="Arial" w:hAnsi="Arial"/>
          <w:sz w:val="22"/>
          <w:color w:val="1a1a1a"/>
        </w:rPr>
        <w:t xml:space="preserve"> — an ARX-based counter-mode stream cipher using the SlimMix permutation.</w:t>
      </w:r>
    </w:p>
    <w:p>
      <w:pPr>
        <w:pStyle w:val="List Paragraph"/>
        <w:ind w:hanging="360"/>
        <w:ind w:left="720"/>
        <w:spacing w:after="60"/>
        <w:spacing w:before="40"/>
        <w:numPr>
          <w:ilvl w:val="0"/>
          <w:numId w:val="120"/>
        </w:numPr>
      </w:pPr>
      <w:r>
        <w:rPr/>
        <w:t xml:space="preserve"/>
      </w:r>
      <w:r>
        <w:rPr>
          <w:rFonts w:ascii="Arial" w:cs="Arial" w:hAnsi="Arial"/>
          <w:b/>
          <w:sz w:val="22"/>
          <w:color w:val="1a1a1a"/>
        </w:rPr>
        <w:t xml:space="preserve">SIMAC</w:t>
      </w:r>
      <w:r>
        <w:rPr>
          <w:rFonts w:ascii="Arial" w:cs="Arial" w:hAnsi="Arial"/>
          <w:sz w:val="22"/>
          <w:color w:val="1a1a1a"/>
        </w:rPr>
        <w:t xml:space="preserve"> — a duplex-sponge MAC with a 256-bit capacity region for 128-bit collision resistance.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The design goal is educational: understand every component at the mathematical level, with no external dependencies (not even standard hash functions).</w:t>
      </w:r>
    </w:p>
    <w:p>
      <w:pPr>
        <w:spacing w:after="80"/>
        <w:spacing w:before="0"/>
      </w:pPr>
      <w:r>
        <w:rPr/>
        <w:t xml:space="preserve"> </w:t>
      </w:r>
    </w:p>
    <w:tbl>
      <w:tblGrid>
        <w:gridCol w:w="93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9360" w:type="dxa"/>
            <w:shd w:fill="ebf3fb"/>
            <w:tcBorders>
              <w:left w:val="single" w:color="2e75b6" w:sz="18"/>
              <w:right w:val="single" w:color="ffffff" w:sz="0"/>
              <w:top w:val="single" w:color="ffffff" w:sz="0"/>
              <w:bottom w:val="single" w:color="ffffff" w:sz="0"/>
            </w:tcBorders>
          </w:tcPr>
          <w:p>
            <w:pPr>
              <w:spacing w:after="40"/>
              <w:spacing w:before="0"/>
              <w:shd w:fill="ebf3fb"/>
            </w:pPr>
            <w:r>
              <w:rPr>
                <w:rFonts w:ascii="Arial" w:cs="Arial" w:hAnsi="Arial"/>
                <w:b/>
                <w:sz w:val="20"/>
                <w:color w:val="2e75b6"/>
                <w:shd w:fill="ebf3fb"/>
              </w:rPr>
              <w:t xml:space="preserve">Design Philosophy</w:t>
            </w:r>
          </w:p>
          <w:p>
            <w:pPr>
              <w:spacing w:after="0"/>
              <w:spacing w:before="0"/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All initialization constants are derived self-referentially from the Slimiron permutation itself — verified by gen_constants.py using pure Python with no hashlib or external libraries.</w:t>
            </w:r>
          </w:p>
        </w:tc>
      </w:tr>
    </w:tbl>
    <w:p>
      <w:pPr>
        <w:spacing w:after="80"/>
        <w:spacing w:before="0"/>
      </w:pPr>
      <w:r>
        <w:rPr/>
        <w:t xml:space="preserve"> 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1"/>
        <w:spacing w:after="200"/>
        <w:spacing w:before="400"/>
      </w:pPr>
      <w:r>
        <w:rPr>
          <w:rFonts w:ascii="Arial" w:cs="Arial" w:hAnsi="Arial"/>
          <w:b/>
          <w:sz w:val="36"/>
          <w:color w:val="1f4e79"/>
        </w:rPr>
        <w:t xml:space="preserve">2. SlimMix — ARX Quarter-Round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SlimMix is the fundamental building block of both the stream cipher and the MAC. It is an Add-Rotate-XOR (ARX) construction operating on four 32-bit words.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2.1 Quarter-Round Definition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Given four 32-bit words (a, b, c, d), one SlimMix application performs:</w:t>
      </w:r>
    </w:p>
    <w:p>
      <w:pPr>
        <w:spacing w:after="80"/>
        <w:spacing w:before="0"/>
      </w:pPr>
      <w:r>
        <w:rPr/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a ← a + b   (mod 2³²)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d ← d ⊕ a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d ← d ⋘ 15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c ← c + d   (mod 2³²)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b ← b ⊕ c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b ← b ⋘ 11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a ← a + b   (mod 2³²)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d ← d ⊕ a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d ← d ⋘ 9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c ← c + d   (mod 2³²)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b ← b ⊕ c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b ← b ⋘ 5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The rotation constants (15, 11, 9, 5) were selected by sweeping 142 candidates and measuring avalanche quality. They satisfy:</w:t>
      </w:r>
    </w:p>
    <w:p>
      <w:pPr>
        <w:pStyle w:val="List Paragraph"/>
        <w:ind w:hanging="360"/>
        <w:ind w:left="720"/>
        <w:spacing w:after="60"/>
        <w:spacing w:before="40"/>
        <w:numPr>
          <w:ilvl w:val="0"/>
          <w:numId w:val="120"/>
        </w:numPr>
      </w:pPr>
      <w:r>
        <w:rPr/>
        <w:t xml:space="preserve"/>
      </w:r>
      <w:r>
        <w:rPr>
          <w:rFonts w:ascii="Arial" w:cs="Arial" w:hAnsi="Arial"/>
          <w:sz w:val="22"/>
          <w:color w:val="1a1a1a"/>
        </w:rPr>
        <w:t xml:space="preserve">All odd — guarantees invertibility (gcd(rot, 32) = 1 for all odd rotations)</w:t>
      </w:r>
    </w:p>
    <w:p>
      <w:pPr>
        <w:pStyle w:val="List Paragraph"/>
        <w:ind w:hanging="360"/>
        <w:ind w:left="720"/>
        <w:spacing w:after="60"/>
        <w:spacing w:before="40"/>
        <w:numPr>
          <w:ilvl w:val="0"/>
          <w:numId w:val="120"/>
        </w:numPr>
      </w:pPr>
      <w:r>
        <w:rPr/>
        <w:t xml:space="preserve"/>
      </w:r>
      <w:r>
        <w:rPr>
          <w:rFonts w:ascii="Arial" w:cs="Arial" w:hAnsi="Arial"/>
          <w:sz w:val="22"/>
          <w:color w:val="1a1a1a"/>
        </w:rPr>
        <w:t xml:space="preserve">Non-repeating — no two consecutive rotations are equal</w:t>
      </w:r>
    </w:p>
    <w:p>
      <w:pPr>
        <w:pStyle w:val="List Paragraph"/>
        <w:ind w:hanging="360"/>
        <w:ind w:left="720"/>
        <w:spacing w:after="60"/>
        <w:spacing w:before="40"/>
        <w:numPr>
          <w:ilvl w:val="0"/>
          <w:numId w:val="120"/>
        </w:numPr>
      </w:pPr>
      <w:r>
        <w:rPr/>
        <w:t xml:space="preserve"/>
      </w:r>
      <w:r>
        <w:rPr>
          <w:rFonts w:ascii="Arial" w:cs="Arial" w:hAnsi="Arial"/>
          <w:sz w:val="22"/>
          <w:color w:val="1a1a1a"/>
        </w:rPr>
        <w:t xml:space="preserve">Full 512-bit avalanche achieved by round 2 (DR2)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2.2 Full Permutation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The permutation operates on a 16-word (512-bit) state. Each double-round applies column rounds then diagonal rounds — identical to the ChaCha layout:</w:t>
      </w:r>
    </w:p>
    <w:p>
      <w:pPr>
        <w:spacing w:after="80"/>
        <w:spacing w:before="0"/>
      </w:pPr>
      <w:r>
        <w:rPr/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for i in 0..(rounds/2):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Column round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SlimMix(s[ 0], s[ 4], s[ 8], s[12])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SlimMix(s[ 1], s[ 5], s[ 9], s[13])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SlimMix(s[ 2], s[ 6], s[10], s[14])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SlimMix(s[ 3], s[ 7], s[11], s[15])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Diagonal round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SlimMix(s[ 0], s[ 5], s[10], s[15])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SlimMix(s[ 1], s[ 6], s[11], s[12])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SlimMix(s[ 2], s[ 7], s[ 8], s[13])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SlimMix(s[ 3], s[ 4], s[ 9], s[14])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Default: 10 rounds (5 double-rounds). The column round mixes within columns; the diagonal round mixes across columns, ensuring every output word depends on every input word.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1"/>
        <w:spacing w:after="200"/>
        <w:spacing w:before="400"/>
      </w:pPr>
      <w:r>
        <w:rPr>
          <w:rFonts w:ascii="Arial" w:cs="Arial" w:hAnsi="Arial"/>
          <w:b/>
          <w:sz w:val="36"/>
          <w:color w:val="1f4e79"/>
        </w:rPr>
        <w:t xml:space="preserve">3. Slimiron Stream Cipher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3.1 State Layout (v0.2.1+)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The 512-bit state is divided into a rate region (words 0–7) and a capacity region (words 8–15):</w:t>
      </w:r>
    </w:p>
    <w:p>
      <w:pPr>
        <w:spacing w:after="80"/>
        <w:spacing w:before="0"/>
      </w:pPr>
      <w:r>
        <w:rPr/>
        <w:t xml:space="preserve"> </w:t>
      </w:r>
    </w:p>
    <w:tbl>
      <w:tblGrid>
        <w:gridCol w:w="1500"/>
        <w:gridCol w:w="2000"/>
        <w:gridCol w:w="58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15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Words</w:t>
            </w:r>
          </w:p>
        </w:tc>
        <w:tc>
          <w:tcPr>
            <w:tcW w:w="20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Contents</w:t>
            </w:r>
          </w:p>
        </w:tc>
        <w:tc>
          <w:tcPr>
            <w:tcW w:w="586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Role</w:t>
            </w:r>
          </w:p>
        </w:tc>
      </w:tr>
      <w:tr>
        <w:trPr/>
        <w:tc>
          <w:tcPr>
            <w:tcW w:w="15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state[0]</w:t>
            </w:r>
          </w:p>
        </w:tc>
        <w:tc>
          <w:tcPr>
            <w:tcW w:w="2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CTR</w:t>
            </w:r>
          </w:p>
        </w:tc>
        <w:tc>
          <w:tcPr>
            <w:tcW w:w="58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Counter — incremented each block</w:t>
            </w:r>
          </w:p>
        </w:tc>
      </w:tr>
      <w:tr>
        <w:trPr/>
        <w:tc>
          <w:tcPr>
            <w:tcW w:w="15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state[1..3]</w:t>
            </w:r>
          </w:p>
        </w:tc>
        <w:tc>
          <w:tcPr>
            <w:tcW w:w="2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N0, N1, N2</w:t>
            </w:r>
          </w:p>
        </w:tc>
        <w:tc>
          <w:tcPr>
            <w:tcW w:w="58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96-bit nonce (3 × 32-bit LE words)</w:t>
            </w:r>
          </w:p>
        </w:tc>
      </w:tr>
      <w:tr>
        <w:trPr/>
        <w:tc>
          <w:tcPr>
            <w:tcW w:w="15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state[4..7]</w:t>
            </w:r>
          </w:p>
        </w:tc>
        <w:tc>
          <w:tcPr>
            <w:tcW w:w="2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IV_0..IV_3</w:t>
            </w:r>
          </w:p>
        </w:tc>
        <w:tc>
          <w:tcPr>
            <w:tcW w:w="58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128-bit initialization vector (derived constant)</w:t>
            </w:r>
          </w:p>
        </w:tc>
      </w:tr>
      <w:tr>
        <w:trPr/>
        <w:tc>
          <w:tcPr>
            <w:tcW w:w="15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state[8..15]</w:t>
            </w:r>
          </w:p>
        </w:tc>
        <w:tc>
          <w:tcPr>
            <w:tcW w:w="2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K0..K7</w:t>
            </w:r>
          </w:p>
        </w:tc>
        <w:tc>
          <w:tcPr>
            <w:tcW w:w="58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256-bit key — permanently in capacity, never overwritten</w:t>
            </w:r>
          </w:p>
        </w:tc>
      </w:tr>
    </w:tbl>
    <w:p>
      <w:pPr>
        <w:spacing w:after="80"/>
        <w:spacing w:before="0"/>
      </w:pPr>
      <w:r>
        <w:rPr/>
        <w:t xml:space="preserve"> </w:t>
      </w:r>
    </w:p>
    <w:tbl>
      <w:tblGrid>
        <w:gridCol w:w="93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9360" w:type="dxa"/>
            <w:shd w:fill="ebf3fb"/>
            <w:tcBorders>
              <w:left w:val="single" w:color="1e6b3c" w:sz="18"/>
              <w:right w:val="single" w:color="ffffff" w:sz="0"/>
              <w:top w:val="single" w:color="ffffff" w:sz="0"/>
              <w:bottom w:val="single" w:color="ffffff" w:sz="0"/>
            </w:tcBorders>
          </w:tcPr>
          <w:p>
            <w:pPr>
              <w:spacing w:after="40"/>
              <w:spacing w:before="0"/>
              <w:shd w:fill="ebf3fb"/>
            </w:pPr>
            <w:r>
              <w:rPr>
                <w:rFonts w:ascii="Arial" w:cs="Arial" w:hAnsi="Arial"/>
                <w:b/>
                <w:sz w:val="20"/>
                <w:color w:val="1e6b3c"/>
                <w:shd w:fill="ebf3fb"/>
              </w:rPr>
              <w:t xml:space="preserve">Security Note</w:t>
            </w:r>
          </w:p>
          <w:p>
            <w:pPr>
              <w:spacing w:after="0"/>
              <w:spacing w:before="0"/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Placing the full 256-bit key in state[8..15] (capacity region) means it is NEVER XORed with input/output data and survives all permutation applications intact. Earlier versions incorrectly placed only 128 bits of key, silently discarding K4..K7.</w:t>
            </w:r>
          </w:p>
        </w:tc>
      </w:tr>
    </w:tbl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</w:p>
    <w:p>
      <w:pPr>
        <w:pStyle w:val="Heading 2"/>
        <w:spacing w:after="120"/>
        <w:spacing w:before="320"/>
      </w:pP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3.2 Initialization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state[0]  ← 0                    // counter starts at 0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state[1]  ← LE32(nonce[0..3])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state[2]  ← LE32(nonce[4..7])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state[3]  ← LE32(nonce[8..11])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state[4]  ← IV_0  // slimiron_bootstrap("slimiron-stream-v5")[0]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state[5]  ← IV_1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state[6]  ← IV_2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state[7]  ← IV_3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state[8]  ← LE32(key[0..3])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...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state[15] ← LE32(key[28..31])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3.3 Block Generation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Each call to slimiron_block() generates 64 bytes of keystream:</w:t>
      </w:r>
    </w:p>
    <w:p>
      <w:pPr>
        <w:spacing w:after="80"/>
        <w:spacing w:before="0"/>
      </w:pPr>
      <w:r>
        <w:rPr/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slimiron_block(ctx):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assert ctx.state[0] &lt;= MAX_COUNTER   // 2³² - 2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x ← copy(ctx.state)                 // working copy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x ← permute(x, 10)                  // apply 10-round permutation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for i in 0..16: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x[i] ← x[i] + ctx.state[i]        // add-back (prevents inversion)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stream[i*4..(i+1)*4] ← LE32(x[i])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ctx.state[0]++                       // increment counter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The add-back step (x[i] + state[i]) is critical: it makes inversion of the permutation computationally infeasible even if the output stream is known.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3.4 Counter Limit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The counter is capped at </w:t>
      </w:r>
      <w:r>
        <w:rPr>
          <w:rFonts w:ascii="Courier New" w:cs="Courier New" w:hAnsi="Courier New"/>
          <w:sz w:val="20"/>
          <w:color w:val="1f4e79"/>
        </w:rPr>
        <w:t xml:space="preserve">SLIMIRON_MAX_COUNTER = 0xFFFFFFFE</w:t>
      </w:r>
      <w:r>
        <w:rPr>
          <w:rFonts w:ascii="Arial" w:cs="Arial" w:hAnsi="Arial"/>
          <w:sz w:val="22"/>
          <w:color w:val="1a1a1a"/>
        </w:rPr>
        <w:t xml:space="preserve"> (2³² − 2). This gives a maximum of (2³² − 1) × 64 bytes ≈ 256 GB per (key, nonce) pair. Exceeding this limit returns </w:t>
      </w:r>
      <w:r>
        <w:rPr>
          <w:rFonts w:ascii="Courier New" w:cs="Courier New" w:hAnsi="Courier New"/>
          <w:sz w:val="20"/>
          <w:color w:val="1f4e79"/>
        </w:rPr>
        <w:t xml:space="preserve">-2</w:t>
      </w:r>
      <w:r>
        <w:rPr>
          <w:rFonts w:ascii="Arial" w:cs="Arial" w:hAnsi="Arial"/>
          <w:sz w:val="22"/>
          <w:color w:val="1a1a1a"/>
        </w:rPr>
        <w:t xml:space="preserve"> and aborts the operation.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1"/>
        <w:spacing w:after="200"/>
        <w:spacing w:before="400"/>
      </w:pPr>
      <w:r>
        <w:rPr>
          <w:rFonts w:ascii="Arial" w:cs="Arial" w:hAnsi="Arial"/>
          <w:b/>
          <w:sz w:val="36"/>
          <w:color w:val="1f4e79"/>
        </w:rPr>
        <w:t xml:space="preserve">4. SIMAC — Sponge-Based MAC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4.1 Sponge Parameters</w:t>
      </w:r>
    </w:p>
    <w:p>
      <w:pPr>
        <w:spacing w:after="80"/>
        <w:spacing w:before="0"/>
      </w:pPr>
      <w:r>
        <w:rPr/>
        <w:t xml:space="preserve"> </w:t>
      </w:r>
    </w:p>
    <w:tbl>
      <w:tblGrid>
        <w:gridCol w:w="1800"/>
        <w:gridCol w:w="3200"/>
        <w:gridCol w:w="43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18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Parameter</w:t>
            </w:r>
          </w:p>
        </w:tc>
        <w:tc>
          <w:tcPr>
            <w:tcW w:w="32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Value</w:t>
            </w:r>
          </w:p>
        </w:tc>
        <w:tc>
          <w:tcPr>
            <w:tcW w:w="436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Notes</w:t>
            </w:r>
          </w:p>
        </w:tc>
      </w:tr>
      <w:tr>
        <w:trPr/>
        <w:tc>
          <w:tcPr>
            <w:tcW w:w="18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State size</w:t>
            </w:r>
          </w:p>
        </w:tc>
        <w:tc>
          <w:tcPr>
            <w:tcW w:w="32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512 bits (16 × 32-bit words)</w:t>
            </w:r>
          </w:p>
        </w:tc>
        <w:tc>
          <w:tcPr>
            <w:tcW w:w="4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Full permutation state</w:t>
            </w:r>
          </w:p>
        </w:tc>
      </w:tr>
      <w:tr>
        <w:trPr/>
        <w:tc>
          <w:tcPr>
            <w:tcW w:w="18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Rate (r)</w:t>
            </w:r>
          </w:p>
        </w:tc>
        <w:tc>
          <w:tcPr>
            <w:tcW w:w="32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256 bits (8 words, 32 bytes)</w:t>
            </w:r>
          </w:p>
        </w:tc>
        <w:tc>
          <w:tcPr>
            <w:tcW w:w="4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state[0..7] — XORed with input</w:t>
            </w:r>
          </w:p>
        </w:tc>
      </w:tr>
      <w:tr>
        <w:trPr/>
        <w:tc>
          <w:tcPr>
            <w:tcW w:w="18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Capacity (c)</w:t>
            </w:r>
          </w:p>
        </w:tc>
        <w:tc>
          <w:tcPr>
            <w:tcW w:w="32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256 bits (8 words, 32 bytes)</w:t>
            </w:r>
          </w:p>
        </w:tc>
        <w:tc>
          <w:tcPr>
            <w:tcW w:w="4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state[8..15] — never touched by absorb</w:t>
            </w:r>
          </w:p>
        </w:tc>
      </w:tr>
      <w:tr>
        <w:trPr/>
        <w:tc>
          <w:tcPr>
            <w:tcW w:w="18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Birthday bound</w:t>
            </w:r>
          </w:p>
        </w:tc>
        <w:tc>
          <w:tcPr>
            <w:tcW w:w="32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2¹²⁸</w:t>
            </w:r>
          </w:p>
        </w:tc>
        <w:tc>
          <w:tcPr>
            <w:tcW w:w="4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c/2 = 128 bits</w:t>
            </w:r>
          </w:p>
        </w:tc>
      </w:tr>
      <w:tr>
        <w:trPr/>
        <w:tc>
          <w:tcPr>
            <w:tcW w:w="18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Rounds</w:t>
            </w:r>
          </w:p>
        </w:tc>
        <w:tc>
          <w:tcPr>
            <w:tcW w:w="32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10</w:t>
            </w:r>
          </w:p>
        </w:tc>
        <w:tc>
          <w:tcPr>
            <w:tcW w:w="4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Per permutation call</w:t>
            </w:r>
          </w:p>
        </w:tc>
      </w:tr>
    </w:tbl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4.2 Initialization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SIMAC initialization seeds the capacity region with derived constants XOR'd with the nonce, then immediately permutes the full state to mix key material throughout:</w:t>
      </w:r>
    </w:p>
    <w:p>
      <w:pPr>
        <w:spacing w:after="80"/>
        <w:spacing w:before="0"/>
      </w:pPr>
      <w:r>
        <w:rPr/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simac_init(ctx, mac_key[32], nonce[12]):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Rate: load 256-bit mac_key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state[0..7] ← LE32(mac_key[0..31])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Capacity: derived constants XOR nonce (for per-nonce uniqueness)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state[8]  ← SIMAC_INIT_0 ⊕ LE32(nonce[0..3])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state[9]  ← SIMAC_INIT_1 ⊕ LE32(nonce[4..7])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state[10] ← SIMAC_INIT_2 ⊕ LE32(nonce[8..11])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state[11] ← SIMAC_INIT_3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state[12] ← SIMAC_INIT_4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state[13] ← SIMAC_INIT_5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state[14] ← SIMAC_INIT_6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state[15] ← SIMAC_INIT_7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permute(state, 10)   // mix everything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buffer ← 0[32]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pos ← 0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4.3 Absorb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Data is absorbed into the sponge rate region through an internal 32-byte buffer. When the buffer fills, it is compressed into the state:</w:t>
      </w:r>
    </w:p>
    <w:p>
      <w:pPr>
        <w:spacing w:after="80"/>
        <w:spacing w:before="0"/>
      </w:pPr>
      <w:r>
        <w:rPr/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simac_absorb(ctx, data, len):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Fill partial buffer first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if ctx.pos &gt; 0: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want ← RATE_BYTES - ctx.pos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if len &lt; want: buffer(ctx.pos..ctx.pos+len) ← data; ctx.pos += len; return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buffer(ctx.pos..) ← data[0..want]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data += want; len -= want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compress(ctx)   // flush buffer into state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Fast path: full blocks directly (no buffer copy)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while len &gt;= RATE_BYTES: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for i in 0..8: state[i] ⊕= LE32(data[i*4..])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permute(state, 10)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data += 32; len -= 32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Remaining partial block into buffer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if len &gt; 0: buffer[0..len] ← data; ctx.pos ← len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The fast path bypasses the buffer for full blocks, making bulk absorption efficient. The byte-by-byte and bulk paths produce identical results (verified by test_simac_fast_path).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4.4 Padding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Two-marker padding scheme (same as used in Ascon and similar sponge constructions):</w:t>
      </w:r>
    </w:p>
    <w:p>
      <w:pPr>
        <w:spacing w:after="80"/>
        <w:spacing w:before="0"/>
      </w:pPr>
      <w:r>
        <w:rPr/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simac_pad(ctx):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buffer[pos]          ⊕= 0x01   // start marker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buffer[RATE_BYTES-1] ⊕= 0x80   // end marker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When pos == RATE_BYTES-1: both bits land on same byte → 0x81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compress(ctx)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This padding is injective: no two distinct (message, length) pairs produce the same padded block, ensuring the MAC is domain-separated from other inputs.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4.5 Domain Separation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After each logical field, the caller pads explicitly, then calls simac_domain() to XOR a unique constant into the first capacity word (state[8]) and permute:</w:t>
      </w:r>
    </w:p>
    <w:p>
      <w:pPr>
        <w:spacing w:after="80"/>
        <w:spacing w:before="0"/>
      </w:pPr>
      <w:r>
        <w:rPr/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simac_domain(ctx, dom):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state[8] ⊕= dom          // only touches capacity — unreachable by absorb path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permute(state, 10)</w:t>
      </w:r>
    </w:p>
    <w:p>
      <w:pPr>
        <w:spacing w:after="80"/>
        <w:spacing w:before="0"/>
      </w:pPr>
      <w:r>
        <w:rPr/>
        <w:t xml:space="preserve"> </w:t>
      </w:r>
    </w:p>
    <w:tbl>
      <w:tblGrid>
        <w:gridCol w:w="2500"/>
        <w:gridCol w:w="2500"/>
        <w:gridCol w:w="43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25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Domain</w:t>
            </w:r>
          </w:p>
        </w:tc>
        <w:tc>
          <w:tcPr>
            <w:tcW w:w="25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Constant</w:t>
            </w:r>
          </w:p>
        </w:tc>
        <w:tc>
          <w:tcPr>
            <w:tcW w:w="436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Label</w:t>
            </w:r>
          </w:p>
        </w:tc>
      </w:tr>
      <w:tr>
        <w:trPr/>
        <w:tc>
          <w:tcPr>
            <w:tcW w:w="25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SIMAC_DOMAIN_AAD</w:t>
            </w:r>
          </w:p>
        </w:tc>
        <w:tc>
          <w:tcPr>
            <w:tcW w:w="25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0x8439c00f</w:t>
            </w:r>
          </w:p>
        </w:tc>
        <w:tc>
          <w:tcPr>
            <w:tcW w:w="4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simac-domain-aad-v5</w:t>
            </w:r>
          </w:p>
        </w:tc>
      </w:tr>
      <w:tr>
        <w:trPr/>
        <w:tc>
          <w:tcPr>
            <w:tcW w:w="25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SIMAC_DOMAIN_CT</w:t>
            </w:r>
          </w:p>
        </w:tc>
        <w:tc>
          <w:tcPr>
            <w:tcW w:w="25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0x35ef9605</w:t>
            </w:r>
          </w:p>
        </w:tc>
        <w:tc>
          <w:tcPr>
            <w:tcW w:w="4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simac-domain-ct-v5</w:t>
            </w:r>
          </w:p>
        </w:tc>
      </w:tr>
      <w:tr>
        <w:trPr/>
        <w:tc>
          <w:tcPr>
            <w:tcW w:w="25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SIMAC_DOMAIN_SIV</w:t>
            </w:r>
          </w:p>
        </w:tc>
        <w:tc>
          <w:tcPr>
            <w:tcW w:w="25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0x493ccf67</w:t>
            </w:r>
          </w:p>
        </w:tc>
        <w:tc>
          <w:tcPr>
            <w:tcW w:w="4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simac-domain-siv-v5</w:t>
            </w:r>
          </w:p>
        </w:tc>
      </w:tr>
    </w:tbl>
    <w:p>
      <w:pPr>
        <w:spacing w:after="80"/>
        <w:spacing w:before="0"/>
      </w:pPr>
      <w:r>
        <w:rPr/>
        <w:t xml:space="preserve"> </w:t>
      </w:r>
    </w:p>
    <w:tbl>
      <w:tblGrid>
        <w:gridCol w:w="93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9360" w:type="dxa"/>
            <w:shd w:fill="ebf3fb"/>
            <w:tcBorders>
              <w:left w:val="single" w:color="2e75b6" w:sz="18"/>
              <w:right w:val="single" w:color="ffffff" w:sz="0"/>
              <w:top w:val="single" w:color="ffffff" w:sz="0"/>
              <w:bottom w:val="single" w:color="ffffff" w:sz="0"/>
            </w:tcBorders>
          </w:tcPr>
          <w:p>
            <w:pPr>
              <w:spacing w:after="40"/>
              <w:spacing w:before="0"/>
              <w:shd w:fill="ebf3fb"/>
            </w:pPr>
            <w:r>
              <w:rPr>
                <w:rFonts w:ascii="Arial" w:cs="Arial" w:hAnsi="Arial"/>
                <w:b/>
                <w:sz w:val="20"/>
                <w:color w:val="2e75b6"/>
                <w:shd w:fill="ebf3fb"/>
              </w:rPr>
              <w:t xml:space="preserve">Domain Separation Correctness</w:t>
            </w:r>
          </w:p>
          <w:p>
            <w:pPr>
              <w:spacing w:after="0"/>
              <w:spacing w:before="0"/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XORing into state[8] (first capacity word) is safe because the absorb path NEVER touches state[8..15]. The domain constant is therefore structurally separate from all absorbed data, preventing any ambiguity between AAD, ciphertext, and SIV inputs.</w:t>
            </w:r>
          </w:p>
        </w:tc>
      </w:tr>
    </w:tbl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4.6 Finalization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Finalization applies a final padding, XORs a 256-bit mask into the full capacity region, then runs two extra permutations before squeezing the 128-bit tag:</w:t>
      </w:r>
    </w:p>
    <w:p>
      <w:pPr>
        <w:spacing w:after="80"/>
        <w:spacing w:before="0"/>
      </w:pPr>
      <w:r>
        <w:rPr/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simac_finalize(ctx, tag[16]):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simac_pad(ctx)             // final padding + compress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state[8]  ⊕= SIMAC_FINAL_0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state[9]  ⊕= SIMAC_FINAL_1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...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state[15] ⊕= SIMAC_FINAL_7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permute(state, 10)         // first squeezing permutation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permute(state, 10)         // second squeezing permutation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tag ← LE32(state[0]) || LE32(state[1]) || LE32(state[2]) || LE32(state[3])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The double permutation in finalization provides additional margin: even if one permutation were partially weakened, the second provides a second layer before output is extracted.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1"/>
        <w:spacing w:after="200"/>
        <w:spacing w:before="400"/>
      </w:pPr>
      <w:r>
        <w:rPr>
          <w:rFonts w:ascii="Arial" w:cs="Arial" w:hAnsi="Arial"/>
          <w:b/>
          <w:sz w:val="36"/>
          <w:color w:val="1f4e79"/>
        </w:rPr>
        <w:t xml:space="preserve">5. SIV — Synthetic IV (Nonce-Misuse Resistance)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Standard stream ciphers catastrophically fail when a nonce is reused: two ciphertexts encrypted under the same (key, nonce) pair reveal their XOR, leaking plaintext. Slimiron addresses this with a Synthetic IV (SIV) construction.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5.1 SIV Derivation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siv_derive(key, nonce, aad, msg) → synth_nonce[12]: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Derive a dedicated SIV key from the stream cipher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c ← slimiron_init(key, nonce)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siv_key ← slimiron_derive_mac_key(c)    // first 32 bytes of keystream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Run SIMAC over: original nonce || aad || msg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m ← simac_init(siv_key, nonce)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simac_absorb(m, nonce, 12)              // commit original nonce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simac_absorb(m, aad, aad_len)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simac_absorb_len(m, aad_len)            // length field, big-endian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simac_absorb(m, msg, mlen)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simac_absorb_len(m, mlen)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simac_pad(m)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simac_domain(m, SIMAC_DOMAIN_SIV)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tag ← simac_finalize(m)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synth_nonce ← tag[0..12]               // truncate to 96 bits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5.2 SIV Security Properties</w:t>
      </w:r>
    </w:p>
    <w:p>
      <w:pPr>
        <w:spacing w:after="80"/>
        <w:spacing w:before="0"/>
      </w:pPr>
      <w:r>
        <w:rPr/>
        <w:t xml:space="preserve"> </w:t>
      </w:r>
    </w:p>
    <w:tbl>
      <w:tblGrid>
        <w:gridCol w:w="3200"/>
        <w:gridCol w:w="2600"/>
        <w:gridCol w:w="35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32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Scenario</w:t>
            </w:r>
          </w:p>
        </w:tc>
        <w:tc>
          <w:tcPr>
            <w:tcW w:w="26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Result</w:t>
            </w:r>
          </w:p>
        </w:tc>
        <w:tc>
          <w:tcPr>
            <w:tcW w:w="356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Security</w:t>
            </w:r>
          </w:p>
        </w:tc>
      </w:tr>
      <w:tr>
        <w:trPr/>
        <w:tc>
          <w:tcPr>
            <w:tcW w:w="32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Same key+nonce, same msg+aad</w:t>
            </w:r>
          </w:p>
        </w:tc>
        <w:tc>
          <w:tcPr>
            <w:tcW w:w="26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Same synth_nonce</w:t>
            </w:r>
          </w:p>
        </w:tc>
        <w:tc>
          <w:tcPr>
            <w:tcW w:w="35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Deterministic (expected)</w:t>
            </w:r>
          </w:p>
        </w:tc>
      </w:tr>
      <w:tr>
        <w:trPr/>
        <w:tc>
          <w:tcPr>
            <w:tcW w:w="32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Same key+nonce, different msg</w:t>
            </w:r>
          </w:p>
        </w:tc>
        <w:tc>
          <w:tcPr>
            <w:tcW w:w="26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Different synth_nonce</w:t>
            </w:r>
          </w:p>
        </w:tc>
        <w:tc>
          <w:tcPr>
            <w:tcW w:w="35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Nonce reuse harmless</w:t>
            </w:r>
          </w:p>
        </w:tc>
      </w:tr>
      <w:tr>
        <w:trPr/>
        <w:tc>
          <w:tcPr>
            <w:tcW w:w="32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Different key</w:t>
            </w:r>
          </w:p>
        </w:tc>
        <w:tc>
          <w:tcPr>
            <w:tcW w:w="26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Different synth_nonce</w:t>
            </w:r>
          </w:p>
        </w:tc>
        <w:tc>
          <w:tcPr>
            <w:tcW w:w="35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Key-binding</w:t>
            </w:r>
          </w:p>
        </w:tc>
      </w:tr>
      <w:tr>
        <w:trPr/>
        <w:tc>
          <w:tcPr>
            <w:tcW w:w="32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Tampered synth_nonce</w:t>
            </w:r>
          </w:p>
        </w:tc>
        <w:tc>
          <w:tcPr>
            <w:tcW w:w="26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Auth failure (-1)</w:t>
            </w:r>
          </w:p>
        </w:tc>
        <w:tc>
          <w:tcPr>
            <w:tcW w:w="35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Integrity protected</w:t>
            </w:r>
          </w:p>
        </w:tc>
      </w:tr>
    </w:tbl>
    <w:p>
      <w:pPr>
        <w:spacing w:after="80"/>
        <w:spacing w:before="0"/>
      </w:pPr>
      <w:r>
        <w:rPr/>
        <w:t xml:space="preserve"> 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The key insight: the actual encryption uses synth_nonce (derived from the message content) as the nonce, not the user-provided nonce. Even if a user reuses the same nonce for two different messages, the synth_nonces will differ, preventing keystream reuse.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1"/>
        <w:spacing w:after="200"/>
        <w:spacing w:before="400"/>
      </w:pPr>
    </w:p>
    <w:p>
      <w:pPr>
        <w:pStyle w:val="Heading 1"/>
        <w:spacing w:after="200"/>
        <w:spacing w:before="400"/>
      </w:pPr>
    </w:p>
    <w:p>
      <w:pPr>
        <w:pStyle w:val="Heading 1"/>
        <w:spacing w:after="200"/>
        <w:spacing w:before="400"/>
      </w:pPr>
      <w:r>
        <w:rPr>
          <w:rFonts w:ascii="Arial" w:cs="Arial" w:hAnsi="Arial"/>
          <w:b/>
          <w:sz w:val="36"/>
          <w:color w:val="1f4e79"/>
        </w:rPr>
        <w:t xml:space="preserve">6. Full AEAD Construction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6.1 Encrypt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slimiron_aead_encrypt(key, nonce, aad, msg) → (synth_nonce, ciphertext, tag):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Step 1: SIV — derive synthetic nonce from (key, nonce, aad, msg)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synth_nonce ← siv_derive(key, nonce, aad, msg)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Step 2: Derive 256-bit MAC key from keystream block 0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c ← slimiron_init(key, synth_nonce)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mac_key ← slimiron_derive_mac_key(c)  // keystream bytes 0..31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counter is now 1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Step 3: Initialize SIMAC over (mac_key, synth_nonce)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m ← simac_init(mac_key, synth_nonce)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Step 4: Absorb AAD with domain separation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simac_absorb(m, aad, aad_len)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simac_absorb_len(m, aad_len)      // big-endian 64-bit length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simac_pad(m)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simac_domain(m, SIMAC_DOMAIN_AAD)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Step 5: Encrypt message + absorb ciphertext into SIMAC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for each 64-byte block i of msg: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keystream_block ← slimiron_block(c)   // counter = i+1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ciphertext[i] ← msg[i] ⊕ keystream_block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simac_absorb(m, ciphertext[i], 64)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Step 6: Finalize tag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simac_absorb_len(m, mlen)         // ciphertext length, big-endian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simac_pad(m)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simac_domain(m, SIMAC_DOMAIN_CT)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tag ← simac_finalize(m)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Zeroize all key material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slim_zero(mac_key, 32)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slim_zero(c, sizeof(c))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slim_zero(m, sizeof(m))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</w:p>
    <w:p>
      <w:pPr>
        <w:pStyle w:val="Heading 2"/>
        <w:spacing w:after="120"/>
        <w:spacing w:before="320"/>
      </w:pPr>
    </w:p>
    <w:p>
      <w:pPr>
        <w:pStyle w:val="Heading 2"/>
        <w:spacing w:after="120"/>
        <w:spacing w:before="320"/>
      </w:pPr>
    </w:p>
    <w:p>
      <w:pPr>
        <w:pStyle w:val="Heading 2"/>
        <w:spacing w:after="120"/>
        <w:spacing w:before="320"/>
      </w:pPr>
    </w:p>
    <w:p>
      <w:pPr>
        <w:pStyle w:val="Heading 2"/>
        <w:spacing w:after="120"/>
        <w:spacing w:before="320"/>
      </w:pPr>
    </w:p>
    <w:p>
      <w:pPr>
        <w:pStyle w:val="Heading 2"/>
        <w:spacing w:after="120"/>
        <w:spacing w:before="320"/>
      </w:pPr>
    </w:p>
    <w:p>
      <w:pPr>
        <w:pStyle w:val="Heading 2"/>
        <w:spacing w:after="120"/>
        <w:spacing w:before="320"/>
      </w:pP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6.2 Decrypt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slimiron_aead_decrypt(key, synth_nonce, ciphertext, tag, aad, wire_version) → plaintext | -1 | -4: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Step 0: Reject mismatched wire version
  if wire_version != SLIMIRON_WIRE_VERSION: return -4
  // Step 1: Derive MAC key (same as encrypt)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c ← slimiron_init(key, synth_nonce)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mac_key ← slimiron_derive_mac_key(c)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Step 2: Recompute tag over (aad, ciphertext)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m ← simac_init(mac_key, synth_nonce)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simac_absorb(m, aad, aad_len)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simac_absorb_len(m, aad_len)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simac_pad(m)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simac_domain(m, SIMAC_DOMAIN_AAD)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simac_absorb(m, ciphertext, clen)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simac_absorb_len(m, clen)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simac_pad(m)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simac_domain(m, SIMAC_DOMAIN_CT)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calc_tag ← simac_finalize(m)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Step 3: Verify tag (constant-time)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if crypto_verify_16(calc_tag, tag) != 0: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slim_zero(output, clen)   // always zero output on failure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return -1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Step 4: Decrypt only after verification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for each 64-byte block i of ciphertext: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keystream_block ← slimiron_block(c)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plaintext[i] ← ciphertext[i] ⊕ keystream_block</w:t>
      </w:r>
    </w:p>
    <w:p>
      <w:pPr>
        <w:spacing w:after="80"/>
        <w:spacing w:before="0"/>
      </w:pPr>
      <w:r>
        <w:rPr/>
        <w:t xml:space="preserve"> </w:t>
      </w:r>
    </w:p>
    <w:tbl>
      <w:tblGrid>
        <w:gridCol w:w="93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9360" w:type="dxa"/>
            <w:shd w:fill="ebf3fb"/>
            <w:tcBorders>
              <w:left w:val="single" w:color="1e6b3c" w:sz="18"/>
              <w:right w:val="single" w:color="ffffff" w:sz="0"/>
              <w:top w:val="single" w:color="ffffff" w:sz="0"/>
              <w:bottom w:val="single" w:color="ffffff" w:sz="0"/>
            </w:tcBorders>
          </w:tcPr>
          <w:p>
            <w:pPr>
              <w:spacing w:after="40"/>
              <w:spacing w:before="0"/>
              <w:shd w:fill="ebf3fb"/>
            </w:pPr>
            <w:r>
              <w:rPr>
                <w:rFonts w:ascii="Arial" w:cs="Arial" w:hAnsi="Arial"/>
                <w:b/>
                <w:sz w:val="20"/>
                <w:color w:val="1e6b3c"/>
                <w:shd w:fill="ebf3fb"/>
              </w:rPr>
              <w:t xml:space="preserve">Verify-First Decryption</w:t>
            </w:r>
          </w:p>
          <w:p>
            <w:pPr>
              <w:spacing w:after="0"/>
              <w:spacing w:before="0"/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Plaintext is NEVER released before the tag is verified. This prevents padding oracle and chosen-ciphertext attacks that exploit partial decryption output.</w:t>
            </w:r>
          </w:p>
        </w:tc>
      </w:tr>
    </w:tbl>
    <w:p>
      <w:pPr>
        <w:spacing w:after="80"/>
        <w:spacing w:before="0"/>
      </w:pPr>
      <w:r>
        <w:rPr/>
        <w:t xml:space="preserve"> </w:t>
      </w:r>
    </w:p>
    <w:p>
      <w:pPr>
        <w:spacing w:after="80"/>
        <w:spacing w:before="0"/>
      </w:pPr>
      <w:r>
        <w:rPr>
          <w:rFonts w:ascii="Arial" w:cs="Arial" w:hAnsi="Arial"/>
          <w:b/>
          <w:sz w:val="28"/>
          <w:color w:val="2e75b6"/>
        </w:rPr>
        <w:t xml:space="preserve">6.3 Wire Format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The on-wire message format is:</w:t>
      </w:r>
    </w:p>
    <w:p>
      <w:pPr>
        <w:spacing w:after="80"/>
        <w:spacing w:before="0"/>
      </w:pPr>
      <w:r>
        <w:rPr/>
        <w:t xml:space="preserve"> </w:t>
      </w:r>
    </w:p>
    <w:tbl>
      <w:tblGrid>
        <w:gridCol w:w="2000"/>
        <w:gridCol w:w="2200"/>
        <w:gridCol w:w="51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20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Field</w:t>
            </w:r>
          </w:p>
        </w:tc>
        <w:tc>
          <w:tcPr>
            <w:tcW w:w="22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Size</w:t>
            </w:r>
          </w:p>
        </w:tc>
        <w:tc>
          <w:tcPr>
            <w:tcW w:w="516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Description</w:t>
            </w:r>
          </w:p>
        </w:tc>
      </w:tr>
      <w:tr>
        <w:trPr/>
        <w:tc>
          <w:tcPr>
            <w:tcW w:w="2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version</w:t>
            </w:r>
          </w:p>
        </w:tc>
        <w:tc>
          <w:tcPr>
            <w:tcW w:w="22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1 byte</w:t>
            </w:r>
          </w:p>
        </w:tc>
        <w:tc>
          <w:tcPr>
            <w:tcW w:w="51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SLIMIRON_WIRE_VERSION (0x03); decrypt rejects mismatches</w:t>
            </w:r>
          </w:p>
        </w:tc>
      </w:tr>
      <w:tr>
        <w:trPr/>
        <w:tc>
          <w:tcPr>
            <w:tcW w:w="2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synth_nonce</w:t>
            </w:r>
          </w:p>
        </w:tc>
        <w:tc>
          <w:tcPr>
            <w:tcW w:w="22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12 bytes</w:t>
            </w:r>
          </w:p>
        </w:tc>
        <w:tc>
          <w:tcPr>
            <w:tcW w:w="51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Synthetic nonce (first 12 bytes of SIV tag)</w:t>
            </w:r>
          </w:p>
        </w:tc>
      </w:tr>
      <w:tr>
        <w:trPr/>
        <w:tc>
          <w:tcPr>
            <w:tcW w:w="2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ciphertext</w:t>
            </w:r>
          </w:p>
        </w:tc>
        <w:tc>
          <w:tcPr>
            <w:tcW w:w="22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mlen bytes</w:t>
            </w:r>
          </w:p>
        </w:tc>
        <w:tc>
          <w:tcPr>
            <w:tcW w:w="51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Encrypted message</w:t>
            </w:r>
          </w:p>
        </w:tc>
      </w:tr>
      <w:tr>
        <w:trPr/>
        <w:tc>
          <w:tcPr>
            <w:tcW w:w="2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tag</w:t>
            </w:r>
          </w:p>
        </w:tc>
        <w:tc>
          <w:tcPr>
            <w:tcW w:w="22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16 bytes</w:t>
            </w:r>
          </w:p>
        </w:tc>
        <w:tc>
          <w:tcPr>
            <w:tcW w:w="51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SIMAC authentication tag</w:t>
            </w:r>
          </w:p>
        </w:tc>
      </w:tr>
    </w:tbl>
    <w:p>
      <w:pPr>
        <w:spacing w:after="80"/>
        <w:spacing w:before="0"/>
      </w:pPr>
      <w:r>
        <w:rPr/>
        <w:t xml:space="preserve"> 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Total overhead: 29 bytes per message (1 version + 12 + 16).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80"/>
        <w:spacing w:before="0"/>
      </w:pPr>
      <w:r>
        <w:rPr/>
        <w:t xml:space="preserve"> </w:t>
      </w:r>
    </w:p>
    <w:p>
      <w:pPr>
        <w:pageBreakBefore/>
      </w:pPr>
    </w:p>
    <w:p>
      <w:pPr>
        <w:pStyle w:val="Heading 1"/>
        <w:spacing w:after="200"/>
        <w:spacing w:before="400"/>
      </w:pPr>
      <w:r>
        <w:rPr>
          <w:rFonts w:ascii="Arial" w:cs="Arial" w:hAnsi="Arial"/>
          <w:b/>
          <w:sz w:val="36"/>
          <w:color w:val="1f4e79"/>
        </w:rPr>
        <w:t xml:space="preserve">7. Self-Bootstrapped Constants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All initialization constants are derived from the Slimiron permutation itself — there is no dependency on SHA-256 or any external hash function.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7.1 Bootstrap Procedure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slimiron_bootstrap(label: ASCII string) → words[]: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state ← [0] * 16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buffer ← [0] * 32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pos ← 0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Absorb label bytes into rate region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for byte in label: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buffer[pos] ⊕= byte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pos++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if pos == 32:                    // full block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  for i in 0..8: state[i] ⊕= LE32(buffer[i*4..])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  state ← permute(state, 10)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    buffer ← [0]*32; pos ← 0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// Two-marker padding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buffer[pos]    ⊕= 0x01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buffer[31]     ⊕= 0x80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for i in 0..8: state[i] ⊕= LE32(buffer[i*4..])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state ← permute(state, 10)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return state[0..N]                // squeeze N words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7.2 Derived Constants</w:t>
      </w:r>
    </w:p>
    <w:tbl>
      <w:tblGrid>
        <w:gridCol w:w="2600"/>
        <w:gridCol w:w="3000"/>
        <w:gridCol w:w="37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26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Constant</w:t>
            </w:r>
          </w:p>
        </w:tc>
        <w:tc>
          <w:tcPr>
            <w:tcW w:w="30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Label</w:t>
            </w:r>
          </w:p>
        </w:tc>
        <w:tc>
          <w:tcPr>
            <w:tcW w:w="376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Value (hex)</w:t>
            </w:r>
          </w:p>
        </w:tc>
      </w:tr>
      <w:tr>
        <w:trPr/>
        <w:tc>
          <w:tcPr>
            <w:tcW w:w="26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SLIMIRON_IV_0</w:t>
            </w:r>
          </w:p>
        </w:tc>
        <w:tc>
          <w:tcPr>
            <w:tcW w:w="3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slimiron-stream-v5</w:t>
            </w:r>
          </w:p>
        </w:tc>
        <w:tc>
          <w:tcPr>
            <w:tcW w:w="37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0xb9e3ef7f</w:t>
            </w:r>
          </w:p>
        </w:tc>
      </w:tr>
      <w:tr>
        <w:trPr/>
        <w:tc>
          <w:tcPr>
            <w:tcW w:w="26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SLIMIRON_IV_1</w:t>
            </w:r>
          </w:p>
        </w:tc>
        <w:tc>
          <w:tcPr>
            <w:tcW w:w="3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slimiron-stream-v5</w:t>
            </w:r>
          </w:p>
        </w:tc>
        <w:tc>
          <w:tcPr>
            <w:tcW w:w="37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0x7638101d</w:t>
            </w:r>
          </w:p>
        </w:tc>
      </w:tr>
      <w:tr>
        <w:trPr/>
        <w:tc>
          <w:tcPr>
            <w:tcW w:w="26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SLIMIRON_IV_2</w:t>
            </w:r>
          </w:p>
        </w:tc>
        <w:tc>
          <w:tcPr>
            <w:tcW w:w="3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slimiron-stream-v5</w:t>
            </w:r>
          </w:p>
        </w:tc>
        <w:tc>
          <w:tcPr>
            <w:tcW w:w="37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0x53373520</w:t>
            </w:r>
          </w:p>
        </w:tc>
      </w:tr>
      <w:tr>
        <w:trPr/>
        <w:tc>
          <w:tcPr>
            <w:tcW w:w="26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SLIMIRON_IV_3</w:t>
            </w:r>
          </w:p>
        </w:tc>
        <w:tc>
          <w:tcPr>
            <w:tcW w:w="3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slimiron-stream-v5</w:t>
            </w:r>
          </w:p>
        </w:tc>
        <w:tc>
          <w:tcPr>
            <w:tcW w:w="37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0x654cbc86</w:t>
            </w:r>
          </w:p>
        </w:tc>
      </w:tr>
      <w:tr>
        <w:trPr/>
        <w:tc>
          <w:tcPr>
            <w:tcW w:w="26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SIMAC_INIT_0..7</w:t>
            </w:r>
          </w:p>
        </w:tc>
        <w:tc>
          <w:tcPr>
            <w:tcW w:w="3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simac-init-v5</w:t>
            </w:r>
          </w:p>
        </w:tc>
        <w:tc>
          <w:tcPr>
            <w:tcW w:w="37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8 words — see header</w:t>
            </w:r>
          </w:p>
        </w:tc>
      </w:tr>
      <w:tr>
        <w:trPr/>
        <w:tc>
          <w:tcPr>
            <w:tcW w:w="26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SIMAC_FINAL_0..7</w:t>
            </w:r>
          </w:p>
        </w:tc>
        <w:tc>
          <w:tcPr>
            <w:tcW w:w="3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simac-final-v5</w:t>
            </w:r>
          </w:p>
        </w:tc>
        <w:tc>
          <w:tcPr>
            <w:tcW w:w="37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8 words — see header</w:t>
            </w:r>
          </w:p>
        </w:tc>
      </w:tr>
      <w:tr>
        <w:trPr/>
        <w:tc>
          <w:tcPr>
            <w:tcW w:w="26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SIMAC_DOMAIN_AAD</w:t>
            </w:r>
          </w:p>
        </w:tc>
        <w:tc>
          <w:tcPr>
            <w:tcW w:w="3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simac-domain-aad-v5</w:t>
            </w:r>
          </w:p>
        </w:tc>
        <w:tc>
          <w:tcPr>
            <w:tcW w:w="37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0x8439c00f</w:t>
            </w:r>
          </w:p>
        </w:tc>
      </w:tr>
      <w:tr>
        <w:trPr/>
        <w:tc>
          <w:tcPr>
            <w:tcW w:w="26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SIMAC_DOMAIN_CT</w:t>
            </w:r>
          </w:p>
        </w:tc>
        <w:tc>
          <w:tcPr>
            <w:tcW w:w="3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simac-domain-ct-v5</w:t>
            </w:r>
          </w:p>
        </w:tc>
        <w:tc>
          <w:tcPr>
            <w:tcW w:w="37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0x35ef9605</w:t>
            </w:r>
          </w:p>
        </w:tc>
      </w:tr>
      <w:tr>
        <w:trPr/>
        <w:tc>
          <w:tcPr>
            <w:tcW w:w="26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SIMAC_DOMAIN_SIV</w:t>
            </w:r>
          </w:p>
        </w:tc>
        <w:tc>
          <w:tcPr>
            <w:tcW w:w="3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simac-domain-siv-v5</w:t>
            </w:r>
          </w:p>
        </w:tc>
        <w:tc>
          <w:tcPr>
            <w:tcW w:w="37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0x493ccf67</w:t>
            </w:r>
          </w:p>
        </w:tc>
      </w:tr>
    </w:tbl>
    <w:p>
      <w:pPr>
        <w:spacing w:after="80"/>
        <w:spacing w:before="0"/>
      </w:pPr>
      <w:r>
        <w:rPr/>
        <w:t xml:space="preserve"> 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The "-v5" suffix in each label distinguishes these from SHA-256-derived constants used in earlier versions. The verifier script gen_constants.py recomputes all constants in pure Python and checks them against the hardcoded values in slimiron.h.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1"/>
        <w:spacing w:after="200"/>
        <w:spacing w:before="400"/>
      </w:pPr>
    </w:p>
    <w:p>
      <w:pPr>
        <w:pStyle w:val="Heading 1"/>
        <w:spacing w:after="200"/>
        <w:spacing w:before="400"/>
      </w:pPr>
      <w:r>
        <w:rPr>
          <w:rFonts w:ascii="Arial" w:cs="Arial" w:hAnsi="Arial"/>
          <w:b/>
          <w:sz w:val="36"/>
          <w:color w:val="1f4e79"/>
        </w:rPr>
        <w:t xml:space="preserve">8. Security Analysis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8.1 Authentication Security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SIMAC's 256-bit capacity gives a birthday-bound collision resistance of 2¹²⁸ MAC computations. An attacker attempting to forge a tag must either:</w:t>
      </w:r>
    </w:p>
    <w:p>
      <w:pPr>
        <w:pStyle w:val="List Paragraph"/>
        <w:ind w:hanging="360"/>
        <w:ind w:left="720"/>
        <w:spacing w:after="60"/>
        <w:spacing w:before="40"/>
        <w:numPr>
          <w:ilvl w:val="0"/>
          <w:numId w:val="120"/>
        </w:numPr>
      </w:pPr>
      <w:r>
        <w:rPr/>
        <w:t xml:space="preserve"/>
      </w:r>
      <w:r>
        <w:rPr>
          <w:rFonts w:ascii="Arial" w:cs="Arial" w:hAnsi="Arial"/>
          <w:sz w:val="22"/>
          <w:color w:val="1a1a1a"/>
        </w:rPr>
        <w:t xml:space="preserve">Find a collision in the sponge capacity (requires ≈ 2¹²⁸ operations), or</w:t>
      </w:r>
    </w:p>
    <w:p>
      <w:pPr>
        <w:pStyle w:val="List Paragraph"/>
        <w:ind w:hanging="360"/>
        <w:ind w:left="720"/>
        <w:spacing w:after="60"/>
        <w:spacing w:before="40"/>
        <w:numPr>
          <w:ilvl w:val="0"/>
          <w:numId w:val="120"/>
        </w:numPr>
      </w:pPr>
      <w:r>
        <w:rPr/>
        <w:t xml:space="preserve"/>
      </w:r>
      <w:r>
        <w:rPr>
          <w:rFonts w:ascii="Arial" w:cs="Arial" w:hAnsi="Arial"/>
          <w:sz w:val="22"/>
          <w:color w:val="1a1a1a"/>
        </w:rPr>
        <w:t xml:space="preserve">Invert the SlimMix permutation (computationally infeasible with 10 rounds), or</w:t>
      </w:r>
    </w:p>
    <w:p>
      <w:pPr>
        <w:pStyle w:val="List Paragraph"/>
        <w:ind w:hanging="360"/>
        <w:ind w:left="720"/>
        <w:spacing w:after="60"/>
        <w:spacing w:before="40"/>
        <w:numPr>
          <w:ilvl w:val="0"/>
          <w:numId w:val="120"/>
        </w:numPr>
      </w:pPr>
      <w:r>
        <w:rPr/>
        <w:t xml:space="preserve"/>
      </w:r>
      <w:r>
        <w:rPr>
          <w:rFonts w:ascii="Arial" w:cs="Arial" w:hAnsi="Arial"/>
          <w:sz w:val="22"/>
          <w:color w:val="1a1a1a"/>
        </w:rPr>
        <w:t xml:space="preserve">Mount a distinguishing attack on the keystream (requires breaking the stream cipher).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8.2 Constant-Time Comparison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crypto_verify_16(a[16], b[16]) → 0 | -1: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volatile uint8_t diff ← 0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for i in 0..16: diff |= a[i] ⊕ b[i]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return (diff == 0) ? 0 : -1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The volatile accumulator prevents the compiler from short-circuiting the loop (early exit on first differing byte would leak timing information about the tag position).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8.3 Key Material Zeroization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slim_zero(ptr, len):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volatile uint8_t *p ← ptr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while len--: *p++ ← 0</w:t>
      </w:r>
    </w:p>
    <w:p>
      <w:pPr>
        <w:ind w:left="360"/>
        <w:spacing w:after="0"/>
        <w:spacing w:before="0"/>
        <w:shd w:fill="f2f2f2"/>
      </w:pPr>
      <w:r>
        <w:rPr>
          <w:rFonts w:ascii="Courier New" w:cs="Courier New" w:hAnsi="Courier New"/>
          <w:sz w:val="18"/>
          <w:color w:val="1a1a1a"/>
          <w:shd w:fill="f2f2f2"/>
        </w:rPr>
        <w:t xml:space="preserve">  __asm__ volatile("" ::: "memory")   // compiler barrier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The compiler memory barrier prevents Link-Time Optimization (LTO) and Whole-Program Optimization (WPO) from treating the zeroing writes as dead stores. Without this barrier, an optimizing compiler may legally elide the writes since the buffer is never read afterwards.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8.4 Limitations</w:t>
      </w:r>
    </w:p>
    <w:tbl>
      <w:tblGrid>
        <w:gridCol w:w="93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9360" w:type="dxa"/>
            <w:shd w:fill="fce4e4"/>
            <w:tcBorders>
              <w:left w:val="single" w:color="b00000" w:sz="18"/>
              <w:right w:val="single" w:color="ffffff" w:sz="0"/>
              <w:top w:val="single" w:color="ffffff" w:sz="0"/>
              <w:bottom w:val="single" w:color="ffffff" w:sz="0"/>
            </w:tcBorders>
          </w:tcPr>
          <w:p>
            <w:pPr>
              <w:spacing w:after="40"/>
              <w:spacing w:before="0"/>
              <w:shd w:fill="fce4e4"/>
            </w:pPr>
            <w:r>
              <w:rPr>
                <w:rFonts w:ascii="Arial" w:cs="Arial" w:hAnsi="Arial"/>
                <w:b/>
                <w:sz w:val="20"/>
                <w:color w:val="b00000"/>
                <w:shd w:fill="fce4e4"/>
              </w:rPr>
              <w:t xml:space="preserve">WARNING</w:t>
            </w:r>
          </w:p>
          <w:p>
            <w:pPr>
              <w:spacing w:after="0"/>
              <w:spacing w:before="0"/>
              <w:shd w:fill="fce4e4"/>
            </w:pPr>
            <w:r>
              <w:rPr>
                <w:rFonts w:ascii="Arial" w:cs="Arial" w:hAnsi="Arial"/>
                <w:sz w:val="20"/>
                <w:color w:val="1a1a1a"/>
                <w:shd w:fill="fce4e4"/>
              </w:rPr>
              <w:t xml:space="preserve">Slimiron has NOT been cryptanalyzed by independent experts. The SlimMix permutation design is novel and may contain weaknesses not yet discovered. Do not use for any security-sensitive purpose. This is a learning project only.</w:t>
            </w:r>
          </w:p>
        </w:tc>
      </w:tr>
    </w:tbl>
    <w:p>
      <w:pPr>
        <w:spacing w:after="80"/>
        <w:spacing w:before="0"/>
      </w:pPr>
      <w:r>
        <w:rPr/>
        <w:t xml:space="preserve"> </w:t>
      </w:r>
    </w:p>
    <w:p>
      <w:pPr>
        <w:pStyle w:val="List Paragraph"/>
        <w:ind w:hanging="360"/>
        <w:ind w:left="720"/>
        <w:spacing w:after="60"/>
        <w:spacing w:before="40"/>
        <w:numPr>
          <w:ilvl w:val="0"/>
          <w:numId w:val="120"/>
        </w:numPr>
      </w:pPr>
      <w:r>
        <w:rPr/>
        <w:t xml:space="preserve"/>
      </w:r>
      <w:r>
        <w:rPr>
          <w:rFonts w:ascii="Arial" w:cs="Arial" w:hAnsi="Arial"/>
          <w:sz w:val="22"/>
          <w:color w:val="1a1a1a"/>
        </w:rPr>
        <w:t xml:space="preserve">No formal security proof</w:t>
      </w:r>
    </w:p>
    <w:p>
      <w:pPr>
        <w:pStyle w:val="List Paragraph"/>
        <w:ind w:hanging="360"/>
        <w:ind w:left="720"/>
        <w:spacing w:after="60"/>
        <w:spacing w:before="40"/>
        <w:numPr>
          <w:ilvl w:val="0"/>
          <w:numId w:val="120"/>
        </w:numPr>
      </w:pPr>
      <w:r>
        <w:rPr/>
        <w:t xml:space="preserve"/>
      </w:r>
      <w:r>
        <w:rPr>
          <w:rFonts w:ascii="Arial" w:cs="Arial" w:hAnsi="Arial"/>
          <w:sz w:val="22"/>
          <w:color w:val="1a1a1a"/>
        </w:rPr>
        <w:t xml:space="preserve">SlimMix rotation constants selected by empirical avalanche sweep, not differential/linear cryptanalysis</w:t>
      </w:r>
    </w:p>
    <w:p>
      <w:pPr>
        <w:pStyle w:val="List Paragraph"/>
        <w:ind w:hanging="360"/>
        <w:ind w:left="720"/>
        <w:spacing w:after="60"/>
        <w:spacing w:before="40"/>
        <w:numPr>
          <w:ilvl w:val="0"/>
          <w:numId w:val="120"/>
        </w:numPr>
      </w:pPr>
      <w:r>
        <w:rPr/>
        <w:t xml:space="preserve"/>
      </w:r>
      <w:r>
        <w:rPr>
          <w:rFonts w:ascii="Arial" w:cs="Arial" w:hAnsi="Arial"/>
          <w:sz w:val="22"/>
          <w:color w:val="1a1a1a"/>
        </w:rPr>
        <w:t xml:space="preserve">10 rounds may be insufficient — ChaCha uses 20 rounds with similar construction (stream rounds raised to 14 in v0.3.0)</w:t>
      </w:r>
    </w:p>
    <w:p>
      <w:pPr>
        <w:pStyle w:val="List Paragraph"/>
        <w:ind w:hanging="360"/>
        <w:ind w:left="720"/>
        <w:spacing w:after="60"/>
        <w:spacing w:before="40"/>
        <w:numPr>
          <w:ilvl w:val="0"/>
          <w:numId w:val="120"/>
        </w:numPr>
      </w:pPr>
      <w:r>
        <w:rPr/>
        <w:t xml:space="preserve"/>
      </w:r>
      <w:r>
        <w:rPr>
          <w:rFonts w:ascii="Arial" w:cs="Arial" w:hAnsi="Arial"/>
          <w:sz w:val="22"/>
          <w:color w:val="1a1a1a"/>
        </w:rPr>
        <w:t xml:space="preserve">No side-channel analysis (cache timing, power analysis)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1"/>
        <w:spacing w:after="200"/>
        <w:spacing w:before="400"/>
      </w:pPr>
      <w:r>
        <w:rPr>
          <w:rFonts w:ascii="Arial" w:cs="Arial" w:hAnsi="Arial"/>
          <w:b/>
          <w:sz w:val="36"/>
          <w:color w:val="1f4e79"/>
        </w:rPr>
        <w:t xml:space="preserve">9. Performance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9.1 Benchmark Results</w:t>
      </w:r>
    </w:p>
    <w:tbl>
      <w:tblGrid>
        <w:gridCol w:w="2500"/>
        <w:gridCol w:w="2500"/>
        <w:gridCol w:w="43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25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Operation</w:t>
            </w:r>
          </w:p>
        </w:tc>
        <w:tc>
          <w:tcPr>
            <w:tcW w:w="25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Throughput</w:t>
            </w:r>
          </w:p>
        </w:tc>
        <w:tc>
          <w:tcPr>
            <w:tcW w:w="436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Time/call (16 MB)</w:t>
            </w:r>
          </w:p>
        </w:tc>
      </w:tr>
      <w:tr>
        <w:trPr/>
        <w:tc>
          <w:tcPr>
            <w:tcW w:w="25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Encrypt</w:t>
            </w:r>
          </w:p>
        </w:tc>
        <w:tc>
          <w:tcPr>
            <w:tcW w:w="25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162 MB/s  (AVX2)</w:t>
            </w:r>
          </w:p>
        </w:tc>
        <w:tc>
          <w:tcPr>
            <w:tcW w:w="4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~98 ms  (14 rounds)</w:t>
            </w:r>
          </w:p>
        </w:tc>
      </w:tr>
      <w:tr>
        <w:trPr/>
        <w:tc>
          <w:tcPr>
            <w:tcW w:w="25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Decrypt</w:t>
            </w:r>
          </w:p>
        </w:tc>
        <w:tc>
          <w:tcPr>
            <w:tcW w:w="25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261 MB/s  (AVX2)</w:t>
            </w:r>
          </w:p>
        </w:tc>
        <w:tc>
          <w:tcPr>
            <w:tcW w:w="4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~61 ms  (14 rounds)</w:t>
            </w:r>
          </w:p>
        </w:tc>
      </w:tr>
    </w:tbl>
    <w:p>
      <w:pPr>
        <w:spacing w:after="80"/>
        <w:spacing w:before="0"/>
      </w:pPr>
      <w:r>
        <w:rPr/>
        <w:t xml:space="preserve"> 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Conditions: GitHub Codespace (4-core, 16 GB RAM), AVX2 enabled, 14 stream rounds, 16 MB data, 50 iterations, 3 warmup rounds. ~25% overhead increase vs v0.2.2 due to rounds raised from 10 to 14.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Encrypt is slower than decrypt because it requires an extra SIMAC pass over the plaintext for SIV derivation. Decrypt skips this and verifies against the received synth_nonce directly.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9.2 Encryption vs Decryption Cost</w:t>
      </w:r>
    </w:p>
    <w:tbl>
      <w:tblGrid>
        <w:gridCol w:w="4000"/>
        <w:gridCol w:w="2500"/>
        <w:gridCol w:w="28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40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Phase</w:t>
            </w:r>
          </w:p>
        </w:tc>
        <w:tc>
          <w:tcPr>
            <w:tcW w:w="25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Encrypt</w:t>
            </w:r>
          </w:p>
        </w:tc>
        <w:tc>
          <w:tcPr>
            <w:tcW w:w="286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Decrypt</w:t>
            </w:r>
          </w:p>
        </w:tc>
      </w:tr>
      <w:tr>
        <w:trPr/>
        <w:tc>
          <w:tcPr>
            <w:tcW w:w="4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SIV derivation (SIMAC over plaintext)</w:t>
            </w:r>
          </w:p>
        </w:tc>
        <w:tc>
          <w:tcPr>
            <w:tcW w:w="25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Yes (+1 pass)</w:t>
            </w:r>
          </w:p>
        </w:tc>
        <w:tc>
          <w:tcPr>
            <w:tcW w:w="28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No</w:t>
            </w:r>
          </w:p>
        </w:tc>
      </w:tr>
      <w:tr>
        <w:trPr/>
        <w:tc>
          <w:tcPr>
            <w:tcW w:w="4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MAC key derivation (1 keystream block)</w:t>
            </w:r>
          </w:p>
        </w:tc>
        <w:tc>
          <w:tcPr>
            <w:tcW w:w="25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Yes</w:t>
            </w:r>
          </w:p>
        </w:tc>
        <w:tc>
          <w:tcPr>
            <w:tcW w:w="28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Yes</w:t>
            </w:r>
          </w:p>
        </w:tc>
      </w:tr>
      <w:tr>
        <w:trPr/>
        <w:tc>
          <w:tcPr>
            <w:tcW w:w="4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SIMAC over AAD</w:t>
            </w:r>
          </w:p>
        </w:tc>
        <w:tc>
          <w:tcPr>
            <w:tcW w:w="25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Yes</w:t>
            </w:r>
          </w:p>
        </w:tc>
        <w:tc>
          <w:tcPr>
            <w:tcW w:w="28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Yes</w:t>
            </w:r>
          </w:p>
        </w:tc>
      </w:tr>
      <w:tr>
        <w:trPr/>
        <w:tc>
          <w:tcPr>
            <w:tcW w:w="4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Encrypt/Decrypt blocks (XOR + counter)</w:t>
            </w:r>
          </w:p>
        </w:tc>
        <w:tc>
          <w:tcPr>
            <w:tcW w:w="25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Yes</w:t>
            </w:r>
          </w:p>
        </w:tc>
        <w:tc>
          <w:tcPr>
            <w:tcW w:w="28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Yes</w:t>
            </w:r>
          </w:p>
        </w:tc>
      </w:tr>
      <w:tr>
        <w:trPr/>
        <w:tc>
          <w:tcPr>
            <w:tcW w:w="4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SIMAC over ciphertext</w:t>
            </w:r>
          </w:p>
        </w:tc>
        <w:tc>
          <w:tcPr>
            <w:tcW w:w="25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Yes</w:t>
            </w:r>
          </w:p>
        </w:tc>
        <w:tc>
          <w:tcPr>
            <w:tcW w:w="28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Yes</w:t>
            </w:r>
          </w:p>
        </w:tc>
      </w:tr>
      <w:tr>
        <w:trPr/>
        <w:tc>
          <w:tcPr>
            <w:tcW w:w="4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Tag verification</w:t>
            </w:r>
          </w:p>
        </w:tc>
        <w:tc>
          <w:tcPr>
            <w:tcW w:w="25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No</w:t>
            </w:r>
          </w:p>
        </w:tc>
        <w:tc>
          <w:tcPr>
            <w:tcW w:w="28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Yes</w:t>
            </w:r>
          </w:p>
        </w:tc>
      </w:tr>
    </w:tbl>
    <w:p>
      <w:pPr>
        <w:spacing w:after="80"/>
        <w:spacing w:before="0"/>
      </w:pPr>
      <w:r>
        <w:rPr/>
        <w:t xml:space="preserve"> </w:t>
      </w:r>
    </w:p>
    <w:p>
      <w:pPr>
        <w:pStyle w:val="Heading 2"/>
        <w:spacing w:after="120"/>
        <w:spacing w:before="320"/>
      </w:pPr>
      <w:r>
        <w:rPr>
          <w:rFonts w:ascii="Arial" w:cs="Arial" w:hAnsi="Arial"/>
          <w:b/>
          <w:sz w:val="28"/>
          <w:color w:val="2e75b6"/>
        </w:rPr>
        <w:t xml:space="preserve">9.3 XOR Path</w:t>
      </w:r>
    </w:p>
    <w:p>
      <w:pPr>
        <w:spacing w:after="100"/>
        <w:spacing w:before="60"/>
      </w:pPr>
      <w:r>
        <w:rPr>
          <w:rFonts w:ascii="Arial" w:cs="Arial" w:hAnsi="Arial"/>
          <w:sz w:val="22"/>
          <w:color w:val="1a1a1a"/>
        </w:rPr>
        <w:t xml:space="preserve">Two XOR implementations are compiled conditionally:</w:t>
      </w:r>
    </w:p>
    <w:p>
      <w:pPr>
        <w:pStyle w:val="List Paragraph"/>
        <w:ind w:hanging="360"/>
        <w:ind w:left="720"/>
        <w:spacing w:after="60"/>
        <w:spacing w:before="40"/>
        <w:numPr>
          <w:ilvl w:val="0"/>
          <w:numId w:val="120"/>
        </w:numPr>
      </w:pPr>
      <w:r>
        <w:rPr/>
        <w:t xml:space="preserve"/>
      </w:r>
      <w:r>
        <w:rPr>
          <w:rFonts w:ascii="Arial" w:cs="Arial" w:hAnsi="Arial"/>
          <w:b/>
          <w:sz w:val="22"/>
          <w:color w:val="1a1a1a"/>
        </w:rPr>
        <w:t xml:space="preserve">AVX2</w:t>
      </w:r>
      <w:r>
        <w:rPr>
          <w:rFonts w:ascii="Arial" w:cs="Arial" w:hAnsi="Arial"/>
          <w:sz w:val="22"/>
          <w:color w:val="1a1a1a"/>
        </w:rPr>
        <w:t xml:space="preserve">: Two 256-bit SIMD loads, XOR, stores — 64 bytes in ~2 instructions</w:t>
      </w:r>
    </w:p>
    <w:p>
      <w:pPr>
        <w:pStyle w:val="List Paragraph"/>
        <w:ind w:hanging="360"/>
        <w:ind w:left="720"/>
        <w:spacing w:after="60"/>
        <w:spacing w:before="40"/>
        <w:numPr>
          <w:ilvl w:val="0"/>
          <w:numId w:val="120"/>
        </w:numPr>
      </w:pPr>
      <w:r>
        <w:rPr/>
        <w:t xml:space="preserve"/>
      </w:r>
      <w:r>
        <w:rPr>
          <w:rFonts w:ascii="Arial" w:cs="Arial" w:hAnsi="Arial"/>
          <w:b/>
          <w:sz w:val="22"/>
          <w:color w:val="1a1a1a"/>
        </w:rPr>
        <w:t xml:space="preserve">Scalar (fallback)</w:t>
      </w:r>
      <w:r>
        <w:rPr>
          <w:rFonts w:ascii="Arial" w:cs="Arial" w:hAnsi="Arial"/>
          <w:sz w:val="22"/>
          <w:color w:val="1a1a1a"/>
        </w:rPr>
        <w:t xml:space="preserve">: 8× 64-bit integer XOR — unrolled for good pipelining</w:t>
      </w:r>
    </w:p>
    <w:p>
      <w:pPr>
        <w:spacing w:after="80"/>
        <w:spacing w:before="0"/>
      </w:pPr>
      <w:r>
        <w:rPr/>
        <w:t xml:space="preserve"> </w:t>
      </w:r>
    </w:p>
    <w:p>
      <w:pPr>
        <w:spacing w:after="80"/>
        <w:spacing w:before="0"/>
      </w:pPr>
      <w:r>
        <w:rPr/>
        <w:t xml:space="preserve"> </w:t>
      </w:r>
    </w:p>
    <w:p>
      <w:pPr>
        <w:pStyle w:val="Heading 1"/>
        <w:spacing w:after="200"/>
        <w:spacing w:before="400"/>
      </w:pPr>
    </w:p>
    <w:p>
      <w:pPr>
        <w:pStyle w:val="Heading 1"/>
        <w:spacing w:after="200"/>
        <w:spacing w:before="400"/>
      </w:pPr>
    </w:p>
    <w:p>
      <w:pPr>
        <w:pStyle w:val="Heading 1"/>
        <w:spacing w:after="200"/>
        <w:spacing w:before="400"/>
      </w:pPr>
    </w:p>
    <w:p>
      <w:pPr>
        <w:pStyle w:val="Heading 1"/>
        <w:spacing w:after="200"/>
        <w:spacing w:before="400"/>
      </w:pPr>
      <w:r>
        <w:rPr>
          <w:rFonts w:ascii="Arial" w:cs="Arial" w:hAnsi="Arial"/>
          <w:b/>
          <w:sz w:val="36"/>
          <w:color w:val="1f4e79"/>
        </w:rPr>
        <w:t xml:space="preserve">10. Test Suite</w:t>
      </w:r>
    </w:p>
    <w:tbl>
      <w:tblGrid>
        <w:gridCol w:w="3000"/>
        <w:gridCol w:w="63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30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Test</w:t>
            </w:r>
          </w:p>
        </w:tc>
        <w:tc>
          <w:tcPr>
            <w:tcW w:w="636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What it verifies</w:t>
            </w:r>
          </w:p>
        </w:tc>
      </w:tr>
      <w:tr>
        <w:trPr/>
        <w:tc>
          <w:tcPr>
            <w:tcW w:w="3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test_vector</w:t>
            </w:r>
          </w:p>
        </w:tc>
        <w:tc>
          <w:tcPr>
            <w:tcW w:w="6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Deterministic output for fixed (key, nonce, msg, aad)</w:t>
            </w:r>
          </w:p>
        </w:tc>
      </w:tr>
      <w:tr>
        <w:trPr/>
        <w:tc>
          <w:tcPr>
            <w:tcW w:w="3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test_roundtrip</w:t>
            </w:r>
          </w:p>
        </w:tc>
        <w:tc>
          <w:tcPr>
            <w:tcW w:w="6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Encrypt→Decrypt recovers original plaintext</w:t>
            </w:r>
          </w:p>
        </w:tc>
      </w:tr>
      <w:tr>
        <w:trPr/>
        <w:tc>
          <w:tcPr>
            <w:tcW w:w="3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test_multiblock</w:t>
            </w:r>
          </w:p>
        </w:tc>
        <w:tc>
          <w:tcPr>
            <w:tcW w:w="6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Correct behavior at block boundary sizes (0,1,31,32,33...513)</w:t>
            </w:r>
          </w:p>
        </w:tc>
      </w:tr>
      <w:tr>
        <w:trPr/>
        <w:tc>
          <w:tcPr>
            <w:tcW w:w="3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test_avalanche</w:t>
            </w:r>
          </w:p>
        </w:tc>
        <w:tc>
          <w:tcPr>
            <w:tcW w:w="6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1-bit plaintext change flips ≥40 of 128 tag bits</w:t>
            </w:r>
          </w:p>
        </w:tc>
      </w:tr>
      <w:tr>
        <w:trPr/>
        <w:tc>
          <w:tcPr>
            <w:tcW w:w="3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test_siv_misuse</w:t>
            </w:r>
          </w:p>
        </w:tc>
        <w:tc>
          <w:tcPr>
            <w:tcW w:w="6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Nonce reuse with different msg → different synth_nonce</w:t>
            </w:r>
          </w:p>
        </w:tc>
      </w:tr>
      <w:tr>
        <w:trPr/>
        <w:tc>
          <w:tcPr>
            <w:tcW w:w="3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test_forgery</w:t>
            </w:r>
          </w:p>
        </w:tc>
        <w:tc>
          <w:tcPr>
            <w:tcW w:w="6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Cipher/tag/synth_nonce tamper → returns -1, output zeroed</w:t>
            </w:r>
          </w:p>
        </w:tc>
      </w:tr>
      <w:tr>
        <w:trPr/>
        <w:tc>
          <w:tcPr>
            <w:tcW w:w="3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test_aad</w:t>
            </w:r>
          </w:p>
        </w:tc>
        <w:tc>
          <w:tcPr>
            <w:tcW w:w="6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Tampered AAD detected by tag verification</w:t>
            </w:r>
          </w:p>
        </w:tc>
      </w:tr>
      <w:tr>
        <w:trPr/>
        <w:tc>
          <w:tcPr>
            <w:tcW w:w="3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test_domain_sep</w:t>
            </w:r>
          </w:p>
        </w:tc>
        <w:tc>
          <w:tcPr>
            <w:tcW w:w="6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AAD and ciphertext bytes are not interchangeable in MAC</w:t>
            </w:r>
          </w:p>
        </w:tc>
      </w:tr>
      <w:tr>
        <w:trPr/>
        <w:tc>
          <w:tcPr>
            <w:tcW w:w="3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test_wrong_credentials</w:t>
            </w:r>
          </w:p>
        </w:tc>
        <w:tc>
          <w:tcPr>
            <w:tcW w:w="6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Wrong key → auth failure; wrong nonce → uses synth_nonce correctly</w:t>
            </w:r>
          </w:p>
        </w:tc>
      </w:tr>
      <w:tr>
        <w:trPr/>
        <w:tc>
          <w:tcPr>
            <w:tcW w:w="3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test_empty</w:t>
            </w:r>
          </w:p>
        </w:tc>
        <w:tc>
          <w:tcPr>
            <w:tcW w:w="6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Zero-length message and AAD handled correctly</w:t>
            </w:r>
          </w:p>
        </w:tc>
      </w:tr>
      <w:tr>
        <w:trPr/>
        <w:tc>
          <w:tcPr>
            <w:tcW w:w="3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test_counter_overflow</w:t>
            </w:r>
          </w:p>
        </w:tc>
        <w:tc>
          <w:tcPr>
            <w:tcW w:w="6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slimiron_block() returns -2 when counter &gt; MAX_COUNTER</w:t>
            </w:r>
          </w:p>
        </w:tc>
      </w:tr>
      <w:tr>
        <w:trPr/>
        <w:tc>
          <w:tcPr>
            <w:tcW w:w="3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test_slim_zero</w:t>
            </w:r>
          </w:p>
        </w:tc>
        <w:tc>
          <w:tcPr>
            <w:tcW w:w="6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slim_zero() fully clears buffer</w:t>
            </w:r>
          </w:p>
        </w:tc>
      </w:tr>
      <w:tr>
        <w:trPr/>
        <w:tc>
          <w:tcPr>
            <w:tcW w:w="3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test_verify16</w:t>
            </w:r>
          </w:p>
        </w:tc>
        <w:tc>
          <w:tcPr>
            <w:tcW w:w="6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crypto_verify_16() returns 0/−1 correctly</w:t>
            </w:r>
          </w:p>
        </w:tc>
      </w:tr>
      <w:tr>
        <w:trPr/>
        <w:tc>
          <w:tcPr>
            <w:tcW w:w="3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test_simac_fast_path</w:t>
            </w:r>
          </w:p>
        </w:tc>
        <w:tc>
          <w:tcPr>
            <w:tcW w:w="6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Bulk absorb == byte-by-byte absorb (identical tags)</w:t>
            </w:r>
          </w:p>
        </w:tc>
      </w:tr>
      <w:tr>
        <w:trPr/>
        <w:tc>
          <w:tcPr>
            <w:tcW w:w="3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test_capacity_isolation</w:t>
            </w:r>
          </w:p>
        </w:tc>
        <w:tc>
          <w:tcPr>
            <w:tcW w:w="6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Corrupted capacity word → different tag</w:t>
            </w:r>
          </w:p>
        </w:tc>
      </w:tr>
      <w:tr>
        <w:trPr/>
        <w:tc>
          <w:tcPr>
            <w:tcW w:w="3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test_xor64</w:t>
            </w:r>
          </w:p>
        </w:tc>
        <w:tc>
          <w:tcPr>
            <w:tcW w:w="6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xor64() matches reference byte-by-byte XOR</w:t>
            </w:r>
          </w:p>
        </w:tc>
      </w:tr>
      <w:tr>
        <w:trPr/>
        <w:tc>
          <w:tcPr>
            <w:tcW w:w="3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test_collision</w:t>
            </w:r>
          </w:p>
        </w:tc>
        <w:tc>
          <w:tcPr>
            <w:tcW w:w="6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10,000 random messages produce 0 tag collisions</w:t>
            </w:r>
          </w:p>
        </w:tc>
      </w:tr>
      <w:tr>
        <w:trPr/>
        <w:tc>
          <w:tcPr>
            <w:tcW w:w="3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Courier New" w:cs="Courier New" w:hAnsi="Courier New"/>
                <w:sz w:val="18"/>
                <w:color w:val="1a1a1a"/>
                <w:shd w:fill="ebf3fb"/>
              </w:rPr>
              <w:t xml:space="preserve">test_alias_guard</w:t>
            </w:r>
          </w:p>
        </w:tc>
        <w:tc>
          <w:tcPr>
            <w:tcW w:w="6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encrypt returns -3 when msg == cipher (in-place aliasing UB guard)</w:t>
            </w:r>
          </w:p>
        </w:tc>
      </w:tr>
      <w:tr>
        <w:trPr/>
        <w:tc>
          <w:tcPr>
            <w:tcW w:w="30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Courier New" w:cs="Courier New" w:hAnsi="Courier New"/>
                <w:sz w:val="18"/>
                <w:color w:val="1a1a1a"/>
                <w:shd w:fill="ffffff"/>
              </w:rPr>
              <w:t xml:space="preserve">test_wire_version</w:t>
            </w:r>
          </w:p>
        </w:tc>
        <w:tc>
          <w:tcPr>
            <w:tcW w:w="6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decrypt returns -4 on version mismatch; correct version succeeds</w:t>
            </w:r>
          </w:p>
        </w:tc>
      </w:tr>
      <w:tr>
        <w:trPr/>
        <w:tc>
          <w:tcPr>
            <w:tcW w:w="30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Courier New" w:cs="Courier New" w:hAnsi="Courier New"/>
                <w:sz w:val="18"/>
                <w:color w:val="1a1a1a"/>
                <w:shd w:fill="ebf3fb"/>
              </w:rPr>
              <w:t xml:space="preserve">test_round_count</w:t>
            </w:r>
          </w:p>
        </w:tc>
        <w:tc>
          <w:tcPr>
            <w:tcW w:w="6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SLIMIRON_ROUNDS == 14; SIMAC_ROUNDS == 10 (compile-time assertion)</w:t>
            </w:r>
          </w:p>
        </w:tc>
      </w:tr>
    </w:tbl>
    <w:p>
      <w:pPr>
        <w:spacing w:after="80"/>
        <w:spacing w:before="0"/>
      </w:pPr>
      <w:r>
        <w:rPr/>
        <w:t xml:space="preserve"> </w:t>
      </w:r>
    </w:p>
    <w:p>
      <w:pPr>
        <w:spacing w:after="80"/>
        <w:spacing w:before="0"/>
      </w:pPr>
    </w:p>
    <w:p>
      <w:pPr>
        <w:spacing w:after="80"/>
        <w:spacing w:before="0"/>
      </w:pPr>
    </w:p>
    <w:p>
      <w:pPr>
        <w:spacing w:after="80"/>
        <w:spacing w:before="0"/>
      </w:pPr>
    </w:p>
    <w:p>
      <w:pPr>
        <w:spacing w:after="80"/>
        <w:spacing w:before="0"/>
      </w:pPr>
    </w:p>
    <w:p>
      <w:pPr>
        <w:spacing w:after="80"/>
        <w:spacing w:before="0"/>
      </w:pPr>
    </w:p>
    <w:p>
      <w:pPr>
        <w:spacing w:after="80"/>
        <w:spacing w:before="0"/>
      </w:pPr>
    </w:p>
    <w:p>
      <w:pPr>
        <w:spacing w:after="80"/>
        <w:spacing w:before="0"/>
      </w:pPr>
    </w:p>
    <w:p>
      <w:pPr>
        <w:spacing w:after="80"/>
        <w:spacing w:before="0"/>
      </w:pPr>
    </w:p>
    <w:p>
      <w:pPr>
        <w:spacing w:after="80"/>
        <w:spacing w:before="0"/>
      </w:pPr>
    </w:p>
    <w:p>
      <w:pPr>
        <w:spacing w:after="80"/>
        <w:spacing w:before="0"/>
      </w:pPr>
    </w:p>
    <w:p>
      <w:pPr>
        <w:spacing w:after="80"/>
        <w:spacing w:before="0"/>
      </w:pPr>
    </w:p>
    <w:p>
      <w:pPr>
        <w:spacing w:after="80"/>
        <w:spacing w:before="0"/>
      </w:pPr>
    </w:p>
    <w:p>
      <w:pPr>
        <w:spacing w:after="80"/>
        <w:spacing w:before="0"/>
      </w:pPr>
    </w:p>
    <w:p>
      <w:pPr>
        <w:spacing w:after="80"/>
        <w:spacing w:before="0"/>
      </w:pPr>
      <w:r>
        <w:rPr>
          <w:rFonts w:ascii="Arial" w:cs="Arial" w:hAnsi="Arial"/>
          <w:b/>
          <w:sz w:val="36"/>
          <w:color w:val="1f4e79"/>
        </w:rPr>
        <w:t xml:space="preserve">11. Changelog</w:t>
      </w:r>
    </w:p>
    <w:p>
      <w:pPr>
        <w:spacing w:after="80"/>
        <w:spacing w:before="0"/>
      </w:pPr>
      <w:r>
        <w:rPr/>
        <w:t xml:space="preserve"> </w:t>
      </w:r>
    </w:p>
    <w:tbl>
      <w:tblGrid>
        <w:gridCol w:w="900"/>
        <w:gridCol w:w="700"/>
        <w:gridCol w:w="1400"/>
        <w:gridCol w:w="6360"/>
      </w:tblGrid>
      <w:tblPr>
        <w:tblBorders>
          <w:left w:val="single" w:sz="4"/>
          <w:right w:val="single" w:sz="4"/>
          <w:top w:val="single" w:sz="4"/>
          <w:bottom w:val="single" w:sz="4"/>
        </w:tblBorders>
      </w:tblPr>
      <w:tr>
        <w:trPr/>
        <w:tc>
          <w:tcPr>
            <w:tcW w:w="9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Version</w:t>
            </w:r>
          </w:p>
        </w:tc>
        <w:tc>
          <w:tcPr>
            <w:tcW w:w="7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Fix</w:t>
            </w:r>
          </w:p>
        </w:tc>
        <w:tc>
          <w:tcPr>
            <w:tcW w:w="140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Type</w:t>
            </w:r>
          </w:p>
        </w:tc>
        <w:tc>
          <w:tcPr>
            <w:tcW w:w="6360" w:type="dxa"/>
            <w:shd w:fill="1f4e79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jc w:val="left"/>
              <w:shd w:fill="1f4e79"/>
            </w:pPr>
            <w:r>
              <w:rPr>
                <w:rFonts w:ascii="Arial" w:cs="Arial" w:hAnsi="Arial"/>
                <w:b/>
                <w:sz w:val="20"/>
                <w:color w:val="ffffff"/>
                <w:shd w:fill="1f4e79"/>
              </w:rPr>
              <w:t xml:space="preserve">Description</w:t>
            </w:r>
          </w:p>
        </w:tc>
      </w:tr>
      <w:tr>
        <w:trPr/>
        <w:tc>
          <w:tcPr>
            <w:tcW w:w="9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v0.2.1</w:t>
            </w:r>
          </w:p>
        </w:tc>
        <w:tc>
          <w:tcPr>
            <w:tcW w:w="7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#1</w:t>
            </w:r>
          </w:p>
        </w:tc>
        <w:tc>
          <w:tcPr>
            <w:tcW w:w="14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PERF</w:t>
            </w:r>
          </w:p>
        </w:tc>
        <w:tc>
          <w:tcPr>
            <w:tcW w:w="6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simac_domain() no longer calls simac_pad() internally — saves 2 permutations on both encrypt and decrypt paths</w:t>
            </w:r>
          </w:p>
        </w:tc>
      </w:tr>
      <w:tr>
        <w:trPr/>
        <w:tc>
          <w:tcPr>
            <w:tcW w:w="9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v0.2.1</w:t>
            </w:r>
          </w:p>
        </w:tc>
        <w:tc>
          <w:tcPr>
            <w:tcW w:w="7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#2</w:t>
            </w:r>
          </w:p>
        </w:tc>
        <w:tc>
          <w:tcPr>
            <w:tcW w:w="14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SECURITY</w:t>
            </w:r>
          </w:p>
        </w:tc>
        <w:tc>
          <w:tcPr>
            <w:tcW w:w="6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slim_zero() compiler barrier prevents LTO/WPO dead-store elimination of key material</w:t>
            </w:r>
          </w:p>
        </w:tc>
      </w:tr>
      <w:tr>
        <w:trPr/>
        <w:tc>
          <w:tcPr>
            <w:tcW w:w="9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v0.2.1</w:t>
            </w:r>
          </w:p>
        </w:tc>
        <w:tc>
          <w:tcPr>
            <w:tcW w:w="7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#3</w:t>
            </w:r>
          </w:p>
        </w:tc>
        <w:tc>
          <w:tcPr>
            <w:tcW w:w="14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SECURITY</w:t>
            </w:r>
          </w:p>
        </w:tc>
        <w:tc>
          <w:tcPr>
            <w:tcW w:w="6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Full 256-bit key placed in capacity region (state[8..15]); old layout silently discarded K4..K7 — BREAKING</w:t>
            </w:r>
          </w:p>
        </w:tc>
      </w:tr>
      <w:tr>
        <w:trPr/>
        <w:tc>
          <w:tcPr>
            <w:tcW w:w="9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v0.2.1</w:t>
            </w:r>
          </w:p>
        </w:tc>
        <w:tc>
          <w:tcPr>
            <w:tcW w:w="7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#4</w:t>
            </w:r>
          </w:p>
        </w:tc>
        <w:tc>
          <w:tcPr>
            <w:tcW w:w="140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COMPAT</w:t>
            </w:r>
          </w:p>
        </w:tc>
        <w:tc>
          <w:tcPr>
            <w:tcW w:w="6360" w:type="dxa"/>
            <w:shd w:fill="ebf3fb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simac_absorb_len() now encodes length big-endian (MSB first), matching TLS/HKDF/GCM convention — BREAKING</w:t>
            </w:r>
          </w:p>
        </w:tc>
      </w:tr>
      <w:tr>
        <w:trPr/>
        <w:tc>
          <w:tcPr>
            <w:tcW w:w="9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v0.2.2</w:t>
            </w:r>
          </w:p>
        </w:tc>
        <w:tc>
          <w:tcPr>
            <w:tcW w:w="7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#5</w:t>
            </w:r>
          </w:p>
        </w:tc>
        <w:tc>
          <w:tcPr>
            <w:tcW w:w="140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PURITY</w:t>
            </w:r>
          </w:p>
        </w:tc>
        <w:tc>
          <w:tcPr>
            <w:tcW w:w="6360" w:type="dxa"/>
            <w:shd w:fill="ffffff"/>
            <w:tcBorders>
              <w:left w:val="single" w:color="aaaaaa" w:sz="1"/>
              <w:right w:val="single" w:color="aaaaaa" w:sz="1"/>
              <w:top w:val="single" w:color="aaaaaa" w:sz="1"/>
              <w:bottom w:val="single" w:color="aaaaaa" w:sz="1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All constants derived from Slimiron permutation itself; SHA-256 dependency removed — BREAKING</w:t>
            </w:r>
          </w:p>
        </w:tc>
      </w:tr>
      <w:tr>
        <w:trPr/>
        <w:tc>
          <w:tcPr>
            <w:tcW w:w="90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b/>
                <w:sz w:val="20"/>
                <w:color w:val="1a1a1a"/>
                <w:shd w:fill="ebf3fb"/>
              </w:rPr>
              <w:t xml:space="preserve">v0.3.0</w:t>
            </w:r>
          </w:p>
        </w:tc>
        <w:tc>
          <w:tcPr>
            <w:tcW w:w="70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#6</w:t>
            </w:r>
          </w:p>
        </w:tc>
        <w:tc>
          <w:tcPr>
            <w:tcW w:w="140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c00000"/>
                <w:shd w:fill="ebf3fb"/>
              </w:rPr>
              <w:t xml:space="preserve">SECURITY</w:t>
            </w:r>
          </w:p>
        </w:tc>
        <w:tc>
          <w:tcPr>
            <w:tcW w:w="636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Stream rounds raised 10 → 14 (capacity argument applies to sponge, not stream cipher) — BREAKING</w:t>
            </w:r>
          </w:p>
        </w:tc>
      </w:tr>
      <w:tr>
        <w:trPr/>
        <w:tc>
          <w:tcPr>
            <w:tcW w:w="900" w:type="dxa"/>
            <w:shd w:fill="ffffff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ffffff"/>
            </w:pPr>
            <w:r>
              <w:rPr>
                <w:rFonts w:ascii="Arial" w:cs="Arial" w:hAnsi="Arial"/>
                <w:b/>
                <w:sz w:val="20"/>
                <w:color w:val="1a1a1a"/>
                <w:shd w:fill="ffffff"/>
              </w:rPr>
              <w:t xml:space="preserve">v0.3.0</w:t>
            </w:r>
          </w:p>
        </w:tc>
        <w:tc>
          <w:tcPr>
            <w:tcW w:w="700" w:type="dxa"/>
            <w:shd w:fill="ffffff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#7</w:t>
            </w:r>
          </w:p>
        </w:tc>
        <w:tc>
          <w:tcPr>
            <w:tcW w:w="1400" w:type="dxa"/>
            <w:shd w:fill="ffffff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f4e79"/>
                <w:shd w:fill="ffffff"/>
              </w:rPr>
              <w:t xml:space="preserve">COMPAT</w:t>
            </w:r>
          </w:p>
        </w:tc>
        <w:tc>
          <w:tcPr>
            <w:tcW w:w="6360" w:type="dxa"/>
            <w:shd w:fill="ffffff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Wire format now includes 1-byte SLIMIRON_WIRE_VERSION (0x03); slimiron_aead_decrypt gains wire_version param, returns -4 on mismatch — BREAKING</w:t>
            </w:r>
          </w:p>
        </w:tc>
      </w:tr>
      <w:tr>
        <w:trPr/>
        <w:tc>
          <w:tcPr>
            <w:tcW w:w="90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b/>
                <w:sz w:val="20"/>
                <w:color w:val="1a1a1a"/>
                <w:shd w:fill="ebf3fb"/>
              </w:rPr>
              <w:t xml:space="preserve">v0.3.0</w:t>
            </w:r>
          </w:p>
        </w:tc>
        <w:tc>
          <w:tcPr>
            <w:tcW w:w="70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#8</w:t>
            </w:r>
          </w:p>
        </w:tc>
        <w:tc>
          <w:tcPr>
            <w:tcW w:w="140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CORRECTNESS</w:t>
            </w:r>
          </w:p>
        </w:tc>
        <w:tc>
          <w:tcPr>
            <w:tcW w:w="636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slimiron_aead_encrypt returns -3 if msg == cipher (aliasing UB guard)</w:t>
            </w:r>
          </w:p>
        </w:tc>
      </w:tr>
      <w:tr>
        <w:trPr/>
        <w:tc>
          <w:tcPr>
            <w:tcW w:w="900" w:type="dxa"/>
            <w:shd w:fill="ffffff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ffffff"/>
            </w:pPr>
            <w:r>
              <w:rPr>
                <w:rFonts w:ascii="Arial" w:cs="Arial" w:hAnsi="Arial"/>
                <w:b/>
                <w:sz w:val="20"/>
                <w:color w:val="1a1a1a"/>
                <w:shd w:fill="ffffff"/>
              </w:rPr>
              <w:t xml:space="preserve">v0.3.0</w:t>
            </w:r>
          </w:p>
        </w:tc>
        <w:tc>
          <w:tcPr>
            <w:tcW w:w="700" w:type="dxa"/>
            <w:shd w:fill="ffffff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#9</w:t>
            </w:r>
          </w:p>
        </w:tc>
        <w:tc>
          <w:tcPr>
            <w:tcW w:w="1400" w:type="dxa"/>
            <w:shd w:fill="ffffff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c00000"/>
                <w:shd w:fill="ffffff"/>
              </w:rPr>
              <w:t xml:space="preserve">SECURITY</w:t>
            </w:r>
          </w:p>
        </w:tc>
        <w:tc>
          <w:tcPr>
            <w:tcW w:w="6360" w:type="dxa"/>
            <w:shd w:fill="ffffff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crypto_verify_16 hardened with SLIM_COMPILER_BARRIER() after accumulation loop</w:t>
            </w:r>
          </w:p>
        </w:tc>
      </w:tr>
      <w:tr>
        <w:trPr/>
        <w:tc>
          <w:tcPr>
            <w:tcW w:w="90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b/>
                <w:sz w:val="20"/>
                <w:color w:val="1a1a1a"/>
                <w:shd w:fill="ebf3fb"/>
              </w:rPr>
              <w:t xml:space="preserve">v0.3.0</w:t>
            </w:r>
          </w:p>
        </w:tc>
        <w:tc>
          <w:tcPr>
            <w:tcW w:w="70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#10</w:t>
            </w:r>
          </w:p>
        </w:tc>
        <w:tc>
          <w:tcPr>
            <w:tcW w:w="140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CORRECTNESS</w:t>
            </w:r>
          </w:p>
        </w:tc>
        <w:tc>
          <w:tcPr>
            <w:tcW w:w="636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Removed pos field from slimiron_ctx (set inconsistently, never used for streaming)</w:t>
            </w:r>
          </w:p>
        </w:tc>
      </w:tr>
      <w:tr>
        <w:trPr/>
        <w:tc>
          <w:tcPr>
            <w:tcW w:w="900" w:type="dxa"/>
            <w:shd w:fill="ffffff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ffffff"/>
            </w:pPr>
            <w:r>
              <w:rPr>
                <w:rFonts w:ascii="Arial" w:cs="Arial" w:hAnsi="Arial"/>
                <w:b/>
                <w:sz w:val="20"/>
                <w:color w:val="1a1a1a"/>
                <w:shd w:fill="ffffff"/>
              </w:rPr>
              <w:t xml:space="preserve">v0.3.0</w:t>
            </w:r>
          </w:p>
        </w:tc>
        <w:tc>
          <w:tcPr>
            <w:tcW w:w="700" w:type="dxa"/>
            <w:shd w:fill="ffffff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#11</w:t>
            </w:r>
          </w:p>
        </w:tc>
        <w:tc>
          <w:tcPr>
            <w:tcW w:w="1400" w:type="dxa"/>
            <w:shd w:fill="ffffff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CLARITY</w:t>
            </w:r>
          </w:p>
        </w:tc>
        <w:tc>
          <w:tcPr>
            <w:tcW w:w="6360" w:type="dxa"/>
            <w:shd w:fill="ffffff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ffffff"/>
            </w:pPr>
            <w:r>
              <w:rPr>
                <w:rFonts w:ascii="Arial" w:cs="Arial" w:hAnsi="Arial"/>
                <w:sz w:val="20"/>
                <w:color w:val="1a1a1a"/>
                <w:shd w:fill="ffffff"/>
              </w:rPr>
              <w:t xml:space="preserve">simac_finalize contract documented: performs its own internal simac_pad(); callers must not pad before calling it</w:t>
            </w:r>
          </w:p>
        </w:tc>
      </w:tr>
      <w:tr>
        <w:trPr/>
        <w:tc>
          <w:tcPr>
            <w:tcW w:w="90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b/>
                <w:sz w:val="20"/>
                <w:color w:val="1a1a1a"/>
                <w:shd w:fill="ebf3fb"/>
              </w:rPr>
              <w:t xml:space="preserve">v0.3.0</w:t>
            </w:r>
          </w:p>
        </w:tc>
        <w:tc>
          <w:tcPr>
            <w:tcW w:w="70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#12</w:t>
            </w:r>
          </w:p>
        </w:tc>
        <w:tc>
          <w:tcPr>
            <w:tcW w:w="140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CORRECTNESS</w:t>
            </w:r>
          </w:p>
        </w:tc>
        <w:tc>
          <w:tcPr>
            <w:tcW w:w="6360" w:type="dxa"/>
            <w:shd w:fill="ebf3fb"/>
            <w:tcBorders>
              <w:left w:val="single" w:sz="4"/>
              <w:right w:val="single" w:sz="4"/>
              <w:top w:val="single" w:sz="4"/>
              <w:bottom w:val="single" w:sz="4"/>
            </w:tcBorders>
          </w:tcPr>
          <w:p>
            <w:pPr>
              <w:shd w:fill="ebf3fb"/>
            </w:pPr>
            <w:r>
              <w:rPr>
                <w:rFonts w:ascii="Arial" w:cs="Arial" w:hAnsi="Arial"/>
                <w:sz w:val="20"/>
                <w:color w:val="1a1a1a"/>
                <w:shd w:fill="ebf3fb"/>
              </w:rPr>
              <w:t xml:space="preserve">Removed inconsistent if (aad_len &gt; 0) guards; simac_absorb(len=0) is canonical no-op</w:t>
            </w:r>
          </w:p>
        </w:tc>
      </w:tr>
    </w:tbl>
    <w:sectPr>
      <w:headerReference w:type="default" r:id="hId0"/>
      <w:footerReference w:type="default" r:id="fId1"/>
      <w:type w:val="continuous"/>
      <w:pgSz w:w="12240" w:h="15840" w:orient="portrait"/>
      <w:pgMar w:top="1440" w:left="1440" w:right="1440" w:bottom="1440"/>
    </w:sectPr>
  </w:body>
</w:document>
</file>

<file path=word/endnotes.xml><?xml version="1.0" encoding="utf-8"?>
<w:endnotes xmlns:w="http://schemas.openxmlformats.org/wordprocessingml/2006/main"/>
</file>

<file path=word/footer1.xml><?xml version="1.0" encoding="utf-8"?>
<w:ftr xmlns:r="http://schemas.openxmlformats.org/officeDocument/2006/relationships" xmlns:w="http://schemas.openxmlformats.org/wordprocessingml/2006/main">
  <w:p>
    <w:pPr>
      <w:jc w:val="right"/>
    </w:pPr>
    <w:r>
      <w:rPr>
        <w:rFonts w:ascii="Arial" w:cs="Arial" w:hAnsi="Arial"/>
        <w:sz w:val="18"/>
        <w:color w:val="595959"/>
      </w:rPr>
      <w:t xml:space="preserve">Page  of </w:t>
    </w:r>
  </w:p>
</w:ftr>
</file>

<file path=word/footnotes.xml><?xml version="1.0" encoding="utf-8"?>
<w:footnotes xmlns:w="http://schemas.openxmlformats.org/wordprocessingml/2006/main"/>
</file>

<file path=word/header0.xml><?xml version="1.0" encoding="utf-8"?>
<w:hdr xmlns:r="http://schemas.openxmlformats.org/officeDocument/2006/relationships" xmlns:w="http://schemas.openxmlformats.org/wordprocessingml/2006/main">
  <w:p>
    <w:pPr>
      <w:tabs>
        <w:tab w:val="right" w:pos="9360"/>
      </w:tabs>
    </w:pPr>
    <w:r>
      <w:rPr>
        <w:rFonts w:ascii="Arial" w:cs="Arial" w:hAnsi="Arial"/>
        <w:sz w:val="18"/>
        <w:color w:val="595959"/>
      </w:rPr>
      <w:t xml:space="preserve">Slimiron v0.3.0 — Design &amp; Architecture</w:t>
    </w:r>
    <w:r>
      <w:rPr>
        <w:rFonts w:ascii="Arial" w:cs="Arial" w:hAnsi="Arial"/>
        <w:sz w:val="18"/>
      </w:rPr>
      <w:t xml:space="preserve">	</w:t>
    </w:r>
    <w:r>
      <w:rPr>
        <w:rFonts w:ascii="Arial" w:cs="Arial" w:hAnsi="Arial"/>
        <w:i/>
        <w:sz w:val="18"/>
        <w:color w:val="595959"/>
      </w:rPr>
      <w:t xml:space="preserve">Hobby Project — NOT for production use</w:t>
    </w:r>
  </w:p>
</w:hdr>
</file>

<file path=word/numbering.xml><?xml version="1.0" encoding="utf-8"?>
<w:numbering xmlns:w="http://schemas.openxmlformats.org/wordprocessingml/2006/main">
  <w:abstractNum w:abstractNumId="120">
    <w:multiLevelType w:val="hybridMultilevel"/>
    <w:lvl w:ilvl="0">
      <w:start w:val="1"/>
      <w:numFmt w:val="bullet"/>
      <w:lvlText w:val="•"/>
      <w:rPr>
        <w:rFonts w:ascii="Times New Roman" w:cs="Times New Roman" w:hAnsi="Times New Roman"/>
      </w:rPr>
    </w:lvl>
    <w:lvl w:ilvl="1">
      <w:start w:val="1"/>
      <w:numFmt w:val="bullet"/>
      <w:lvlText w:val="•"/>
      <w:rPr>
        <w:rFonts w:ascii="Times New Roman" w:cs="Times New Roman" w:hAnsi="Times New Roman"/>
      </w:rPr>
    </w:lvl>
    <w:lvl w:ilvl="2">
      <w:start w:val="1"/>
      <w:numFmt w:val="bullet"/>
      <w:lvlText w:val="•"/>
      <w:rPr>
        <w:rFonts w:ascii="Times New Roman" w:cs="Times New Roman" w:hAnsi="Times New Roman"/>
      </w:rPr>
    </w:lvl>
    <w:lvl w:ilvl="3">
      <w:start w:val="1"/>
      <w:numFmt w:val="bullet"/>
      <w:lvlText w:val="•"/>
      <w:rPr>
        <w:rFonts w:ascii="Times New Roman" w:cs="Times New Roman" w:hAnsi="Times New Roman"/>
      </w:rPr>
    </w:lvl>
    <w:lvl w:ilvl="4">
      <w:start w:val="1"/>
      <w:numFmt w:val="bullet"/>
      <w:lvlText w:val="•"/>
      <w:rPr>
        <w:rFonts w:ascii="Times New Roman" w:cs="Times New Roman" w:hAnsi="Times New Roman"/>
      </w:rPr>
    </w:lvl>
    <w:lvl w:ilvl="5">
      <w:start w:val="1"/>
      <w:numFmt w:val="bullet"/>
      <w:lvlText w:val="•"/>
      <w:rPr>
        <w:rFonts w:ascii="Times New Roman" w:cs="Times New Roman" w:hAnsi="Times New Roman"/>
      </w:rPr>
    </w:lvl>
    <w:lvl w:ilvl="6">
      <w:start w:val="1"/>
      <w:numFmt w:val="bullet"/>
      <w:lvlText w:val="•"/>
      <w:rPr>
        <w:rFonts w:ascii="Times New Roman" w:cs="Times New Roman" w:hAnsi="Times New Roman"/>
      </w:rPr>
    </w:lvl>
    <w:lvl w:ilvl="7">
      <w:start w:val="1"/>
      <w:numFmt w:val="bullet"/>
      <w:lvlText w:val="•"/>
      <w:rPr>
        <w:rFonts w:ascii="Times New Roman" w:cs="Times New Roman" w:hAnsi="Times New Roman"/>
      </w:rPr>
    </w:lvl>
    <w:lvl w:ilvl="8">
      <w:start w:val="1"/>
      <w:numFmt w:val="bullet"/>
      <w:lvlText w:val="•"/>
      <w:rPr>
        <w:rFonts w:ascii="Times New Roman" w:cs="Times New Roman" w:hAnsi="Times New Roman"/>
      </w:rPr>
    </w:lvl>
  </w:abstractNum>
  <w:num w:numId="120">
    <w:abstractNumId w:val="120"/>
  </w:num>
</w:numbering>
</file>

<file path=word/settings.xml><?xml version="1.0" encoding="utf-8"?>
<w:settings xmlns:r="http://schemas.openxmlformats.org/officeDocument/2006/relationships" xmlns:w="http://schemas.openxmlformats.org/wordprocessingml/2006/main"/>
</file>

<file path=word/styles.xml><?xml version="1.0" encoding="utf-8"?>
<w:styles xmlns:r="http://schemas.openxmlformats.org/officeDocument/2006/relationships" xmlns:w="http://schemas.openxmlformats.org/wordprocessingml/2006/main">
  <w:style w:type="paragraph" w:styleId="Arrowhead List">
    <w:name w:val="Arrowhead List"/>
    <w:pPr>
      <w:ind w:hanging="432"/>
      <w:ind w:left="720"/>
    </w:pPr>
    <w:rPr/>
  </w:style>
  <w:style w:type="paragraph" w:styleId="Block Text">
    <w:name w:val="Block Text"/>
    <w:basedOn w:val="Normal"/>
    <w:pPr>
      <w:ind w:left="1440"/>
      <w:ind w:right="1440"/>
      <w:spacing w:after="120"/>
    </w:pPr>
    <w:rPr/>
  </w:style>
  <w:style w:type="paragraph" w:styleId="Box List">
    <w:name w:val="Box List"/>
    <w:pPr>
      <w:ind w:hanging="432"/>
      <w:ind w:left="720"/>
    </w:pPr>
    <w:rPr/>
  </w:style>
  <w:style w:type="paragraph" w:styleId="Bullet List">
    <w:name w:val="Bullet List"/>
    <w:pPr>
      <w:ind w:hanging="432"/>
      <w:ind w:left="720"/>
    </w:pPr>
    <w:rPr/>
  </w:style>
  <w:style w:type="paragraph" w:styleId="Chapter Heading">
    <w:name w:val="Chapter Heading"/>
    <w:basedOn w:val="Numbered Heading 1"/>
    <w:next w:val="Normal"/>
    <w:pPr>
      <w:ind w:firstLine="0"/>
    </w:pPr>
    <w:rPr/>
  </w:style>
  <w:style w:type="paragraph" w:styleId="Contents 1">
    <w:name w:val="Contents 1"/>
    <w:basedOn w:val="Normal"/>
    <w:next w:val="Normal"/>
    <w:pPr>
      <w:ind w:hanging="432"/>
      <w:ind w:left="720"/>
    </w:pPr>
    <w:rPr/>
  </w:style>
  <w:style w:type="paragraph" w:styleId="Contents 2">
    <w:name w:val="Contents 2"/>
    <w:basedOn w:val="Normal"/>
    <w:next w:val="Normal"/>
    <w:pPr>
      <w:ind w:hanging="432"/>
      <w:ind w:left="1440"/>
    </w:pPr>
    <w:rPr/>
  </w:style>
  <w:style w:type="paragraph" w:styleId="Contents 3">
    <w:name w:val="Contents 3"/>
    <w:basedOn w:val="Normal"/>
    <w:next w:val="Normal"/>
    <w:pPr>
      <w:ind w:hanging="432"/>
      <w:ind w:left="2160"/>
    </w:pPr>
    <w:rPr/>
  </w:style>
  <w:style w:type="paragraph" w:styleId="Contents 4">
    <w:name w:val="Contents 4"/>
    <w:basedOn w:val="Normal"/>
    <w:next w:val="Normal"/>
    <w:pPr>
      <w:ind w:hanging="432"/>
      <w:ind w:left="2880"/>
    </w:pPr>
    <w:rPr/>
  </w:style>
  <w:style w:type="paragraph" w:styleId="Contents Header">
    <w:name w:val="Contents Header"/>
    <w:basedOn w:val="Normal"/>
    <w:next w:val="Normal"/>
    <w:pPr>
      <w:jc w:val="center"/>
      <w:spacing w:after="120"/>
      <w:spacing w:before="240"/>
    </w:pPr>
    <w:rPr>
      <w:b/>
      <w:sz w:val="32"/>
      <w:rFonts w:ascii="Liberation Sans" w:cs="Liberation Sans" w:hAnsi="Liberation Sans"/>
    </w:rPr>
  </w:style>
  <w:style w:type="paragraph" w:styleId="Dashed List">
    <w:name w:val="Dashed List"/>
    <w:pPr>
      <w:ind w:hanging="432"/>
      <w:ind w:left="720"/>
    </w:pPr>
    <w:rPr/>
  </w:style>
  <w:style w:type="paragraph" w:styleId="Diamond List">
    <w:name w:val="Diamond List"/>
    <w:pPr>
      <w:ind w:hanging="432"/>
      <w:ind w:left="720"/>
    </w:pPr>
    <w:rPr/>
  </w:style>
  <w:style w:type="paragraph" w:styleId="Endnote">
    <w:name w:val="Endnote"/>
    <w:basedOn w:val="Normal"/>
    <w:pPr>
      <w:ind w:hanging="288"/>
      <w:ind w:left="288"/>
    </w:pPr>
    <w:rPr/>
  </w:style>
  <w:style w:type="character" w:styleId="Endnote Reference">
    <w:name w:val="Endnote Reference"/>
    <w:pPr/>
    <w:rPr>
      <w:sz w:val="20"/>
      <w:vertAlign w:val="superscript"/>
    </w:rPr>
  </w:style>
  <w:style w:type="paragraph" w:styleId="Endnote Text">
    <w:name w:val="Endnote Text"/>
    <w:basedOn w:val="Normal"/>
    <w:pPr/>
    <w:rPr/>
  </w:style>
  <w:style w:type="character" w:styleId="Endnote Text Char">
    <w:name w:val="Endnote Text Char"/>
    <w:basedOn w:val="Normal"/>
    <w:pPr/>
    <w:rPr>
      <w:sz w:val="20"/>
    </w:rPr>
  </w:style>
  <w:style w:type="paragraph" w:styleId="Footnote">
    <w:name w:val="Footnote"/>
    <w:basedOn w:val="Normal"/>
    <w:pPr>
      <w:ind w:hanging="288"/>
      <w:ind w:left="288"/>
    </w:pPr>
    <w:rPr>
      <w:sz w:val="20"/>
    </w:rPr>
  </w:style>
  <w:style w:type="character" w:styleId="Footnote Reference">
    <w:name w:val="Footnote Reference"/>
    <w:pPr/>
    <w:rPr>
      <w:sz w:val="20"/>
      <w:vertAlign w:val="superscript"/>
    </w:rPr>
  </w:style>
  <w:style w:type="paragraph" w:styleId="Footnote Text">
    <w:name w:val="Footnote Text"/>
    <w:basedOn w:val="Normal"/>
    <w:pPr/>
    <w:rPr>
      <w:sz w:val="20"/>
    </w:rPr>
  </w:style>
  <w:style w:type="character" w:styleId="Footnote Text Char">
    <w:name w:val="Footnote Text Char"/>
    <w:basedOn w:val="Normal"/>
    <w:pPr/>
    <w:rPr>
      <w:sz w:val="20"/>
    </w:rPr>
  </w:style>
  <w:style w:type="paragraph" w:styleId="Hand List">
    <w:name w:val="Hand List"/>
    <w:pPr>
      <w:ind w:hanging="432"/>
      <w:ind w:left="720"/>
    </w:pPr>
    <w:rPr/>
  </w:style>
  <w:style w:type="paragraph" w:styleId="Heading 1">
    <w:name w:val="Heading 1"/>
    <w:basedOn w:val="Normal"/>
    <w:pPr>
      <w:spacing w:after="200"/>
      <w:spacing w:before="400"/>
    </w:pPr>
    <w:rPr>
      <w:b/>
      <w:sz w:val="36"/>
      <w:rFonts w:ascii="Arial" w:cs="Arial" w:hAnsi="Arial"/>
      <w:color w:val="1f4e79"/>
    </w:rPr>
  </w:style>
  <w:style w:type="paragraph" w:styleId="Heading 2">
    <w:name w:val="Heading 2"/>
    <w:basedOn w:val="Normal"/>
    <w:pPr>
      <w:spacing w:after="120"/>
      <w:spacing w:before="320"/>
    </w:pPr>
    <w:rPr>
      <w:b/>
      <w:sz w:val="28"/>
      <w:rFonts w:ascii="Arial" w:cs="Arial" w:hAnsi="Arial"/>
      <w:color w:val="2e75b6"/>
    </w:rPr>
  </w:style>
  <w:style w:type="paragraph" w:styleId="Heading 3">
    <w:name w:val="Heading 3"/>
    <w:basedOn w:val="Normal"/>
    <w:pPr>
      <w:spacing w:after="80"/>
      <w:spacing w:before="240"/>
    </w:pPr>
    <w:rPr>
      <w:b/>
      <w:sz w:val="24"/>
      <w:rFonts w:ascii="Arial" w:cs="Arial" w:hAnsi="Arial"/>
      <w:color w:val="1a1a1a"/>
    </w:rPr>
  </w:style>
  <w:style w:type="paragraph" w:styleId="Heading 4">
    <w:name w:val="Heading 4"/>
    <w:basedOn w:val="Normal"/>
    <w:pPr/>
    <w:rPr>
      <w:i/>
      <w:color w:val="2e74b5"/>
    </w:rPr>
  </w:style>
  <w:style w:type="paragraph" w:styleId="Heading 5">
    <w:name w:val="Heading 5"/>
    <w:basedOn w:val="Normal"/>
    <w:pPr/>
    <w:rPr>
      <w:color w:val="2e74b5"/>
    </w:rPr>
  </w:style>
  <w:style w:type="paragraph" w:styleId="Heading 6">
    <w:name w:val="Heading 6"/>
    <w:basedOn w:val="Normal"/>
    <w:pPr/>
    <w:rPr>
      <w:color w:val="1f4d78"/>
    </w:rPr>
  </w:style>
  <w:style w:type="paragraph" w:styleId="Heart List">
    <w:name w:val="Heart List"/>
    <w:pPr>
      <w:ind w:hanging="432"/>
      <w:ind w:left="720"/>
    </w:pPr>
    <w:rPr/>
  </w:style>
  <w:style w:type="character" w:styleId="Hyperlink">
    <w:name w:val="Hyperlink"/>
    <w:basedOn w:val="Normal"/>
    <w:pPr/>
    <w:rPr>
      <w:u w:val="single"/>
      <w:color w:val="0563c1"/>
    </w:rPr>
  </w:style>
  <w:style w:type="paragraph" w:styleId="Implies List">
    <w:name w:val="Implies List"/>
    <w:pPr>
      <w:ind w:hanging="432"/>
      <w:ind w:left="720"/>
    </w:pPr>
    <w:rPr/>
  </w:style>
  <w:style w:type="paragraph" w:styleId="List Paragraph">
    <w:name w:val="List Paragraph"/>
    <w:basedOn w:val="Normal"/>
    <w:pPr/>
    <w:rPr/>
  </w:style>
  <w:style w:type="paragraph" w:styleId="Lower Case List">
    <w:name w:val="Lower Case List"/>
    <w:basedOn w:val="Numbered List"/>
    <w:pPr>
      <w:ind w:hanging="432"/>
      <w:ind w:left="720"/>
    </w:pPr>
    <w:rPr/>
  </w:style>
  <w:style w:type="paragraph" w:styleId="Lower Roman List">
    <w:name w:val="Lower Roman List"/>
    <w:basedOn w:val="Normal"/>
    <w:pPr>
      <w:ind w:hanging="432"/>
      <w:ind w:left="720"/>
    </w:pPr>
    <w:rPr/>
  </w:style>
  <w:docDefaults>
    <w:pPrDefault>
      <w:pPr/>
    </w:pPrDefault>
    <w:rPrDefault>
      <w:rPr>
        <w:sz w:val="22"/>
        <w:rFonts w:ascii="Arial" w:cs="Arial" w:hAnsi="Arial"/>
        <w:color w:val="1a1a1a"/>
      </w:rPr>
    </w:rPrDefault>
  </w:docDefaults>
  <w:style w:type="paragraph" w:styleId="Numbered Heading 1">
    <w:name w:val="Numbered Heading 1"/>
    <w:basedOn w:val="Heading 1"/>
    <w:next w:val="Normal"/>
    <w:pPr>
      <w:ind w:firstLine="0"/>
    </w:pPr>
    <w:rPr/>
  </w:style>
  <w:style w:type="paragraph" w:styleId="Numbered Heading 2">
    <w:name w:val="Numbered Heading 2"/>
    <w:basedOn w:val="Heading 2"/>
    <w:next w:val="Normal"/>
    <w:pPr>
      <w:ind w:firstLine="0"/>
    </w:pPr>
    <w:rPr/>
  </w:style>
  <w:style w:type="paragraph" w:styleId="Numbered Heading 3">
    <w:name w:val="Numbered Heading 3"/>
    <w:basedOn w:val="Heading 3"/>
    <w:next w:val="Normal"/>
    <w:pPr>
      <w:ind w:firstLine="0"/>
    </w:pPr>
    <w:rPr/>
  </w:style>
  <w:style w:type="paragraph" w:styleId="Numbered List">
    <w:name w:val="Numbered List"/>
    <w:pPr>
      <w:ind w:hanging="432"/>
      <w:ind w:left="720"/>
    </w:pPr>
    <w:rPr/>
  </w:style>
  <w:style w:type="paragraph" w:styleId="Plain Text">
    <w:name w:val="Plain Text"/>
    <w:basedOn w:val="Normal"/>
    <w:pPr/>
    <w:rPr>
      <w:rFonts w:ascii="Courier New" w:cs="Courier New" w:hAnsi="Courier New"/>
    </w:rPr>
  </w:style>
  <w:style w:type="paragraph" w:styleId="Section Heading">
    <w:name w:val="Section Heading"/>
    <w:basedOn w:val="Numbered Heading 1"/>
    <w:next w:val="Normal"/>
    <w:pPr>
      <w:ind w:firstLine="0"/>
    </w:pPr>
    <w:rPr/>
  </w:style>
  <w:style w:type="paragraph" w:styleId="Square List">
    <w:name w:val="Square List"/>
    <w:pPr>
      <w:ind w:hanging="432"/>
      <w:ind w:left="720"/>
    </w:pPr>
    <w:rPr/>
  </w:style>
  <w:style w:type="paragraph" w:styleId="Star List">
    <w:name w:val="Star List"/>
    <w:pPr>
      <w:ind w:hanging="432"/>
      <w:ind w:left="720"/>
    </w:pPr>
    <w:rPr/>
  </w:style>
  <w:style w:type="paragraph" w:styleId="Strong">
    <w:name w:val="Strong"/>
    <w:basedOn w:val="Normal"/>
    <w:pPr/>
    <w:rPr>
      <w:b/>
    </w:rPr>
  </w:style>
  <w:style w:type="paragraph" w:styleId="Tick List">
    <w:name w:val="Tick List"/>
    <w:pPr>
      <w:ind w:hanging="432"/>
      <w:ind w:left="720"/>
    </w:pPr>
    <w:rPr/>
  </w:style>
  <w:style w:type="paragraph" w:styleId="Title">
    <w:name w:val="Title"/>
    <w:basedOn w:val="Normal"/>
    <w:pPr/>
    <w:rPr>
      <w:sz w:val="56"/>
    </w:rPr>
  </w:style>
  <w:style w:type="paragraph" w:styleId="Triangle List">
    <w:name w:val="Triangle List"/>
    <w:pPr>
      <w:ind w:hanging="432"/>
      <w:ind w:left="720"/>
    </w:pPr>
    <w:rPr/>
  </w:style>
  <w:style w:type="paragraph" w:styleId="Upper Case List">
    <w:name w:val="Upper Case List"/>
    <w:basedOn w:val="Numbered List"/>
    <w:pPr>
      <w:ind w:hanging="432"/>
      <w:ind w:left="720"/>
    </w:pPr>
    <w:rPr/>
  </w:style>
  <w:style w:type="paragraph" w:styleId="Upper Roman List">
    <w:name w:val="Upper Roman List"/>
    <w:basedOn w:val="Numbered List"/>
    <w:pPr>
      <w:ind w:hanging="432"/>
      <w:ind w:left="720"/>
    </w:pPr>
    <w:rPr/>
  </w:style>
  <w:style w:type="character" w:styleId="endnote reference">
    <w:name w:val="endnote reference"/>
    <w:basedOn w:val="Normal"/>
    <w:pPr/>
    <w:rPr>
      <w:vertAlign w:val="superscript"/>
    </w:rPr>
  </w:style>
  <w:style w:type="paragraph" w:styleId="endnote text">
    <w:name w:val="endnote text"/>
    <w:basedOn w:val="Normal"/>
    <w:pPr>
      <w:spacing w:after="0"/>
      <w:spacing w:line="240" w:lineRule="auto"/>
    </w:pPr>
    <w:rPr>
      <w:sz w:val="20"/>
    </w:rPr>
  </w:style>
  <w:style w:type="character" w:styleId="footnote reference">
    <w:name w:val="footnote reference"/>
    <w:basedOn w:val="Normal"/>
    <w:pPr/>
    <w:rPr>
      <w:vertAlign w:val="superscript"/>
    </w:rPr>
  </w:style>
  <w:style w:type="paragraph" w:styleId="footnote text">
    <w:name w:val="footnote text"/>
    <w:basedOn w:val="Normal"/>
    <w:pPr>
      <w:spacing w:after="0"/>
      <w:spacing w:line="240" w:lineRule="auto"/>
    </w:pPr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hId0" Type="http://schemas.openxmlformats.org/officeDocument/2006/relationships/header" Target="header0.xml"/><Relationship Id="fId1" Type="http://schemas.openxmlformats.org/officeDocument/2006/relationships/footer" Target="footer1.xml"/></Relationships>
</file>