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b w:val="1"/>
          <w:bCs w:val="1"/>
          <w:i w:val="0"/>
          <w:iCs w:val="0"/>
          <w:color w:val="2e5f9e"/>
          <w:sz w:val="24"/>
          <w:szCs w:val="24"/>
          <w:rtl w:val="0"/>
        </w:rPr>
        <w:t xml:space="preserve">EL MOTOR DE CRECIMIENTO</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rFonts w:ascii="Arial" w:cs="Arial" w:eastAsia="Arial" w:hAnsi="Arial"/>
          <w:b w:val="1"/>
          <w:bCs w:val="1"/>
          <w:color w:val="1b3a6b"/>
          <w:sz w:val="60"/>
          <w:szCs w:val="60"/>
          <w:rtl w:val="0"/>
        </w:rPr>
        <w:t xml:space="preserve">Aegis Commercial Playbook</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i w:val="1"/>
          <w:iCs w:val="1"/>
          <w:color w:val="4a4a4a"/>
          <w:sz w:val="28"/>
          <w:szCs w:val="28"/>
          <w:rtl w:val="0"/>
        </w:rPr>
        <w:t xml:space="preserve">Manual Táctico y Dinámico de Tracción Comercial</w:t>
      </w:r>
      <w:r w:rsidDel="00000000" w:rsidR="00000000" w:rsidRPr="00000000">
        <w:rPr>
          <w:rtl w:val="0"/>
        </w:rPr>
      </w:r>
    </w:p>
    <w:p w:rsidR="00000000" w:rsidDel="00000000" w:rsidP="00000000" w:rsidRDefault="00000000" w:rsidRPr="00000000" w14:paraId="00000006">
      <w:pPr>
        <w:pBdr>
          <w:bottom w:color="2e5f9e" w:space="1" w:sz="10" w:val="single"/>
        </w:pBdr>
        <w:spacing w:after="0" w:before="0" w:lineRule="auto"/>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b w:val="0"/>
          <w:bCs w:val="0"/>
          <w:i w:val="0"/>
          <w:iCs w:val="0"/>
          <w:sz w:val="22"/>
          <w:szCs w:val="22"/>
          <w:rtl w:val="0"/>
        </w:rPr>
        <w:t xml:space="preserve">Objetivos de Tracción · Motores Estratégicos · Estándar Precio/Cobertura · Ideación · Go-To-Market de Comunidades · Delivery · Tablero de Control</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tbl>
      <w:tblPr>
        <w:tblStyle w:val="Table1"/>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d5e8f5" w:val="clear"/>
            <w:tcMar>
              <w:top w:w="120.0" w:type="dxa"/>
              <w:left w:w="160.0" w:type="dxa"/>
              <w:bottom w:w="120.0" w:type="dxa"/>
              <w:right w:w="160.0" w:type="dxa"/>
            </w:tcMar>
          </w:tcPr>
          <w:p w:rsidR="00000000" w:rsidDel="00000000" w:rsidP="00000000" w:rsidRDefault="00000000" w:rsidRPr="00000000" w14:paraId="00000009">
            <w:pPr>
              <w:spacing w:after="0" w:before="0" w:lineRule="auto"/>
              <w:rPr/>
            </w:pPr>
            <w:r w:rsidDel="00000000" w:rsidR="00000000" w:rsidRPr="00000000">
              <w:rPr>
                <w:rFonts w:ascii="Arial" w:cs="Arial" w:eastAsia="Arial" w:hAnsi="Arial"/>
                <w:b w:val="1"/>
                <w:bCs w:val="1"/>
                <w:color w:val="1b3a6b"/>
                <w:sz w:val="21"/>
                <w:szCs w:val="21"/>
                <w:rtl w:val="0"/>
              </w:rPr>
              <w:t xml:space="preserve">🛡 POSICIÓN EN LA ARQUITECTURA AEGIS</w:t>
            </w:r>
            <w:r w:rsidDel="00000000" w:rsidR="00000000" w:rsidRPr="00000000">
              <w:rPr>
                <w:rtl w:val="0"/>
              </w:rPr>
            </w:r>
          </w:p>
          <w:p w:rsidR="00000000" w:rsidDel="00000000" w:rsidP="00000000" w:rsidRDefault="00000000" w:rsidRPr="00000000" w14:paraId="0000000A">
            <w:pPr>
              <w:spacing w:after="0" w:before="60" w:lineRule="auto"/>
              <w:rPr/>
            </w:pPr>
            <w:r w:rsidDel="00000000" w:rsidR="00000000" w:rsidRPr="00000000">
              <w:rPr>
                <w:rFonts w:ascii="Arial" w:cs="Arial" w:eastAsia="Arial" w:hAnsi="Arial"/>
                <w:sz w:val="20"/>
                <w:szCs w:val="20"/>
                <w:rtl w:val="0"/>
              </w:rPr>
              <w:t xml:space="preserve">Este es el manual operativo dinámico para generar e implementar líneas de negocio rentables y capturar flujo de caja de forma ágil, usando la infraestructura y los límites definidos en el Aegis Corporate OS. Es un documento vivo: las metas, los motores y las tácticas evolucionan; lo que no cambia es la máxima Precio/Cobertura y el respeto al marco inmutable.</w:t>
            </w:r>
            <w:r w:rsidDel="00000000" w:rsidR="00000000" w:rsidRPr="00000000">
              <w:rPr>
                <w:rtl w:val="0"/>
              </w:rPr>
            </w:r>
          </w:p>
        </w:tc>
      </w:tr>
    </w:tbl>
    <w:p w:rsidR="00000000" w:rsidDel="00000000" w:rsidP="00000000" w:rsidRDefault="00000000" w:rsidRPr="00000000" w14:paraId="0000000B">
      <w:pPr>
        <w:spacing w:after="40" w:lineRule="auto"/>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b w:val="1"/>
          <w:bCs w:val="1"/>
          <w:i w:val="0"/>
          <w:iCs w:val="0"/>
          <w:color w:val="1b3a6b"/>
          <w:rtl w:val="0"/>
        </w:rPr>
        <w:t xml:space="preserve">SEGUROS AEGIS · Corredora de Seguros · Chile</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b w:val="0"/>
          <w:bCs w:val="0"/>
          <w:i w:val="0"/>
          <w:iCs w:val="0"/>
          <w:color w:val="4a4a4a"/>
          <w:sz w:val="20"/>
          <w:szCs w:val="20"/>
          <w:rtl w:val="0"/>
        </w:rPr>
        <w:t xml:space="preserve">Versión 1.0 (Documento Fundacional) · Mayo 2026</w:t>
      </w:r>
      <w:r w:rsidDel="00000000" w:rsidR="00000000" w:rsidRPr="00000000">
        <w:rPr>
          <w:rtl w:val="0"/>
        </w:rPr>
      </w:r>
    </w:p>
    <w:p w:rsidR="00000000" w:rsidDel="00000000" w:rsidP="00000000" w:rsidRDefault="00000000" w:rsidRPr="00000000" w14:paraId="0000000F">
      <w:pPr>
        <w:jc w:val="center"/>
        <w:rPr/>
      </w:pPr>
      <w:r w:rsidDel="00000000" w:rsidR="00000000" w:rsidRPr="00000000">
        <w:rPr>
          <w:b w:val="1"/>
          <w:bCs w:val="1"/>
          <w:i w:val="0"/>
          <w:iCs w:val="0"/>
          <w:color w:val="c0392b"/>
          <w:sz w:val="18"/>
          <w:szCs w:val="18"/>
          <w:rtl w:val="0"/>
        </w:rPr>
        <w:t xml:space="preserve">CONFIDENCIAL · Documento de uso interno exclusivo</w:t>
      </w:r>
      <w:r w:rsidDel="00000000" w:rsidR="00000000" w:rsidRPr="00000000">
        <w:rPr>
          <w:rtl w:val="0"/>
        </w:rPr>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rPr/>
      </w:pPr>
      <w:r w:rsidDel="00000000" w:rsidR="00000000" w:rsidRPr="00000000">
        <w:rPr>
          <w:rtl w:val="0"/>
        </w:rPr>
        <w:t xml:space="preserve">Índice de Contenidos</w:t>
      </w:r>
    </w:p>
    <w:p w:rsidR="00000000" w:rsidDel="00000000" w:rsidP="00000000" w:rsidRDefault="00000000" w:rsidRPr="00000000" w14:paraId="00000012">
      <w:pPr>
        <w:spacing w:after="60" w:before="100" w:lineRule="auto"/>
        <w:rPr/>
      </w:pPr>
      <w:r w:rsidDel="00000000" w:rsidR="00000000" w:rsidRPr="00000000">
        <w:rPr>
          <w:rFonts w:ascii="Arial" w:cs="Arial" w:eastAsia="Arial" w:hAnsi="Arial"/>
          <w:b w:val="1"/>
          <w:bCs w:val="1"/>
          <w:color w:val="1b3a6b"/>
          <w:sz w:val="22"/>
          <w:szCs w:val="22"/>
          <w:rtl w:val="0"/>
        </w:rPr>
        <w:t xml:space="preserve">Cómo Usar Este Playbook</w:t>
      </w:r>
      <w:r w:rsidDel="00000000" w:rsidR="00000000" w:rsidRPr="00000000">
        <w:rPr>
          <w:rtl w:val="0"/>
        </w:rPr>
      </w:r>
    </w:p>
    <w:p w:rsidR="00000000" w:rsidDel="00000000" w:rsidP="00000000" w:rsidRDefault="00000000" w:rsidRPr="00000000" w14:paraId="00000013">
      <w:pPr>
        <w:spacing w:after="60" w:before="100" w:lineRule="auto"/>
        <w:rPr/>
      </w:pPr>
      <w:r w:rsidDel="00000000" w:rsidR="00000000" w:rsidRPr="00000000">
        <w:rPr>
          <w:rFonts w:ascii="Arial" w:cs="Arial" w:eastAsia="Arial" w:hAnsi="Arial"/>
          <w:b w:val="1"/>
          <w:bCs w:val="1"/>
          <w:color w:val="1b3a6b"/>
          <w:sz w:val="22"/>
          <w:szCs w:val="22"/>
          <w:rtl w:val="0"/>
        </w:rPr>
        <w:t xml:space="preserve">1. Objetivos Financieros de Tracción (Nuevo Norte)</w:t>
      </w:r>
      <w:r w:rsidDel="00000000" w:rsidR="00000000" w:rsidRPr="00000000">
        <w:rPr>
          <w:rtl w:val="0"/>
        </w:rPr>
      </w:r>
    </w:p>
    <w:p w:rsidR="00000000" w:rsidDel="00000000" w:rsidP="00000000" w:rsidRDefault="00000000" w:rsidRPr="00000000" w14:paraId="00000014">
      <w:pPr>
        <w:spacing w:after="60" w:before="0" w:lineRule="auto"/>
        <w:ind w:left="454" w:firstLine="0"/>
        <w:rPr/>
      </w:pPr>
      <w:r w:rsidDel="00000000" w:rsidR="00000000" w:rsidRPr="00000000">
        <w:rPr>
          <w:rFonts w:ascii="Arial" w:cs="Arial" w:eastAsia="Arial" w:hAnsi="Arial"/>
          <w:color w:val="4a4a4a"/>
          <w:sz w:val="20"/>
          <w:szCs w:val="20"/>
          <w:rtl w:val="0"/>
        </w:rPr>
        <w:t xml:space="preserve">1.1 Las Dos Metas</w:t>
      </w:r>
      <w:r w:rsidDel="00000000" w:rsidR="00000000" w:rsidRPr="00000000">
        <w:rPr>
          <w:rtl w:val="0"/>
        </w:rPr>
      </w:r>
    </w:p>
    <w:p w:rsidR="00000000" w:rsidDel="00000000" w:rsidP="00000000" w:rsidRDefault="00000000" w:rsidRPr="00000000" w14:paraId="00000015">
      <w:pPr>
        <w:spacing w:after="60" w:before="0" w:lineRule="auto"/>
        <w:ind w:left="454" w:firstLine="0"/>
        <w:rPr/>
      </w:pPr>
      <w:r w:rsidDel="00000000" w:rsidR="00000000" w:rsidRPr="00000000">
        <w:rPr>
          <w:rFonts w:ascii="Arial" w:cs="Arial" w:eastAsia="Arial" w:hAnsi="Arial"/>
          <w:color w:val="4a4a4a"/>
          <w:sz w:val="20"/>
          <w:szCs w:val="20"/>
          <w:rtl w:val="0"/>
        </w:rPr>
        <w:t xml:space="preserve">1.2 Trayectoria de Hitos (Recalibrada)</w:t>
      </w:r>
      <w:r w:rsidDel="00000000" w:rsidR="00000000" w:rsidRPr="00000000">
        <w:rPr>
          <w:rtl w:val="0"/>
        </w:rPr>
      </w:r>
    </w:p>
    <w:p w:rsidR="00000000" w:rsidDel="00000000" w:rsidP="00000000" w:rsidRDefault="00000000" w:rsidRPr="00000000" w14:paraId="00000016">
      <w:pPr>
        <w:spacing w:after="60" w:before="100" w:lineRule="auto"/>
        <w:rPr/>
      </w:pPr>
      <w:r w:rsidDel="00000000" w:rsidR="00000000" w:rsidRPr="00000000">
        <w:rPr>
          <w:rFonts w:ascii="Arial" w:cs="Arial" w:eastAsia="Arial" w:hAnsi="Arial"/>
          <w:b w:val="1"/>
          <w:bCs w:val="1"/>
          <w:color w:val="1b3a6b"/>
          <w:sz w:val="22"/>
          <w:szCs w:val="22"/>
          <w:rtl w:val="0"/>
        </w:rPr>
        <w:t xml:space="preserve">2. Motores de Negocio Estratégicos (Prioridades Reestructuradas)</w:t>
      </w:r>
      <w:r w:rsidDel="00000000" w:rsidR="00000000" w:rsidRPr="00000000">
        <w:rPr>
          <w:rtl w:val="0"/>
        </w:rPr>
      </w:r>
    </w:p>
    <w:p w:rsidR="00000000" w:rsidDel="00000000" w:rsidP="00000000" w:rsidRDefault="00000000" w:rsidRPr="00000000" w14:paraId="00000017">
      <w:pPr>
        <w:spacing w:after="60" w:before="0" w:lineRule="auto"/>
        <w:ind w:left="454" w:firstLine="0"/>
        <w:rPr/>
      </w:pPr>
      <w:r w:rsidDel="00000000" w:rsidR="00000000" w:rsidRPr="00000000">
        <w:rPr>
          <w:rFonts w:ascii="Arial" w:cs="Arial" w:eastAsia="Arial" w:hAnsi="Arial"/>
          <w:color w:val="4a4a4a"/>
          <w:sz w:val="20"/>
          <w:szCs w:val="20"/>
          <w:rtl w:val="0"/>
        </w:rPr>
        <w:t xml:space="preserve">2.1 Motor Principal (Prioridad 1) — Motor de Comunidades</w:t>
      </w:r>
      <w:r w:rsidDel="00000000" w:rsidR="00000000" w:rsidRPr="00000000">
        <w:rPr>
          <w:rtl w:val="0"/>
        </w:rPr>
      </w:r>
    </w:p>
    <w:p w:rsidR="00000000" w:rsidDel="00000000" w:rsidP="00000000" w:rsidRDefault="00000000" w:rsidRPr="00000000" w14:paraId="00000018">
      <w:pPr>
        <w:spacing w:after="60" w:before="0" w:lineRule="auto"/>
        <w:ind w:left="454" w:firstLine="0"/>
        <w:rPr/>
      </w:pPr>
      <w:r w:rsidDel="00000000" w:rsidR="00000000" w:rsidRPr="00000000">
        <w:rPr>
          <w:rFonts w:ascii="Arial" w:cs="Arial" w:eastAsia="Arial" w:hAnsi="Arial"/>
          <w:color w:val="4a4a4a"/>
          <w:sz w:val="20"/>
          <w:szCs w:val="20"/>
          <w:rtl w:val="0"/>
        </w:rPr>
        <w:t xml:space="preserve">2.2 Motor Secundario (Prioridad 2) — Convenios con Clubes</w:t>
      </w:r>
      <w:r w:rsidDel="00000000" w:rsidR="00000000" w:rsidRPr="00000000">
        <w:rPr>
          <w:rtl w:val="0"/>
        </w:rPr>
      </w:r>
    </w:p>
    <w:p w:rsidR="00000000" w:rsidDel="00000000" w:rsidP="00000000" w:rsidRDefault="00000000" w:rsidRPr="00000000" w14:paraId="00000019">
      <w:pPr>
        <w:spacing w:after="60" w:before="0" w:lineRule="auto"/>
        <w:ind w:left="454" w:firstLine="0"/>
        <w:rPr/>
      </w:pPr>
      <w:r w:rsidDel="00000000" w:rsidR="00000000" w:rsidRPr="00000000">
        <w:rPr>
          <w:rFonts w:ascii="Arial" w:cs="Arial" w:eastAsia="Arial" w:hAnsi="Arial"/>
          <w:color w:val="4a4a4a"/>
          <w:sz w:val="20"/>
          <w:szCs w:val="20"/>
          <w:rtl w:val="0"/>
        </w:rPr>
        <w:t xml:space="preserve">2.3 Canales de Reserva (Escala Futura)</w:t>
      </w:r>
      <w:r w:rsidDel="00000000" w:rsidR="00000000" w:rsidRPr="00000000">
        <w:rPr>
          <w:rtl w:val="0"/>
        </w:rPr>
      </w:r>
    </w:p>
    <w:p w:rsidR="00000000" w:rsidDel="00000000" w:rsidP="00000000" w:rsidRDefault="00000000" w:rsidRPr="00000000" w14:paraId="0000001A">
      <w:pPr>
        <w:spacing w:after="60" w:before="100" w:lineRule="auto"/>
        <w:rPr/>
      </w:pPr>
      <w:r w:rsidDel="00000000" w:rsidR="00000000" w:rsidRPr="00000000">
        <w:rPr>
          <w:rFonts w:ascii="Arial" w:cs="Arial" w:eastAsia="Arial" w:hAnsi="Arial"/>
          <w:b w:val="1"/>
          <w:bCs w:val="1"/>
          <w:color w:val="1b3a6b"/>
          <w:sz w:val="22"/>
          <w:szCs w:val="22"/>
          <w:rtl w:val="0"/>
        </w:rPr>
        <w:t xml:space="preserve">3. Directriz de Diseño de Productos (El Estándar de Oro)</w:t>
      </w:r>
      <w:r w:rsidDel="00000000" w:rsidR="00000000" w:rsidRPr="00000000">
        <w:rPr>
          <w:rtl w:val="0"/>
        </w:rPr>
      </w:r>
    </w:p>
    <w:p w:rsidR="00000000" w:rsidDel="00000000" w:rsidP="00000000" w:rsidRDefault="00000000" w:rsidRPr="00000000" w14:paraId="0000001B">
      <w:pPr>
        <w:spacing w:after="60" w:before="0" w:lineRule="auto"/>
        <w:ind w:left="454" w:firstLine="0"/>
        <w:rPr/>
      </w:pPr>
      <w:r w:rsidDel="00000000" w:rsidR="00000000" w:rsidRPr="00000000">
        <w:rPr>
          <w:rFonts w:ascii="Arial" w:cs="Arial" w:eastAsia="Arial" w:hAnsi="Arial"/>
          <w:color w:val="4a4a4a"/>
          <w:sz w:val="20"/>
          <w:szCs w:val="20"/>
          <w:rtl w:val="0"/>
        </w:rPr>
        <w:t xml:space="preserve">3.1 Portafolio Disponible para los Motores</w:t>
      </w:r>
      <w:r w:rsidDel="00000000" w:rsidR="00000000" w:rsidRPr="00000000">
        <w:rPr>
          <w:rtl w:val="0"/>
        </w:rPr>
      </w:r>
    </w:p>
    <w:p w:rsidR="00000000" w:rsidDel="00000000" w:rsidP="00000000" w:rsidRDefault="00000000" w:rsidRPr="00000000" w14:paraId="0000001C">
      <w:pPr>
        <w:spacing w:after="60" w:before="100" w:lineRule="auto"/>
        <w:rPr/>
      </w:pPr>
      <w:r w:rsidDel="00000000" w:rsidR="00000000" w:rsidRPr="00000000">
        <w:rPr>
          <w:rFonts w:ascii="Arial" w:cs="Arial" w:eastAsia="Arial" w:hAnsi="Arial"/>
          <w:b w:val="1"/>
          <w:bCs w:val="1"/>
          <w:color w:val="1b3a6b"/>
          <w:sz w:val="22"/>
          <w:szCs w:val="22"/>
          <w:rtl w:val="0"/>
        </w:rPr>
        <w:t xml:space="preserve">4. Fase de Ideación y Descubrimiento</w:t>
      </w:r>
      <w:r w:rsidDel="00000000" w:rsidR="00000000" w:rsidRPr="00000000">
        <w:rPr>
          <w:rtl w:val="0"/>
        </w:rPr>
      </w:r>
    </w:p>
    <w:p w:rsidR="00000000" w:rsidDel="00000000" w:rsidP="00000000" w:rsidRDefault="00000000" w:rsidRPr="00000000" w14:paraId="0000001D">
      <w:pPr>
        <w:spacing w:after="60" w:before="0" w:lineRule="auto"/>
        <w:ind w:left="454" w:firstLine="0"/>
        <w:rPr/>
      </w:pPr>
      <w:r w:rsidDel="00000000" w:rsidR="00000000" w:rsidRPr="00000000">
        <w:rPr>
          <w:rFonts w:ascii="Arial" w:cs="Arial" w:eastAsia="Arial" w:hAnsi="Arial"/>
          <w:color w:val="4a4a4a"/>
          <w:sz w:val="20"/>
          <w:szCs w:val="20"/>
          <w:rtl w:val="0"/>
        </w:rPr>
        <w:t xml:space="preserve">4.1 Detección de Problemas (Discovery)</w:t>
      </w:r>
      <w:r w:rsidDel="00000000" w:rsidR="00000000" w:rsidRPr="00000000">
        <w:rPr>
          <w:rtl w:val="0"/>
        </w:rPr>
      </w:r>
    </w:p>
    <w:p w:rsidR="00000000" w:rsidDel="00000000" w:rsidP="00000000" w:rsidRDefault="00000000" w:rsidRPr="00000000" w14:paraId="0000001E">
      <w:pPr>
        <w:spacing w:after="60" w:before="0" w:lineRule="auto"/>
        <w:ind w:left="454" w:firstLine="0"/>
        <w:rPr/>
      </w:pPr>
      <w:r w:rsidDel="00000000" w:rsidR="00000000" w:rsidRPr="00000000">
        <w:rPr>
          <w:rFonts w:ascii="Arial" w:cs="Arial" w:eastAsia="Arial" w:hAnsi="Arial"/>
          <w:color w:val="4a4a4a"/>
          <w:sz w:val="20"/>
          <w:szCs w:val="20"/>
          <w:rtl w:val="0"/>
        </w:rPr>
        <w:t xml:space="preserve">4.2 Diseño de la Oferta de Valor</w:t>
      </w:r>
      <w:r w:rsidDel="00000000" w:rsidR="00000000" w:rsidRPr="00000000">
        <w:rPr>
          <w:rtl w:val="0"/>
        </w:rPr>
      </w:r>
    </w:p>
    <w:p w:rsidR="00000000" w:rsidDel="00000000" w:rsidP="00000000" w:rsidRDefault="00000000" w:rsidRPr="00000000" w14:paraId="0000001F">
      <w:pPr>
        <w:spacing w:after="60" w:before="0" w:lineRule="auto"/>
        <w:ind w:left="454" w:firstLine="0"/>
        <w:rPr/>
      </w:pPr>
      <w:r w:rsidDel="00000000" w:rsidR="00000000" w:rsidRPr="00000000">
        <w:rPr>
          <w:rFonts w:ascii="Arial" w:cs="Arial" w:eastAsia="Arial" w:hAnsi="Arial"/>
          <w:color w:val="4a4a4a"/>
          <w:sz w:val="20"/>
          <w:szCs w:val="20"/>
          <w:rtl w:val="0"/>
        </w:rPr>
        <w:t xml:space="preserve">4.3 Empaquetado Rápido de Soluciones</w:t>
      </w:r>
      <w:r w:rsidDel="00000000" w:rsidR="00000000" w:rsidRPr="00000000">
        <w:rPr>
          <w:rtl w:val="0"/>
        </w:rPr>
      </w:r>
    </w:p>
    <w:p w:rsidR="00000000" w:rsidDel="00000000" w:rsidP="00000000" w:rsidRDefault="00000000" w:rsidRPr="00000000" w14:paraId="00000020">
      <w:pPr>
        <w:spacing w:after="60" w:before="100" w:lineRule="auto"/>
        <w:rPr/>
      </w:pPr>
      <w:r w:rsidDel="00000000" w:rsidR="00000000" w:rsidRPr="00000000">
        <w:rPr>
          <w:rFonts w:ascii="Arial" w:cs="Arial" w:eastAsia="Arial" w:hAnsi="Arial"/>
          <w:b w:val="1"/>
          <w:bCs w:val="1"/>
          <w:color w:val="1b3a6b"/>
          <w:sz w:val="22"/>
          <w:szCs w:val="22"/>
          <w:rtl w:val="0"/>
        </w:rPr>
        <w:t xml:space="preserve">5. Fase de Validación y Go-To-Market para Comunidades</w:t>
      </w:r>
      <w:r w:rsidDel="00000000" w:rsidR="00000000" w:rsidRPr="00000000">
        <w:rPr>
          <w:rtl w:val="0"/>
        </w:rPr>
      </w:r>
    </w:p>
    <w:p w:rsidR="00000000" w:rsidDel="00000000" w:rsidP="00000000" w:rsidRDefault="00000000" w:rsidRPr="00000000" w14:paraId="00000021">
      <w:pPr>
        <w:spacing w:after="60" w:before="0" w:lineRule="auto"/>
        <w:ind w:left="454" w:firstLine="0"/>
        <w:rPr/>
      </w:pPr>
      <w:r w:rsidDel="00000000" w:rsidR="00000000" w:rsidRPr="00000000">
        <w:rPr>
          <w:rFonts w:ascii="Arial" w:cs="Arial" w:eastAsia="Arial" w:hAnsi="Arial"/>
          <w:color w:val="4a4a4a"/>
          <w:sz w:val="20"/>
          <w:szCs w:val="20"/>
          <w:rtl w:val="0"/>
        </w:rPr>
        <w:t xml:space="preserve">5.1 Abordaje de los 40 Edificios Prioritarios</w:t>
      </w:r>
      <w:r w:rsidDel="00000000" w:rsidR="00000000" w:rsidRPr="00000000">
        <w:rPr>
          <w:rtl w:val="0"/>
        </w:rPr>
      </w:r>
    </w:p>
    <w:p w:rsidR="00000000" w:rsidDel="00000000" w:rsidP="00000000" w:rsidRDefault="00000000" w:rsidRPr="00000000" w14:paraId="00000022">
      <w:pPr>
        <w:spacing w:after="60" w:before="0" w:lineRule="auto"/>
        <w:ind w:left="454" w:firstLine="0"/>
        <w:rPr/>
      </w:pPr>
      <w:r w:rsidDel="00000000" w:rsidR="00000000" w:rsidRPr="00000000">
        <w:rPr>
          <w:rFonts w:ascii="Arial" w:cs="Arial" w:eastAsia="Arial" w:hAnsi="Arial"/>
          <w:color w:val="4a4a4a"/>
          <w:sz w:val="20"/>
          <w:szCs w:val="20"/>
          <w:rtl w:val="0"/>
        </w:rPr>
        <w:t xml:space="preserve">5.2 MVP de Seguros para Comunidades</w:t>
      </w:r>
      <w:r w:rsidDel="00000000" w:rsidR="00000000" w:rsidRPr="00000000">
        <w:rPr>
          <w:rtl w:val="0"/>
        </w:rPr>
      </w:r>
    </w:p>
    <w:p w:rsidR="00000000" w:rsidDel="00000000" w:rsidP="00000000" w:rsidRDefault="00000000" w:rsidRPr="00000000" w14:paraId="00000023">
      <w:pPr>
        <w:spacing w:after="60" w:before="0" w:lineRule="auto"/>
        <w:ind w:left="454" w:firstLine="0"/>
        <w:rPr/>
      </w:pPr>
      <w:r w:rsidDel="00000000" w:rsidR="00000000" w:rsidRPr="00000000">
        <w:rPr>
          <w:rFonts w:ascii="Arial" w:cs="Arial" w:eastAsia="Arial" w:hAnsi="Arial"/>
          <w:color w:val="4a4a4a"/>
          <w:sz w:val="20"/>
          <w:szCs w:val="20"/>
          <w:rtl w:val="0"/>
        </w:rPr>
        <w:t xml:space="preserve">5.3 Pricing Competitivo</w:t>
      </w:r>
      <w:r w:rsidDel="00000000" w:rsidR="00000000" w:rsidRPr="00000000">
        <w:rPr>
          <w:rtl w:val="0"/>
        </w:rPr>
      </w:r>
    </w:p>
    <w:p w:rsidR="00000000" w:rsidDel="00000000" w:rsidP="00000000" w:rsidRDefault="00000000" w:rsidRPr="00000000" w14:paraId="00000024">
      <w:pPr>
        <w:spacing w:after="60" w:before="0" w:lineRule="auto"/>
        <w:ind w:left="454" w:firstLine="0"/>
        <w:rPr/>
      </w:pPr>
      <w:r w:rsidDel="00000000" w:rsidR="00000000" w:rsidRPr="00000000">
        <w:rPr>
          <w:rFonts w:ascii="Arial" w:cs="Arial" w:eastAsia="Arial" w:hAnsi="Arial"/>
          <w:color w:val="4a4a4a"/>
          <w:sz w:val="20"/>
          <w:szCs w:val="20"/>
          <w:rtl w:val="0"/>
        </w:rPr>
        <w:t xml:space="preserve">5.4 Canales de Adquisición y Embudo de Alta Conversión</w:t>
      </w:r>
      <w:r w:rsidDel="00000000" w:rsidR="00000000" w:rsidRPr="00000000">
        <w:rPr>
          <w:rtl w:val="0"/>
        </w:rPr>
      </w:r>
    </w:p>
    <w:p w:rsidR="00000000" w:rsidDel="00000000" w:rsidP="00000000" w:rsidRDefault="00000000" w:rsidRPr="00000000" w14:paraId="00000025">
      <w:pPr>
        <w:spacing w:after="60" w:before="100" w:lineRule="auto"/>
        <w:rPr/>
      </w:pPr>
      <w:r w:rsidDel="00000000" w:rsidR="00000000" w:rsidRPr="00000000">
        <w:rPr>
          <w:rFonts w:ascii="Arial" w:cs="Arial" w:eastAsia="Arial" w:hAnsi="Arial"/>
          <w:b w:val="1"/>
          <w:bCs w:val="1"/>
          <w:color w:val="1b3a6b"/>
          <w:sz w:val="22"/>
          <w:szCs w:val="22"/>
          <w:rtl w:val="0"/>
        </w:rPr>
        <w:t xml:space="preserve">6. Fase de Concreción y Operación (Delivery)</w:t>
      </w:r>
      <w:r w:rsidDel="00000000" w:rsidR="00000000" w:rsidRPr="00000000">
        <w:rPr>
          <w:rtl w:val="0"/>
        </w:rPr>
      </w:r>
    </w:p>
    <w:p w:rsidR="00000000" w:rsidDel="00000000" w:rsidP="00000000" w:rsidRDefault="00000000" w:rsidRPr="00000000" w14:paraId="00000026">
      <w:pPr>
        <w:spacing w:after="60" w:before="0" w:lineRule="auto"/>
        <w:ind w:left="454" w:firstLine="0"/>
        <w:rPr/>
      </w:pPr>
      <w:r w:rsidDel="00000000" w:rsidR="00000000" w:rsidRPr="00000000">
        <w:rPr>
          <w:rFonts w:ascii="Arial" w:cs="Arial" w:eastAsia="Arial" w:hAnsi="Arial"/>
          <w:color w:val="4a4a4a"/>
          <w:sz w:val="20"/>
          <w:szCs w:val="20"/>
          <w:rtl w:val="0"/>
        </w:rPr>
        <w:t xml:space="preserve">6.1 Protocolo de Atención Post-Venta</w:t>
      </w:r>
      <w:r w:rsidDel="00000000" w:rsidR="00000000" w:rsidRPr="00000000">
        <w:rPr>
          <w:rtl w:val="0"/>
        </w:rPr>
      </w:r>
    </w:p>
    <w:p w:rsidR="00000000" w:rsidDel="00000000" w:rsidP="00000000" w:rsidRDefault="00000000" w:rsidRPr="00000000" w14:paraId="00000027">
      <w:pPr>
        <w:spacing w:after="60" w:before="0" w:lineRule="auto"/>
        <w:ind w:left="454" w:firstLine="0"/>
        <w:rPr/>
      </w:pPr>
      <w:r w:rsidDel="00000000" w:rsidR="00000000" w:rsidRPr="00000000">
        <w:rPr>
          <w:rFonts w:ascii="Arial" w:cs="Arial" w:eastAsia="Arial" w:hAnsi="Arial"/>
          <w:color w:val="4a4a4a"/>
          <w:sz w:val="20"/>
          <w:szCs w:val="20"/>
          <w:rtl w:val="0"/>
        </w:rPr>
        <w:t xml:space="preserve">6.2 Flujos de Trabajo Internos</w:t>
      </w:r>
      <w:r w:rsidDel="00000000" w:rsidR="00000000" w:rsidRPr="00000000">
        <w:rPr>
          <w:rtl w:val="0"/>
        </w:rPr>
      </w:r>
    </w:p>
    <w:p w:rsidR="00000000" w:rsidDel="00000000" w:rsidP="00000000" w:rsidRDefault="00000000" w:rsidRPr="00000000" w14:paraId="00000028">
      <w:pPr>
        <w:spacing w:after="60" w:before="0" w:lineRule="auto"/>
        <w:ind w:left="454" w:firstLine="0"/>
        <w:rPr/>
      </w:pPr>
      <w:r w:rsidDel="00000000" w:rsidR="00000000" w:rsidRPr="00000000">
        <w:rPr>
          <w:rFonts w:ascii="Arial" w:cs="Arial" w:eastAsia="Arial" w:hAnsi="Arial"/>
          <w:color w:val="4a4a4a"/>
          <w:sz w:val="20"/>
          <w:szCs w:val="20"/>
          <w:rtl w:val="0"/>
        </w:rPr>
        <w:t xml:space="preserve">6.3 Mitigación de Fricciones Operativas</w:t>
      </w:r>
      <w:r w:rsidDel="00000000" w:rsidR="00000000" w:rsidRPr="00000000">
        <w:rPr>
          <w:rtl w:val="0"/>
        </w:rPr>
      </w:r>
    </w:p>
    <w:p w:rsidR="00000000" w:rsidDel="00000000" w:rsidP="00000000" w:rsidRDefault="00000000" w:rsidRPr="00000000" w14:paraId="00000029">
      <w:pPr>
        <w:spacing w:after="60" w:before="0" w:lineRule="auto"/>
        <w:ind w:left="454" w:firstLine="0"/>
        <w:rPr/>
      </w:pPr>
      <w:r w:rsidDel="00000000" w:rsidR="00000000" w:rsidRPr="00000000">
        <w:rPr>
          <w:rFonts w:ascii="Arial" w:cs="Arial" w:eastAsia="Arial" w:hAnsi="Arial"/>
          <w:color w:val="4a4a4a"/>
          <w:sz w:val="20"/>
          <w:szCs w:val="20"/>
          <w:rtl w:val="0"/>
        </w:rPr>
        <w:t xml:space="preserve">6.4 Motor de Promociones para Clientes (Cross-Selling Automatizado)</w:t>
      </w:r>
      <w:r w:rsidDel="00000000" w:rsidR="00000000" w:rsidRPr="00000000">
        <w:rPr>
          <w:rtl w:val="0"/>
        </w:rPr>
      </w:r>
    </w:p>
    <w:p w:rsidR="00000000" w:rsidDel="00000000" w:rsidP="00000000" w:rsidRDefault="00000000" w:rsidRPr="00000000" w14:paraId="0000002A">
      <w:pPr>
        <w:spacing w:after="60" w:before="100" w:lineRule="auto"/>
        <w:rPr/>
      </w:pPr>
      <w:r w:rsidDel="00000000" w:rsidR="00000000" w:rsidRPr="00000000">
        <w:rPr>
          <w:rFonts w:ascii="Arial" w:cs="Arial" w:eastAsia="Arial" w:hAnsi="Arial"/>
          <w:b w:val="1"/>
          <w:bCs w:val="1"/>
          <w:color w:val="1b3a6b"/>
          <w:sz w:val="22"/>
          <w:szCs w:val="22"/>
          <w:rtl w:val="0"/>
        </w:rPr>
        <w:t xml:space="preserve">7. Tablero de Control de Tracción</w:t>
      </w:r>
      <w:r w:rsidDel="00000000" w:rsidR="00000000" w:rsidRPr="00000000">
        <w:rPr>
          <w:rtl w:val="0"/>
        </w:rPr>
      </w:r>
    </w:p>
    <w:p w:rsidR="00000000" w:rsidDel="00000000" w:rsidP="00000000" w:rsidRDefault="00000000" w:rsidRPr="00000000" w14:paraId="0000002B">
      <w:pPr>
        <w:spacing w:after="60" w:before="0" w:lineRule="auto"/>
        <w:ind w:left="454" w:firstLine="0"/>
        <w:rPr/>
      </w:pPr>
      <w:r w:rsidDel="00000000" w:rsidR="00000000" w:rsidRPr="00000000">
        <w:rPr>
          <w:rFonts w:ascii="Arial" w:cs="Arial" w:eastAsia="Arial" w:hAnsi="Arial"/>
          <w:color w:val="4a4a4a"/>
          <w:sz w:val="20"/>
          <w:szCs w:val="20"/>
          <w:rtl w:val="0"/>
        </w:rPr>
        <w:t xml:space="preserve">7.1 KPIs Comerciales Núcleo</w:t>
      </w:r>
      <w:r w:rsidDel="00000000" w:rsidR="00000000" w:rsidRPr="00000000">
        <w:rPr>
          <w:rtl w:val="0"/>
        </w:rPr>
      </w:r>
    </w:p>
    <w:p w:rsidR="00000000" w:rsidDel="00000000" w:rsidP="00000000" w:rsidRDefault="00000000" w:rsidRPr="00000000" w14:paraId="0000002C">
      <w:pPr>
        <w:spacing w:after="60" w:before="0" w:lineRule="auto"/>
        <w:ind w:left="454" w:firstLine="0"/>
        <w:rPr/>
      </w:pPr>
      <w:r w:rsidDel="00000000" w:rsidR="00000000" w:rsidRPr="00000000">
        <w:rPr>
          <w:rFonts w:ascii="Arial" w:cs="Arial" w:eastAsia="Arial" w:hAnsi="Arial"/>
          <w:color w:val="4a4a4a"/>
          <w:sz w:val="20"/>
          <w:szCs w:val="20"/>
          <w:rtl w:val="0"/>
        </w:rPr>
        <w:t xml:space="preserve">7.2 Métricas de Eficiencia del Embudo</w:t>
      </w:r>
      <w:r w:rsidDel="00000000" w:rsidR="00000000" w:rsidRPr="00000000">
        <w:rPr>
          <w:rtl w:val="0"/>
        </w:rPr>
      </w:r>
    </w:p>
    <w:p w:rsidR="00000000" w:rsidDel="00000000" w:rsidP="00000000" w:rsidRDefault="00000000" w:rsidRPr="00000000" w14:paraId="0000002D">
      <w:pPr>
        <w:spacing w:after="60" w:before="0" w:lineRule="auto"/>
        <w:ind w:left="454" w:firstLine="0"/>
        <w:rPr/>
      </w:pPr>
      <w:r w:rsidDel="00000000" w:rsidR="00000000" w:rsidRPr="00000000">
        <w:rPr>
          <w:rFonts w:ascii="Arial" w:cs="Arial" w:eastAsia="Arial" w:hAnsi="Arial"/>
          <w:color w:val="4a4a4a"/>
          <w:sz w:val="20"/>
          <w:szCs w:val="20"/>
          <w:rtl w:val="0"/>
        </w:rPr>
        <w:t xml:space="preserve">7.3 Tracking de Metas de Compañías (Promociones Corredor)</w:t>
      </w:r>
      <w:r w:rsidDel="00000000" w:rsidR="00000000" w:rsidRPr="00000000">
        <w:rPr>
          <w:rtl w:val="0"/>
        </w:rPr>
      </w:r>
    </w:p>
    <w:p w:rsidR="00000000" w:rsidDel="00000000" w:rsidP="00000000" w:rsidRDefault="00000000" w:rsidRPr="00000000" w14:paraId="0000002E">
      <w:pPr>
        <w:spacing w:after="60" w:before="0" w:lineRule="auto"/>
        <w:ind w:left="454" w:firstLine="0"/>
        <w:rPr/>
      </w:pPr>
      <w:r w:rsidDel="00000000" w:rsidR="00000000" w:rsidRPr="00000000">
        <w:rPr>
          <w:rFonts w:ascii="Arial" w:cs="Arial" w:eastAsia="Arial" w:hAnsi="Arial"/>
          <w:color w:val="4a4a4a"/>
          <w:sz w:val="20"/>
          <w:szCs w:val="20"/>
          <w:rtl w:val="0"/>
        </w:rPr>
        <w:t xml:space="preserve">7.4 Señales de Alerta y Acción</w:t>
      </w:r>
      <w:r w:rsidDel="00000000" w:rsidR="00000000" w:rsidRPr="00000000">
        <w:rPr>
          <w:rtl w:val="0"/>
        </w:rPr>
      </w:r>
    </w:p>
    <w:p w:rsidR="00000000" w:rsidDel="00000000" w:rsidP="00000000" w:rsidRDefault="00000000" w:rsidRPr="00000000" w14:paraId="0000002F">
      <w:pPr>
        <w:spacing w:after="60" w:before="100" w:lineRule="auto"/>
        <w:rPr/>
      </w:pPr>
      <w:r w:rsidDel="00000000" w:rsidR="00000000" w:rsidRPr="00000000">
        <w:rPr>
          <w:rFonts w:ascii="Arial" w:cs="Arial" w:eastAsia="Arial" w:hAnsi="Arial"/>
          <w:b w:val="1"/>
          <w:bCs w:val="1"/>
          <w:color w:val="1b3a6b"/>
          <w:sz w:val="22"/>
          <w:szCs w:val="22"/>
          <w:rtl w:val="0"/>
        </w:rPr>
        <w:t xml:space="preserve">Control del Documento</w:t>
      </w:r>
      <w:r w:rsidDel="00000000" w:rsidR="00000000" w:rsidRPr="00000000">
        <w:rPr>
          <w:rtl w:val="0"/>
        </w:rPr>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rPr/>
      </w:pPr>
      <w:r w:rsidDel="00000000" w:rsidR="00000000" w:rsidRPr="00000000">
        <w:rPr>
          <w:rtl w:val="0"/>
        </w:rPr>
        <w:t xml:space="preserve">Cómo Usar Este Playbook</w:t>
      </w:r>
    </w:p>
    <w:p w:rsidR="00000000" w:rsidDel="00000000" w:rsidP="00000000" w:rsidRDefault="00000000" w:rsidRPr="00000000" w14:paraId="00000032">
      <w:pPr>
        <w:rPr/>
      </w:pPr>
      <w:r w:rsidDel="00000000" w:rsidR="00000000" w:rsidRPr="00000000">
        <w:rPr>
          <w:b w:val="0"/>
          <w:bCs w:val="0"/>
          <w:i w:val="0"/>
          <w:iCs w:val="0"/>
          <w:rtl w:val="0"/>
        </w:rPr>
        <w:t xml:space="preserve">El Commercial Playbook traduce el ADN de Aegis en flujo de caja. Opera siempre dentro de la frontera del Corporate OS: el marco legal, los roles, los activos técnicos y —sobre todo— la máxima Precio/Cobertura no son variables comerciales, son su límite. Toda táctica de este documento existe para hacer crecer una cartera rentable sin sacrificar jamás el interés del cliente.</w:t>
      </w:r>
      <w:r w:rsidDel="00000000" w:rsidR="00000000" w:rsidRPr="00000000">
        <w:rPr>
          <w:rtl w:val="0"/>
        </w:rPr>
      </w:r>
    </w:p>
    <w:tbl>
      <w:tblPr>
        <w:tblStyle w:val="Table2"/>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eaf4ec" w:val="clear"/>
            <w:tcMar>
              <w:top w:w="120.0" w:type="dxa"/>
              <w:left w:w="160.0" w:type="dxa"/>
              <w:bottom w:w="120.0" w:type="dxa"/>
              <w:right w:w="160.0" w:type="dxa"/>
            </w:tcMar>
          </w:tcPr>
          <w:p w:rsidR="00000000" w:rsidDel="00000000" w:rsidP="00000000" w:rsidRDefault="00000000" w:rsidRPr="00000000" w14:paraId="00000033">
            <w:pPr>
              <w:spacing w:after="0" w:before="0" w:lineRule="auto"/>
              <w:rPr/>
            </w:pPr>
            <w:r w:rsidDel="00000000" w:rsidR="00000000" w:rsidRPr="00000000">
              <w:rPr>
                <w:rFonts w:ascii="Arial" w:cs="Arial" w:eastAsia="Arial" w:hAnsi="Arial"/>
                <w:b w:val="1"/>
                <w:bCs w:val="1"/>
                <w:color w:val="145a32"/>
                <w:sz w:val="21"/>
                <w:szCs w:val="21"/>
                <w:rtl w:val="0"/>
              </w:rPr>
              <w:t xml:space="preserve">🧭 EL NUEVO NORTE EN UNA FRASE</w:t>
            </w:r>
            <w:r w:rsidDel="00000000" w:rsidR="00000000" w:rsidRPr="00000000">
              <w:rPr>
                <w:rtl w:val="0"/>
              </w:rPr>
            </w:r>
          </w:p>
          <w:p w:rsidR="00000000" w:rsidDel="00000000" w:rsidP="00000000" w:rsidRDefault="00000000" w:rsidRPr="00000000" w14:paraId="00000034">
            <w:pPr>
              <w:spacing w:after="0" w:before="60" w:lineRule="auto"/>
              <w:rPr/>
            </w:pPr>
            <w:r w:rsidDel="00000000" w:rsidR="00000000" w:rsidRPr="00000000">
              <w:rPr>
                <w:rFonts w:ascii="Arial" w:cs="Arial" w:eastAsia="Arial" w:hAnsi="Arial"/>
                <w:sz w:val="20"/>
                <w:szCs w:val="20"/>
                <w:rtl w:val="0"/>
              </w:rPr>
              <w:t xml:space="preserve">Prioridad absoluta: llegar a 100 UF de comisión neta mensual en el menor tiempo posible. Horizonte de mediano plazo: 500 UF netas mensuales a 3 años. Punta de lanza: el Motor de Comunidades sobre una base inicial de ~40 edificios prioritarios.</w:t>
            </w:r>
            <w:r w:rsidDel="00000000" w:rsidR="00000000" w:rsidRPr="00000000">
              <w:rPr>
                <w:rtl w:val="0"/>
              </w:rPr>
            </w:r>
          </w:p>
        </w:tc>
      </w:tr>
    </w:tbl>
    <w:p w:rsidR="00000000" w:rsidDel="00000000" w:rsidP="00000000" w:rsidRDefault="00000000" w:rsidRPr="00000000" w14:paraId="00000035">
      <w:pPr>
        <w:spacing w:after="40" w:lineRule="auto"/>
        <w:rPr/>
      </w:pP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r w:rsidDel="00000000" w:rsidR="00000000" w:rsidRPr="00000000">
        <w:rPr>
          <w:rtl w:val="0"/>
        </w:rPr>
        <w:t xml:space="preserve">1. Objetivos Financieros de Tracción (Nuevo Norte)</w:t>
      </w:r>
    </w:p>
    <w:p w:rsidR="00000000" w:rsidDel="00000000" w:rsidP="00000000" w:rsidRDefault="00000000" w:rsidRPr="00000000" w14:paraId="00000038">
      <w:pPr>
        <w:rPr/>
      </w:pPr>
      <w:r w:rsidDel="00000000" w:rsidR="00000000" w:rsidRPr="00000000">
        <w:rPr>
          <w:b w:val="0"/>
          <w:bCs w:val="0"/>
          <w:i w:val="0"/>
          <w:iCs w:val="0"/>
          <w:rtl w:val="0"/>
        </w:rPr>
        <w:t xml:space="preserve">El plan de crecimiento de Aegis se reordena en torno a dos metas claras y secuenciales, medidas en comisión neta mensual expresada en UF.</w:t>
      </w:r>
      <w:r w:rsidDel="00000000" w:rsidR="00000000" w:rsidRPr="00000000">
        <w:rPr>
          <w:rtl w:val="0"/>
        </w:rPr>
      </w:r>
    </w:p>
    <w:p w:rsidR="00000000" w:rsidDel="00000000" w:rsidP="00000000" w:rsidRDefault="00000000" w:rsidRPr="00000000" w14:paraId="00000039">
      <w:pPr>
        <w:pStyle w:val="Heading2"/>
        <w:rPr/>
      </w:pPr>
      <w:r w:rsidDel="00000000" w:rsidR="00000000" w:rsidRPr="00000000">
        <w:rPr>
          <w:rtl w:val="0"/>
        </w:rPr>
        <w:t xml:space="preserve">1.1 Las Dos Metas</w:t>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03A">
            <w:pPr>
              <w:spacing w:after="0" w:before="0" w:lineRule="auto"/>
              <w:rPr/>
            </w:pPr>
            <w:r w:rsidDel="00000000" w:rsidR="00000000" w:rsidRPr="00000000">
              <w:rPr>
                <w:rFonts w:ascii="Arial" w:cs="Arial" w:eastAsia="Arial" w:hAnsi="Arial"/>
                <w:b w:val="1"/>
                <w:bCs w:val="1"/>
                <w:color w:val="ffffff"/>
                <w:sz w:val="18"/>
                <w:szCs w:val="18"/>
                <w:rtl w:val="0"/>
              </w:rPr>
              <w:t xml:space="preserve">Meta</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3B">
            <w:pPr>
              <w:spacing w:after="0" w:before="0" w:lineRule="auto"/>
              <w:rPr/>
            </w:pPr>
            <w:r w:rsidDel="00000000" w:rsidR="00000000" w:rsidRPr="00000000">
              <w:rPr>
                <w:rFonts w:ascii="Arial" w:cs="Arial" w:eastAsia="Arial" w:hAnsi="Arial"/>
                <w:b w:val="1"/>
                <w:bCs w:val="1"/>
                <w:color w:val="ffffff"/>
                <w:sz w:val="18"/>
                <w:szCs w:val="18"/>
                <w:rtl w:val="0"/>
              </w:rPr>
              <w:t xml:space="preserve">Objetivo</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3C">
            <w:pPr>
              <w:spacing w:after="0" w:before="0" w:lineRule="auto"/>
              <w:rPr/>
            </w:pPr>
            <w:r w:rsidDel="00000000" w:rsidR="00000000" w:rsidRPr="00000000">
              <w:rPr>
                <w:rFonts w:ascii="Arial" w:cs="Arial" w:eastAsia="Arial" w:hAnsi="Arial"/>
                <w:b w:val="1"/>
                <w:bCs w:val="1"/>
                <w:color w:val="ffffff"/>
                <w:sz w:val="18"/>
                <w:szCs w:val="18"/>
                <w:rtl w:val="0"/>
              </w:rPr>
              <w:t xml:space="preserve">Horizonte</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3D">
            <w:pPr>
              <w:spacing w:after="0" w:before="0" w:lineRule="auto"/>
              <w:rPr/>
            </w:pPr>
            <w:r w:rsidDel="00000000" w:rsidR="00000000" w:rsidRPr="00000000">
              <w:rPr>
                <w:rFonts w:ascii="Arial" w:cs="Arial" w:eastAsia="Arial" w:hAnsi="Arial"/>
                <w:b w:val="1"/>
                <w:bCs w:val="1"/>
                <w:color w:val="ffffff"/>
                <w:sz w:val="18"/>
                <w:szCs w:val="18"/>
                <w:rtl w:val="0"/>
              </w:rPr>
              <w:t xml:space="preserve">Carácter</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3E">
            <w:pPr>
              <w:spacing w:after="0" w:before="0" w:lineRule="auto"/>
              <w:rPr/>
            </w:pPr>
            <w:r w:rsidDel="00000000" w:rsidR="00000000" w:rsidRPr="00000000">
              <w:rPr>
                <w:rFonts w:ascii="Arial" w:cs="Arial" w:eastAsia="Arial" w:hAnsi="Arial"/>
                <w:b w:val="1"/>
                <w:bCs w:val="1"/>
                <w:sz w:val="18"/>
                <w:szCs w:val="18"/>
                <w:rtl w:val="0"/>
              </w:rPr>
              <w:t xml:space="preserve">Meta Inmediata</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3F">
            <w:pPr>
              <w:spacing w:after="0" w:before="0" w:lineRule="auto"/>
              <w:rPr/>
            </w:pPr>
            <w:r w:rsidDel="00000000" w:rsidR="00000000" w:rsidRPr="00000000">
              <w:rPr>
                <w:rFonts w:ascii="Arial" w:cs="Arial" w:eastAsia="Arial" w:hAnsi="Arial"/>
                <w:sz w:val="18"/>
                <w:szCs w:val="18"/>
                <w:rtl w:val="0"/>
              </w:rPr>
              <w:t xml:space="preserve">100 UF netas / mes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40">
            <w:pPr>
              <w:spacing w:after="0" w:before="0" w:lineRule="auto"/>
              <w:rPr/>
            </w:pPr>
            <w:r w:rsidDel="00000000" w:rsidR="00000000" w:rsidRPr="00000000">
              <w:rPr>
                <w:rFonts w:ascii="Arial" w:cs="Arial" w:eastAsia="Arial" w:hAnsi="Arial"/>
                <w:sz w:val="18"/>
                <w:szCs w:val="18"/>
                <w:rtl w:val="0"/>
              </w:rPr>
              <w:t xml:space="preserve">En el menor tiempo posible</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41">
            <w:pPr>
              <w:spacing w:after="0" w:before="0" w:lineRule="auto"/>
              <w:rPr/>
            </w:pPr>
            <w:r w:rsidDel="00000000" w:rsidR="00000000" w:rsidRPr="00000000">
              <w:rPr>
                <w:rFonts w:ascii="Arial" w:cs="Arial" w:eastAsia="Arial" w:hAnsi="Arial"/>
                <w:sz w:val="18"/>
                <w:szCs w:val="18"/>
                <w:rtl w:val="0"/>
              </w:rPr>
              <w:t xml:space="preserve">PRIORIDAD MÁXIMA — concentra todo el foco y los recursos.</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42">
            <w:pPr>
              <w:spacing w:after="0" w:before="0" w:lineRule="auto"/>
              <w:rPr/>
            </w:pPr>
            <w:r w:rsidDel="00000000" w:rsidR="00000000" w:rsidRPr="00000000">
              <w:rPr>
                <w:rFonts w:ascii="Arial" w:cs="Arial" w:eastAsia="Arial" w:hAnsi="Arial"/>
                <w:b w:val="1"/>
                <w:bCs w:val="1"/>
                <w:sz w:val="18"/>
                <w:szCs w:val="18"/>
                <w:rtl w:val="0"/>
              </w:rPr>
              <w:t xml:space="preserve">Meta de Mediano Plazo</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43">
            <w:pPr>
              <w:spacing w:after="0" w:before="0" w:lineRule="auto"/>
              <w:rPr/>
            </w:pPr>
            <w:r w:rsidDel="00000000" w:rsidR="00000000" w:rsidRPr="00000000">
              <w:rPr>
                <w:rFonts w:ascii="Arial" w:cs="Arial" w:eastAsia="Arial" w:hAnsi="Arial"/>
                <w:sz w:val="18"/>
                <w:szCs w:val="18"/>
                <w:rtl w:val="0"/>
              </w:rPr>
              <w:t xml:space="preserve">500 UF netas / mes</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44">
            <w:pPr>
              <w:spacing w:after="0" w:before="0" w:lineRule="auto"/>
              <w:rPr/>
            </w:pPr>
            <w:r w:rsidDel="00000000" w:rsidR="00000000" w:rsidRPr="00000000">
              <w:rPr>
                <w:rFonts w:ascii="Arial" w:cs="Arial" w:eastAsia="Arial" w:hAnsi="Arial"/>
                <w:sz w:val="18"/>
                <w:szCs w:val="18"/>
                <w:rtl w:val="0"/>
              </w:rPr>
              <w:t xml:space="preserve">3 años (36 meses)</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45">
            <w:pPr>
              <w:spacing w:after="0" w:before="0" w:lineRule="auto"/>
              <w:rPr/>
            </w:pPr>
            <w:r w:rsidDel="00000000" w:rsidR="00000000" w:rsidRPr="00000000">
              <w:rPr>
                <w:rFonts w:ascii="Arial" w:cs="Arial" w:eastAsia="Arial" w:hAnsi="Arial"/>
                <w:sz w:val="18"/>
                <w:szCs w:val="18"/>
                <w:rtl w:val="0"/>
              </w:rPr>
              <w:t xml:space="preserve">Norte de escalamiento sostenible sobre la base ya tracción­ada.</w:t>
            </w:r>
            <w:r w:rsidDel="00000000" w:rsidR="00000000" w:rsidRPr="00000000">
              <w:rPr>
                <w:rtl w:val="0"/>
              </w:rPr>
            </w:r>
          </w:p>
        </w:tc>
      </w:tr>
    </w:tbl>
    <w:p w:rsidR="00000000" w:rsidDel="00000000" w:rsidP="00000000" w:rsidRDefault="00000000" w:rsidRPr="00000000" w14:paraId="00000046">
      <w:pPr>
        <w:spacing w:after="40" w:lineRule="auto"/>
        <w:rPr/>
      </w:pPr>
      <w:r w:rsidDel="00000000" w:rsidR="00000000" w:rsidRPr="00000000">
        <w:rPr>
          <w:rtl w:val="0"/>
        </w:rPr>
      </w:r>
    </w:p>
    <w:tbl>
      <w:tblPr>
        <w:tblStyle w:val="Table4"/>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d5e8f5" w:val="clear"/>
            <w:tcMar>
              <w:top w:w="120.0" w:type="dxa"/>
              <w:left w:w="160.0" w:type="dxa"/>
              <w:bottom w:w="120.0" w:type="dxa"/>
              <w:right w:w="160.0" w:type="dxa"/>
            </w:tcMar>
          </w:tcPr>
          <w:p w:rsidR="00000000" w:rsidDel="00000000" w:rsidP="00000000" w:rsidRDefault="00000000" w:rsidRPr="00000000" w14:paraId="00000047">
            <w:pPr>
              <w:spacing w:after="0" w:before="0" w:lineRule="auto"/>
              <w:rPr/>
            </w:pPr>
            <w:r w:rsidDel="00000000" w:rsidR="00000000" w:rsidRPr="00000000">
              <w:rPr>
                <w:rFonts w:ascii="Arial" w:cs="Arial" w:eastAsia="Arial" w:hAnsi="Arial"/>
                <w:b w:val="1"/>
                <w:bCs w:val="1"/>
                <w:color w:val="1b3a6b"/>
                <w:sz w:val="21"/>
                <w:szCs w:val="21"/>
                <w:rtl w:val="0"/>
              </w:rPr>
              <w:t xml:space="preserve">🎯 REGLA DE FOCO</w:t>
            </w:r>
            <w:r w:rsidDel="00000000" w:rsidR="00000000" w:rsidRPr="00000000">
              <w:rPr>
                <w:rtl w:val="0"/>
              </w:rPr>
            </w:r>
          </w:p>
          <w:p w:rsidR="00000000" w:rsidDel="00000000" w:rsidP="00000000" w:rsidRDefault="00000000" w:rsidRPr="00000000" w14:paraId="00000048">
            <w:pPr>
              <w:spacing w:after="0" w:before="60" w:lineRule="auto"/>
              <w:rPr/>
            </w:pPr>
            <w:r w:rsidDel="00000000" w:rsidR="00000000" w:rsidRPr="00000000">
              <w:rPr>
                <w:rFonts w:ascii="Arial" w:cs="Arial" w:eastAsia="Arial" w:hAnsi="Arial"/>
                <w:sz w:val="20"/>
                <w:szCs w:val="20"/>
                <w:rtl w:val="0"/>
              </w:rPr>
              <w:t xml:space="preserve">Hasta alcanzar y estabilizar las 100 UF, ninguna iniciativa que no contribuya directa y medible­mente a esa meta tiene prioridad. Las 100 UF no son un hito decorativo: son la condición de viabilidad que financia todo lo demás.</w:t>
            </w:r>
            <w:r w:rsidDel="00000000" w:rsidR="00000000" w:rsidRPr="00000000">
              <w:rPr>
                <w:rtl w:val="0"/>
              </w:rPr>
            </w:r>
          </w:p>
        </w:tc>
      </w:tr>
    </w:tbl>
    <w:p w:rsidR="00000000" w:rsidDel="00000000" w:rsidP="00000000" w:rsidRDefault="00000000" w:rsidRPr="00000000" w14:paraId="00000049">
      <w:pPr>
        <w:spacing w:after="40" w:lineRule="auto"/>
        <w:rPr/>
      </w:pPr>
      <w:r w:rsidDel="00000000" w:rsidR="00000000" w:rsidRPr="00000000">
        <w:rPr>
          <w:rtl w:val="0"/>
        </w:rPr>
      </w:r>
    </w:p>
    <w:p w:rsidR="00000000" w:rsidDel="00000000" w:rsidP="00000000" w:rsidRDefault="00000000" w:rsidRPr="00000000" w14:paraId="0000004A">
      <w:pPr>
        <w:pStyle w:val="Heading2"/>
        <w:rPr/>
      </w:pPr>
      <w:r w:rsidDel="00000000" w:rsidR="00000000" w:rsidRPr="00000000">
        <w:rPr>
          <w:rtl w:val="0"/>
        </w:rPr>
        <w:t xml:space="preserve">1.2 Trayectoria de Hitos (Recalibrada)</w:t>
      </w:r>
    </w:p>
    <w:p w:rsidR="00000000" w:rsidDel="00000000" w:rsidP="00000000" w:rsidRDefault="00000000" w:rsidRPr="00000000" w14:paraId="0000004B">
      <w:pPr>
        <w:rPr/>
      </w:pPr>
      <w:r w:rsidDel="00000000" w:rsidR="00000000" w:rsidRPr="00000000">
        <w:rPr>
          <w:b w:val="0"/>
          <w:bCs w:val="0"/>
          <w:i w:val="0"/>
          <w:iCs w:val="0"/>
          <w:rtl w:val="0"/>
        </w:rPr>
        <w:t xml:space="preserve">Partiendo de la cartera base actual, la trayectoria se ordena en cuatro hitos. Las cifras intermedias son objetivos de planificación a validar contra la ejecución real mes a mes:</w:t>
      </w:r>
      <w:r w:rsidDel="00000000" w:rsidR="00000000" w:rsidRPr="00000000">
        <w:rPr>
          <w:rtl w:val="0"/>
        </w:rPr>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04C">
            <w:pPr>
              <w:spacing w:after="0" w:before="0" w:lineRule="auto"/>
              <w:rPr/>
            </w:pPr>
            <w:r w:rsidDel="00000000" w:rsidR="00000000" w:rsidRPr="00000000">
              <w:rPr>
                <w:rFonts w:ascii="Arial" w:cs="Arial" w:eastAsia="Arial" w:hAnsi="Arial"/>
                <w:b w:val="1"/>
                <w:bCs w:val="1"/>
                <w:color w:val="ffffff"/>
                <w:sz w:val="17"/>
                <w:szCs w:val="17"/>
                <w:rtl w:val="0"/>
              </w:rPr>
              <w:t xml:space="preserve">Hito</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4D">
            <w:pPr>
              <w:spacing w:after="0" w:before="0" w:lineRule="auto"/>
              <w:rPr/>
            </w:pPr>
            <w:r w:rsidDel="00000000" w:rsidR="00000000" w:rsidRPr="00000000">
              <w:rPr>
                <w:rFonts w:ascii="Arial" w:cs="Arial" w:eastAsia="Arial" w:hAnsi="Arial"/>
                <w:b w:val="1"/>
                <w:bCs w:val="1"/>
                <w:color w:val="ffffff"/>
                <w:sz w:val="17"/>
                <w:szCs w:val="17"/>
                <w:rtl w:val="0"/>
              </w:rPr>
              <w:t xml:space="preserve">Mes objetivo</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4E">
            <w:pPr>
              <w:spacing w:after="0" w:before="0" w:lineRule="auto"/>
              <w:rPr/>
            </w:pPr>
            <w:r w:rsidDel="00000000" w:rsidR="00000000" w:rsidRPr="00000000">
              <w:rPr>
                <w:rFonts w:ascii="Arial" w:cs="Arial" w:eastAsia="Arial" w:hAnsi="Arial"/>
                <w:b w:val="1"/>
                <w:bCs w:val="1"/>
                <w:color w:val="ffffff"/>
                <w:sz w:val="17"/>
                <w:szCs w:val="17"/>
                <w:rtl w:val="0"/>
              </w:rPr>
              <w:t xml:space="preserve">Comisión neta mensual</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4F">
            <w:pPr>
              <w:spacing w:after="0" w:before="0" w:lineRule="auto"/>
              <w:rPr/>
            </w:pPr>
            <w:r w:rsidDel="00000000" w:rsidR="00000000" w:rsidRPr="00000000">
              <w:rPr>
                <w:rFonts w:ascii="Arial" w:cs="Arial" w:eastAsia="Arial" w:hAnsi="Arial"/>
                <w:b w:val="1"/>
                <w:bCs w:val="1"/>
                <w:color w:val="ffffff"/>
                <w:sz w:val="17"/>
                <w:szCs w:val="17"/>
                <w:rtl w:val="0"/>
              </w:rPr>
              <w:t xml:space="preserve">Foco del período</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50">
            <w:pPr>
              <w:spacing w:after="0" w:before="0" w:lineRule="auto"/>
              <w:rPr/>
            </w:pPr>
            <w:r w:rsidDel="00000000" w:rsidR="00000000" w:rsidRPr="00000000">
              <w:rPr>
                <w:rFonts w:ascii="Arial" w:cs="Arial" w:eastAsia="Arial" w:hAnsi="Arial"/>
                <w:b w:val="1"/>
                <w:bCs w:val="1"/>
                <w:sz w:val="17"/>
                <w:szCs w:val="17"/>
                <w:rtl w:val="0"/>
              </w:rPr>
              <w:t xml:space="preserve">H0 — Base</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51">
            <w:pPr>
              <w:spacing w:after="0" w:before="0" w:lineRule="auto"/>
              <w:rPr/>
            </w:pPr>
            <w:r w:rsidDel="00000000" w:rsidR="00000000" w:rsidRPr="00000000">
              <w:rPr>
                <w:rFonts w:ascii="Arial" w:cs="Arial" w:eastAsia="Arial" w:hAnsi="Arial"/>
                <w:sz w:val="17"/>
                <w:szCs w:val="17"/>
                <w:rtl w:val="0"/>
              </w:rPr>
              <w:t xml:space="preserve">Mes 0</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52">
            <w:pPr>
              <w:spacing w:after="0" w:before="0" w:lineRule="auto"/>
              <w:rPr/>
            </w:pPr>
            <w:r w:rsidDel="00000000" w:rsidR="00000000" w:rsidRPr="00000000">
              <w:rPr>
                <w:rFonts w:ascii="Arial Unicode MS" w:cs="Arial Unicode MS" w:eastAsia="Arial Unicode MS" w:hAnsi="Arial Unicode MS"/>
                <w:sz w:val="17"/>
                <w:szCs w:val="17"/>
                <w:rtl w:val="0"/>
              </w:rPr>
              <w:t xml:space="preserve">≈ 26 UF (cartera actual)</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53">
            <w:pPr>
              <w:spacing w:after="0" w:before="0" w:lineRule="auto"/>
              <w:rPr/>
            </w:pPr>
            <w:r w:rsidDel="00000000" w:rsidR="00000000" w:rsidRPr="00000000">
              <w:rPr>
                <w:rFonts w:ascii="Arial" w:cs="Arial" w:eastAsia="Arial" w:hAnsi="Arial"/>
                <w:sz w:val="17"/>
                <w:szCs w:val="17"/>
                <w:rtl w:val="0"/>
              </w:rPr>
              <w:t xml:space="preserve">Punto de partida real. Ordenar cartera y activar el Motor de Comunidades.</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54">
            <w:pPr>
              <w:spacing w:after="0" w:before="0" w:lineRule="auto"/>
              <w:rPr/>
            </w:pPr>
            <w:r w:rsidDel="00000000" w:rsidR="00000000" w:rsidRPr="00000000">
              <w:rPr>
                <w:rFonts w:ascii="Arial" w:cs="Arial" w:eastAsia="Arial" w:hAnsi="Arial"/>
                <w:b w:val="1"/>
                <w:bCs w:val="1"/>
                <w:sz w:val="17"/>
                <w:szCs w:val="17"/>
                <w:rtl w:val="0"/>
              </w:rPr>
              <w:t xml:space="preserve">H1 — Tracción</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55">
            <w:pPr>
              <w:spacing w:after="0" w:before="0" w:lineRule="auto"/>
              <w:rPr/>
            </w:pPr>
            <w:r w:rsidDel="00000000" w:rsidR="00000000" w:rsidRPr="00000000">
              <w:rPr>
                <w:rFonts w:ascii="Arial" w:cs="Arial" w:eastAsia="Arial" w:hAnsi="Arial"/>
                <w:sz w:val="17"/>
                <w:szCs w:val="17"/>
                <w:rtl w:val="0"/>
              </w:rPr>
              <w:t xml:space="preserve">Lo antes posible</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56">
            <w:pPr>
              <w:spacing w:after="0" w:before="0" w:lineRule="auto"/>
              <w:rPr/>
            </w:pPr>
            <w:r w:rsidDel="00000000" w:rsidR="00000000" w:rsidRPr="00000000">
              <w:rPr>
                <w:rFonts w:ascii="Arial" w:cs="Arial" w:eastAsia="Arial" w:hAnsi="Arial"/>
                <w:sz w:val="17"/>
                <w:szCs w:val="17"/>
                <w:rtl w:val="0"/>
              </w:rPr>
              <w:t xml:space="preserve">100 UF (PRIORIDAD)</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57">
            <w:pPr>
              <w:spacing w:after="0" w:before="0" w:lineRule="auto"/>
              <w:rPr/>
            </w:pPr>
            <w:r w:rsidDel="00000000" w:rsidR="00000000" w:rsidRPr="00000000">
              <w:rPr>
                <w:rFonts w:ascii="Arial" w:cs="Arial" w:eastAsia="Arial" w:hAnsi="Arial"/>
                <w:sz w:val="17"/>
                <w:szCs w:val="17"/>
                <w:rtl w:val="0"/>
              </w:rPr>
              <w:t xml:space="preserve">Capturar el primer bloque de comunidades. Validar el embudo y el delivery.</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58">
            <w:pPr>
              <w:spacing w:after="0" w:before="0" w:lineRule="auto"/>
              <w:rPr/>
            </w:pPr>
            <w:r w:rsidDel="00000000" w:rsidR="00000000" w:rsidRPr="00000000">
              <w:rPr>
                <w:rFonts w:ascii="Arial" w:cs="Arial" w:eastAsia="Arial" w:hAnsi="Arial"/>
                <w:b w:val="1"/>
                <w:bCs w:val="1"/>
                <w:sz w:val="17"/>
                <w:szCs w:val="17"/>
                <w:rtl w:val="0"/>
              </w:rPr>
              <w:t xml:space="preserve">H2 — Consolidación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59">
            <w:pPr>
              <w:spacing w:after="0" w:before="0" w:lineRule="auto"/>
              <w:rPr/>
            </w:pPr>
            <w:r w:rsidDel="00000000" w:rsidR="00000000" w:rsidRPr="00000000">
              <w:rPr>
                <w:rFonts w:ascii="Arial Unicode MS" w:cs="Arial Unicode MS" w:eastAsia="Arial Unicode MS" w:hAnsi="Arial Unicode MS"/>
                <w:sz w:val="17"/>
                <w:szCs w:val="17"/>
                <w:rtl w:val="0"/>
              </w:rPr>
              <w:t xml:space="preserve">≈ Mes 18</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5A">
            <w:pPr>
              <w:spacing w:after="0" w:before="0" w:lineRule="auto"/>
              <w:rPr/>
            </w:pPr>
            <w:r w:rsidDel="00000000" w:rsidR="00000000" w:rsidRPr="00000000">
              <w:rPr>
                <w:rFonts w:ascii="Arial Unicode MS" w:cs="Arial Unicode MS" w:eastAsia="Arial Unicode MS" w:hAnsi="Arial Unicode MS"/>
                <w:sz w:val="17"/>
                <w:szCs w:val="17"/>
                <w:rtl w:val="0"/>
              </w:rPr>
              <w:t xml:space="preserve">≈ 250 UF</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5B">
            <w:pPr>
              <w:spacing w:after="0" w:before="0" w:lineRule="auto"/>
              <w:rPr/>
            </w:pPr>
            <w:r w:rsidDel="00000000" w:rsidR="00000000" w:rsidRPr="00000000">
              <w:rPr>
                <w:rFonts w:ascii="Arial" w:cs="Arial" w:eastAsia="Arial" w:hAnsi="Arial"/>
                <w:sz w:val="17"/>
                <w:szCs w:val="17"/>
                <w:rtl w:val="0"/>
              </w:rPr>
              <w:t xml:space="preserve">Primer ciclo de renovaciones del Motor de Comunidades. Activar convenios con clubes (P2).</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5C">
            <w:pPr>
              <w:spacing w:after="0" w:before="0" w:lineRule="auto"/>
              <w:rPr/>
            </w:pPr>
            <w:r w:rsidDel="00000000" w:rsidR="00000000" w:rsidRPr="00000000">
              <w:rPr>
                <w:rFonts w:ascii="Arial" w:cs="Arial" w:eastAsia="Arial" w:hAnsi="Arial"/>
                <w:b w:val="1"/>
                <w:bCs w:val="1"/>
                <w:sz w:val="17"/>
                <w:szCs w:val="17"/>
                <w:rtl w:val="0"/>
              </w:rPr>
              <w:t xml:space="preserve">H3 — Norte</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5D">
            <w:pPr>
              <w:spacing w:after="0" w:before="0" w:lineRule="auto"/>
              <w:rPr/>
            </w:pPr>
            <w:r w:rsidDel="00000000" w:rsidR="00000000" w:rsidRPr="00000000">
              <w:rPr>
                <w:rFonts w:ascii="Arial" w:cs="Arial" w:eastAsia="Arial" w:hAnsi="Arial"/>
                <w:sz w:val="17"/>
                <w:szCs w:val="17"/>
                <w:rtl w:val="0"/>
              </w:rPr>
              <w:t xml:space="preserve">Mes 36</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5E">
            <w:pPr>
              <w:spacing w:after="0" w:before="0" w:lineRule="auto"/>
              <w:rPr/>
            </w:pPr>
            <w:r w:rsidDel="00000000" w:rsidR="00000000" w:rsidRPr="00000000">
              <w:rPr>
                <w:rFonts w:ascii="Arial" w:cs="Arial" w:eastAsia="Arial" w:hAnsi="Arial"/>
                <w:sz w:val="17"/>
                <w:szCs w:val="17"/>
                <w:rtl w:val="0"/>
              </w:rPr>
              <w:t xml:space="preserve">500 UF</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5F">
            <w:pPr>
              <w:spacing w:after="0" w:before="0" w:lineRule="auto"/>
              <w:rPr/>
            </w:pPr>
            <w:r w:rsidDel="00000000" w:rsidR="00000000" w:rsidRPr="00000000">
              <w:rPr>
                <w:rFonts w:ascii="Arial" w:cs="Arial" w:eastAsia="Arial" w:hAnsi="Arial"/>
                <w:sz w:val="17"/>
                <w:szCs w:val="17"/>
                <w:rtl w:val="0"/>
              </w:rPr>
              <w:t xml:space="preserve">Cartera madura con predominio de renovaciones. Habilitar canales de escala (reserva).</w:t>
            </w:r>
            <w:r w:rsidDel="00000000" w:rsidR="00000000" w:rsidRPr="00000000">
              <w:rPr>
                <w:rtl w:val="0"/>
              </w:rPr>
            </w:r>
          </w:p>
        </w:tc>
      </w:tr>
    </w:tbl>
    <w:p w:rsidR="00000000" w:rsidDel="00000000" w:rsidP="00000000" w:rsidRDefault="00000000" w:rsidRPr="00000000" w14:paraId="00000060">
      <w:pPr>
        <w:spacing w:after="40" w:lineRule="auto"/>
        <w:rPr/>
      </w:pPr>
      <w:r w:rsidDel="00000000" w:rsidR="00000000" w:rsidRPr="00000000">
        <w:rPr>
          <w:rtl w:val="0"/>
        </w:rPr>
      </w:r>
    </w:p>
    <w:tbl>
      <w:tblPr>
        <w:tblStyle w:val="Table6"/>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d5e8f5" w:val="clear"/>
            <w:tcMar>
              <w:top w:w="120.0" w:type="dxa"/>
              <w:left w:w="160.0" w:type="dxa"/>
              <w:bottom w:w="120.0" w:type="dxa"/>
              <w:right w:w="160.0" w:type="dxa"/>
            </w:tcMar>
          </w:tcPr>
          <w:p w:rsidR="00000000" w:rsidDel="00000000" w:rsidP="00000000" w:rsidRDefault="00000000" w:rsidRPr="00000000" w14:paraId="00000061">
            <w:pPr>
              <w:spacing w:after="0" w:before="0" w:lineRule="auto"/>
              <w:rPr/>
            </w:pPr>
            <w:r w:rsidDel="00000000" w:rsidR="00000000" w:rsidRPr="00000000">
              <w:rPr>
                <w:rFonts w:ascii="Fira Mono" w:cs="Fira Mono" w:eastAsia="Fira Mono" w:hAnsi="Fira Mono"/>
                <w:b w:val="1"/>
                <w:bCs w:val="1"/>
                <w:color w:val="1b3a6b"/>
                <w:sz w:val="21"/>
                <w:szCs w:val="21"/>
                <w:rtl w:val="0"/>
              </w:rPr>
              <w:t xml:space="preserve">⭐ META DE SALUD — RENOVACIONES SOBRE VENTA NUEVA</w:t>
            </w:r>
            <w:r w:rsidDel="00000000" w:rsidR="00000000" w:rsidRPr="00000000">
              <w:rPr>
                <w:rtl w:val="0"/>
              </w:rPr>
            </w:r>
          </w:p>
          <w:p w:rsidR="00000000" w:rsidDel="00000000" w:rsidP="00000000" w:rsidRDefault="00000000" w:rsidRPr="00000000" w14:paraId="00000062">
            <w:pPr>
              <w:spacing w:after="0" w:before="60" w:lineRule="auto"/>
              <w:rPr/>
            </w:pPr>
            <w:r w:rsidDel="00000000" w:rsidR="00000000" w:rsidRPr="00000000">
              <w:rPr>
                <w:rFonts w:ascii="Arial" w:cs="Arial" w:eastAsia="Arial" w:hAnsi="Arial"/>
                <w:sz w:val="20"/>
                <w:szCs w:val="20"/>
                <w:rtl w:val="0"/>
              </w:rPr>
              <w:t xml:space="preserve">El indicador de salud del plan no es solo la UF: es el ratio Renovación/Total. Una cartera sana llega al mediano plazo con la mayoría de sus ingresos proviniendo de renovaciones. Si la cartera se sostiene reemplazando clientes que se van, el crecimiento es frágil aunque la cifra suba. La retención es condición de viabilidad, no un extra.</w:t>
            </w:r>
            <w:r w:rsidDel="00000000" w:rsidR="00000000" w:rsidRPr="00000000">
              <w:rPr>
                <w:rtl w:val="0"/>
              </w:rPr>
            </w:r>
          </w:p>
        </w:tc>
      </w:tr>
    </w:tbl>
    <w:p w:rsidR="00000000" w:rsidDel="00000000" w:rsidP="00000000" w:rsidRDefault="00000000" w:rsidRPr="00000000" w14:paraId="00000063">
      <w:pPr>
        <w:spacing w:after="40" w:lineRule="auto"/>
        <w:rPr/>
      </w:pP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rPr/>
      </w:pPr>
      <w:r w:rsidDel="00000000" w:rsidR="00000000" w:rsidRPr="00000000">
        <w:rPr>
          <w:rtl w:val="0"/>
        </w:rPr>
        <w:t xml:space="preserve">2. Motores de Negocio Estratégicos (Prioridades Reestructuradas)</w:t>
      </w:r>
    </w:p>
    <w:p w:rsidR="00000000" w:rsidDel="00000000" w:rsidP="00000000" w:rsidRDefault="00000000" w:rsidRPr="00000000" w14:paraId="00000066">
      <w:pPr>
        <w:rPr/>
      </w:pPr>
      <w:r w:rsidDel="00000000" w:rsidR="00000000" w:rsidRPr="00000000">
        <w:rPr>
          <w:b w:val="0"/>
          <w:bCs w:val="0"/>
          <w:i w:val="0"/>
          <w:iCs w:val="0"/>
          <w:rtl w:val="0"/>
        </w:rPr>
        <w:t xml:space="preserve">El crecimiento se concentra en un motor principal inequívoco, con un canal secundario de apoyo y una reserva de canales de escala que solo se activan una vez probado el motor núcleo.</w:t>
      </w:r>
      <w:r w:rsidDel="00000000" w:rsidR="00000000" w:rsidRPr="00000000">
        <w:rPr>
          <w:rtl w:val="0"/>
        </w:rPr>
      </w:r>
    </w:p>
    <w:p w:rsidR="00000000" w:rsidDel="00000000" w:rsidP="00000000" w:rsidRDefault="00000000" w:rsidRPr="00000000" w14:paraId="00000067">
      <w:pPr>
        <w:pStyle w:val="Heading2"/>
        <w:rPr/>
      </w:pPr>
      <w:r w:rsidDel="00000000" w:rsidR="00000000" w:rsidRPr="00000000">
        <w:rPr>
          <w:rtl w:val="0"/>
        </w:rPr>
        <w:t xml:space="preserve">2.1 Motor Principal (Prioridad 1) — Motor de Comunidades</w:t>
      </w:r>
    </w:p>
    <w:p w:rsidR="00000000" w:rsidDel="00000000" w:rsidP="00000000" w:rsidRDefault="00000000" w:rsidRPr="00000000" w14:paraId="00000068">
      <w:pPr>
        <w:rPr/>
      </w:pPr>
      <w:r w:rsidDel="00000000" w:rsidR="00000000" w:rsidRPr="00000000">
        <w:rPr>
          <w:b w:val="0"/>
          <w:bCs w:val="0"/>
          <w:i w:val="0"/>
          <w:iCs w:val="0"/>
          <w:rtl w:val="0"/>
        </w:rPr>
        <w:t xml:space="preserve">La punta de lanza comercial de Aegis es la penetración de mercado hiperlocal en edificios residenciales y condominios cercanos. Hoy existe una base inicial de aproximadamente 40 edificios prioritarios para abordar. El objetivo es capturar la mayor cantidad posible de estas comunidades mediante venta directa y convenios de copropiedad.</w:t>
      </w:r>
      <w:r w:rsidDel="00000000" w:rsidR="00000000" w:rsidRPr="00000000">
        <w:rPr>
          <w:rtl w:val="0"/>
        </w:rPr>
      </w:r>
    </w:p>
    <w:p w:rsidR="00000000" w:rsidDel="00000000" w:rsidP="00000000" w:rsidRDefault="00000000" w:rsidRPr="00000000" w14:paraId="00000069">
      <w:pPr>
        <w:rPr/>
      </w:pPr>
      <w:r w:rsidDel="00000000" w:rsidR="00000000" w:rsidRPr="00000000">
        <w:rPr>
          <w:b w:val="0"/>
          <w:bCs w:val="0"/>
          <w:i w:val="0"/>
          <w:iCs w:val="0"/>
          <w:rtl w:val="0"/>
        </w:rPr>
        <w:t xml:space="preserve">Por qué este motor es el principal:</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Demanda legalmente garantizada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la Ley N°21.442 hace OBLIGATORIO el seguro de incendio para las comunidades de copropiedad. Es una necesidad que no puede omitirse; el comité solo elige con qué corredor contratarlo. Esa obligatoriedad es la puerta de entrada.</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Máximo margen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es el motor de MAYOR MARGEN del plan: prospección directa, sin retribución a partners intermedios.</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Palanca Comercial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la Palanca Comercial permite lanzar una licitación masiva para cualquier edificio en 24-48 horas, consiguiendo el mejor precio del mercado sin importar su historial de siniestralidad. El corredor cautivo no puede replicar esto.</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Cross-selling embebido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al convertir un edificio, se activa automáticamente una campaña de cross-selling a los residentes (auto, hogar, vida): un edificio es también una cartera de personas.</w:t>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06E">
            <w:pPr>
              <w:spacing w:after="0" w:before="0" w:lineRule="auto"/>
              <w:rPr/>
            </w:pPr>
            <w:r w:rsidDel="00000000" w:rsidR="00000000" w:rsidRPr="00000000">
              <w:rPr>
                <w:rFonts w:ascii="Arial" w:cs="Arial" w:eastAsia="Arial" w:hAnsi="Arial"/>
                <w:b w:val="1"/>
                <w:bCs w:val="1"/>
                <w:color w:val="ffffff"/>
                <w:sz w:val="18"/>
                <w:szCs w:val="18"/>
                <w:rtl w:val="0"/>
              </w:rPr>
              <w:t xml:space="preserve">Aspecto</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6F">
            <w:pPr>
              <w:spacing w:after="0" w:before="0" w:lineRule="auto"/>
              <w:rPr/>
            </w:pPr>
            <w:r w:rsidDel="00000000" w:rsidR="00000000" w:rsidRPr="00000000">
              <w:rPr>
                <w:rFonts w:ascii="Arial" w:cs="Arial" w:eastAsia="Arial" w:hAnsi="Arial"/>
                <w:b w:val="1"/>
                <w:bCs w:val="1"/>
                <w:color w:val="ffffff"/>
                <w:sz w:val="18"/>
                <w:szCs w:val="18"/>
                <w:rtl w:val="0"/>
              </w:rPr>
              <w:t xml:space="preserve">Definición</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70">
            <w:pPr>
              <w:spacing w:after="0" w:before="0" w:lineRule="auto"/>
              <w:rPr/>
            </w:pPr>
            <w:r w:rsidDel="00000000" w:rsidR="00000000" w:rsidRPr="00000000">
              <w:rPr>
                <w:rFonts w:ascii="Arial" w:cs="Arial" w:eastAsia="Arial" w:hAnsi="Arial"/>
                <w:b w:val="1"/>
                <w:bCs w:val="1"/>
                <w:sz w:val="18"/>
                <w:szCs w:val="18"/>
                <w:rtl w:val="0"/>
              </w:rPr>
              <w:t xml:space="preserve">Retribución a terceros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71">
            <w:pPr>
              <w:spacing w:after="0" w:before="0" w:lineRule="auto"/>
              <w:rPr/>
            </w:pPr>
            <w:r w:rsidDel="00000000" w:rsidR="00000000" w:rsidRPr="00000000">
              <w:rPr>
                <w:rFonts w:ascii="Arial" w:cs="Arial" w:eastAsia="Arial" w:hAnsi="Arial"/>
                <w:sz w:val="18"/>
                <w:szCs w:val="18"/>
                <w:rtl w:val="0"/>
              </w:rPr>
              <w:t xml:space="preserve">Ninguna (prospección directa). Es el motor de mayor margen del plan.</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72">
            <w:pPr>
              <w:spacing w:after="0" w:before="0" w:lineRule="auto"/>
              <w:rPr/>
            </w:pPr>
            <w:r w:rsidDel="00000000" w:rsidR="00000000" w:rsidRPr="00000000">
              <w:rPr>
                <w:rFonts w:ascii="Arial" w:cs="Arial" w:eastAsia="Arial" w:hAnsi="Arial"/>
                <w:b w:val="1"/>
                <w:bCs w:val="1"/>
                <w:sz w:val="18"/>
                <w:szCs w:val="18"/>
                <w:rtl w:val="0"/>
              </w:rPr>
              <w:t xml:space="preserve">Ventaja competitiva</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73">
            <w:pPr>
              <w:spacing w:after="0" w:before="0" w:lineRule="auto"/>
              <w:rPr/>
            </w:pPr>
            <w:r w:rsidDel="00000000" w:rsidR="00000000" w:rsidRPr="00000000">
              <w:rPr>
                <w:rFonts w:ascii="Arial" w:cs="Arial" w:eastAsia="Arial" w:hAnsi="Arial"/>
                <w:sz w:val="18"/>
                <w:szCs w:val="18"/>
                <w:rtl w:val="0"/>
              </w:rPr>
              <w:t xml:space="preserve">Rotar el edificio entre varias compañías al renovar para conseguir el mejor Precio/Cobertura. El cautivo no puede.</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74">
            <w:pPr>
              <w:spacing w:after="0" w:before="0" w:lineRule="auto"/>
              <w:rPr/>
            </w:pPr>
            <w:r w:rsidDel="00000000" w:rsidR="00000000" w:rsidRPr="00000000">
              <w:rPr>
                <w:rFonts w:ascii="Arial" w:cs="Arial" w:eastAsia="Arial" w:hAnsi="Arial"/>
                <w:b w:val="1"/>
                <w:bCs w:val="1"/>
                <w:sz w:val="18"/>
                <w:szCs w:val="18"/>
                <w:rtl w:val="0"/>
              </w:rPr>
              <w:t xml:space="preserve">Driver operativo</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75">
            <w:pPr>
              <w:spacing w:after="0" w:before="0" w:lineRule="auto"/>
              <w:rPr/>
            </w:pPr>
            <w:r w:rsidDel="00000000" w:rsidR="00000000" w:rsidRPr="00000000">
              <w:rPr>
                <w:rFonts w:ascii="Arial" w:cs="Arial" w:eastAsia="Arial" w:hAnsi="Arial"/>
                <w:sz w:val="18"/>
                <w:szCs w:val="18"/>
                <w:rtl w:val="0"/>
              </w:rPr>
              <w:t xml:space="preserve">Mapa de Vencimientos: ventana única de acción en los 90 días previos a cada vencimiento.</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76">
            <w:pPr>
              <w:spacing w:after="0" w:before="0" w:lineRule="auto"/>
              <w:rPr/>
            </w:pPr>
            <w:r w:rsidDel="00000000" w:rsidR="00000000" w:rsidRPr="00000000">
              <w:rPr>
                <w:rFonts w:ascii="Arial" w:cs="Arial" w:eastAsia="Arial" w:hAnsi="Arial"/>
                <w:b w:val="1"/>
                <w:bCs w:val="1"/>
                <w:sz w:val="18"/>
                <w:szCs w:val="18"/>
                <w:rtl w:val="0"/>
              </w:rPr>
              <w:t xml:space="preserve">Rol ante siniestralidad</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77">
            <w:pPr>
              <w:spacing w:after="0" w:before="0" w:lineRule="auto"/>
              <w:rPr/>
            </w:pPr>
            <w:r w:rsidDel="00000000" w:rsidR="00000000" w:rsidRPr="00000000">
              <w:rPr>
                <w:rFonts w:ascii="Arial" w:cs="Arial" w:eastAsia="Arial" w:hAnsi="Arial"/>
                <w:sz w:val="18"/>
                <w:szCs w:val="18"/>
                <w:rtl w:val="0"/>
              </w:rPr>
              <w:t xml:space="preserve">Consultivo y documental: el corredor informa, documenta y rota. La prevención es responsabilidad del cliente.</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78">
            <w:pPr>
              <w:spacing w:after="0" w:before="0" w:lineRule="auto"/>
              <w:rPr/>
            </w:pPr>
            <w:r w:rsidDel="00000000" w:rsidR="00000000" w:rsidRPr="00000000">
              <w:rPr>
                <w:rFonts w:ascii="Arial" w:cs="Arial" w:eastAsia="Arial" w:hAnsi="Arial"/>
                <w:b w:val="1"/>
                <w:bCs w:val="1"/>
                <w:sz w:val="18"/>
                <w:szCs w:val="18"/>
                <w:rtl w:val="0"/>
              </w:rPr>
              <w:t xml:space="preserve">Cross-selling</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79">
            <w:pPr>
              <w:spacing w:after="0" w:before="0" w:lineRule="auto"/>
              <w:rPr/>
            </w:pPr>
            <w:r w:rsidDel="00000000" w:rsidR="00000000" w:rsidRPr="00000000">
              <w:rPr>
                <w:rFonts w:ascii="Arial" w:cs="Arial" w:eastAsia="Arial" w:hAnsi="Arial"/>
                <w:sz w:val="18"/>
                <w:szCs w:val="18"/>
                <w:rtl w:val="0"/>
              </w:rPr>
              <w:t xml:space="preserve">Automático a residentes al convertir cada comunidad.</w:t>
            </w:r>
            <w:r w:rsidDel="00000000" w:rsidR="00000000" w:rsidRPr="00000000">
              <w:rPr>
                <w:rtl w:val="0"/>
              </w:rPr>
            </w:r>
          </w:p>
        </w:tc>
      </w:tr>
    </w:tbl>
    <w:p w:rsidR="00000000" w:rsidDel="00000000" w:rsidP="00000000" w:rsidRDefault="00000000" w:rsidRPr="00000000" w14:paraId="0000007A">
      <w:pPr>
        <w:spacing w:after="40" w:lineRule="auto"/>
        <w:rPr/>
      </w:pPr>
      <w:r w:rsidDel="00000000" w:rsidR="00000000" w:rsidRPr="00000000">
        <w:rPr>
          <w:rtl w:val="0"/>
        </w:rPr>
      </w:r>
    </w:p>
    <w:p w:rsidR="00000000" w:rsidDel="00000000" w:rsidP="00000000" w:rsidRDefault="00000000" w:rsidRPr="00000000" w14:paraId="0000007B">
      <w:pPr>
        <w:pStyle w:val="Heading2"/>
        <w:rPr/>
      </w:pPr>
      <w:r w:rsidDel="00000000" w:rsidR="00000000" w:rsidRPr="00000000">
        <w:rPr>
          <w:rtl w:val="0"/>
        </w:rPr>
        <w:t xml:space="preserve">2.2 Motor Secundario (Prioridad 2) — Convenios con Clubes</w:t>
      </w:r>
    </w:p>
    <w:p w:rsidR="00000000" w:rsidDel="00000000" w:rsidP="00000000" w:rsidRDefault="00000000" w:rsidRPr="00000000" w14:paraId="0000007C">
      <w:pPr>
        <w:rPr/>
      </w:pPr>
      <w:r w:rsidDel="00000000" w:rsidR="00000000" w:rsidRPr="00000000">
        <w:rPr>
          <w:b w:val="0"/>
          <w:bCs w:val="0"/>
          <w:i w:val="0"/>
          <w:iCs w:val="0"/>
          <w:rtl w:val="0"/>
        </w:rPr>
        <w:t xml:space="preserve">Como canal alternativo de apoyo, Aegis desarrolla convenios con clubes (deportivos y comunidades organizadas afines). Pasa explícitamente a segundo plano frente al Motor de Comunidades: se activa con recursos remanentes y se intensifica una vez tracción­adas las primeras comunidades. Aprovecha la confianza de una comunidad ya constituida y el poder adquisitivo de sus socios.</w:t>
      </w:r>
      <w:r w:rsidDel="00000000" w:rsidR="00000000" w:rsidRPr="00000000">
        <w:rPr>
          <w:rtl w:val="0"/>
        </w:rPr>
      </w:r>
    </w:p>
    <w:p w:rsidR="00000000" w:rsidDel="00000000" w:rsidP="00000000" w:rsidRDefault="00000000" w:rsidRPr="00000000" w14:paraId="0000007D">
      <w:pPr>
        <w:rPr/>
      </w:pPr>
      <w:r w:rsidDel="00000000" w:rsidR="00000000" w:rsidRPr="00000000">
        <w:rPr>
          <w:b w:val="0"/>
          <w:bCs w:val="0"/>
          <w:i w:val="0"/>
          <w:iCs w:val="0"/>
          <w:rtl w:val="0"/>
        </w:rPr>
        <w:t xml:space="preserve">Estructura del canal (siempre dentro de las 4 figuras legales del Corporate OS §3.1):</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Modelo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el convenio es gratuito para los socios del club; el valor para el socio está en los beneficios exclusivos de seguros, no en un acceso pagado.</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Figura legal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la retribución a la institución se estructura como Marketing Fee o Sponsorship; a los colaboradores individuales, como Colaborador NCG 50. Nunca como reparto de comisión.</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Protección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los incentivos se consolidan solo si la póliza supera la cláusula de permanencia de 4 meses; si se cancela antes, se aplica la regla de comisiones negativas.</w:t>
      </w:r>
    </w:p>
    <w:p w:rsidR="00000000" w:rsidDel="00000000" w:rsidP="00000000" w:rsidRDefault="00000000" w:rsidRPr="00000000" w14:paraId="00000081">
      <w:pPr>
        <w:pStyle w:val="Heading2"/>
        <w:rPr/>
      </w:pPr>
      <w:r w:rsidDel="00000000" w:rsidR="00000000" w:rsidRPr="00000000">
        <w:rPr>
          <w:rtl w:val="0"/>
        </w:rPr>
        <w:t xml:space="preserve">2.3 Canales de Reserva (Escala Futura)</w:t>
      </w:r>
    </w:p>
    <w:p w:rsidR="00000000" w:rsidDel="00000000" w:rsidP="00000000" w:rsidRDefault="00000000" w:rsidRPr="00000000" w14:paraId="00000082">
      <w:pPr>
        <w:rPr/>
      </w:pPr>
      <w:r w:rsidDel="00000000" w:rsidR="00000000" w:rsidRPr="00000000">
        <w:rPr>
          <w:b w:val="0"/>
          <w:bCs w:val="0"/>
          <w:i w:val="0"/>
          <w:iCs w:val="0"/>
          <w:rtl w:val="0"/>
        </w:rPr>
        <w:t xml:space="preserve">Estos canales NO se trabajan hasta que el Motor de Comunidades demuestre tracción y se supere la meta inmediata de 100 UF. Se documentan aquí para dar dirección, no foco presente:</w:t>
      </w:r>
      <w:r w:rsidDel="00000000" w:rsidR="00000000" w:rsidRPr="00000000">
        <w:rPr>
          <w:rtl w:val="0"/>
        </w:rPr>
      </w:r>
    </w:p>
    <w:tbl>
      <w:tblPr>
        <w:tblStyle w:val="Table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083">
            <w:pPr>
              <w:spacing w:after="0" w:before="0" w:lineRule="auto"/>
              <w:rPr/>
            </w:pPr>
            <w:r w:rsidDel="00000000" w:rsidR="00000000" w:rsidRPr="00000000">
              <w:rPr>
                <w:rFonts w:ascii="Arial" w:cs="Arial" w:eastAsia="Arial" w:hAnsi="Arial"/>
                <w:b w:val="1"/>
                <w:bCs w:val="1"/>
                <w:color w:val="ffffff"/>
                <w:sz w:val="17"/>
                <w:szCs w:val="17"/>
                <w:rtl w:val="0"/>
              </w:rPr>
              <w:t xml:space="preserve">Canal de reserva</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84">
            <w:pPr>
              <w:spacing w:after="0" w:before="0" w:lineRule="auto"/>
              <w:rPr/>
            </w:pPr>
            <w:r w:rsidDel="00000000" w:rsidR="00000000" w:rsidRPr="00000000">
              <w:rPr>
                <w:rFonts w:ascii="Arial" w:cs="Arial" w:eastAsia="Arial" w:hAnsi="Arial"/>
                <w:b w:val="1"/>
                <w:bCs w:val="1"/>
                <w:color w:val="ffffff"/>
                <w:sz w:val="17"/>
                <w:szCs w:val="17"/>
                <w:rtl w:val="0"/>
              </w:rPr>
              <w:t xml:space="preserve">Lógica</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85">
            <w:pPr>
              <w:spacing w:after="0" w:before="0" w:lineRule="auto"/>
              <w:rPr/>
            </w:pPr>
            <w:r w:rsidDel="00000000" w:rsidR="00000000" w:rsidRPr="00000000">
              <w:rPr>
                <w:rFonts w:ascii="Arial" w:cs="Arial" w:eastAsia="Arial" w:hAnsi="Arial"/>
                <w:b w:val="1"/>
                <w:bCs w:val="1"/>
                <w:color w:val="ffffff"/>
                <w:sz w:val="17"/>
                <w:szCs w:val="17"/>
                <w:rtl w:val="0"/>
              </w:rPr>
              <w:t xml:space="preserve">Cuándo activar</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86">
            <w:pPr>
              <w:spacing w:after="0" w:before="0" w:lineRule="auto"/>
              <w:rPr/>
            </w:pPr>
            <w:r w:rsidDel="00000000" w:rsidR="00000000" w:rsidRPr="00000000">
              <w:rPr>
                <w:rFonts w:ascii="Arial" w:cs="Arial" w:eastAsia="Arial" w:hAnsi="Arial"/>
                <w:b w:val="1"/>
                <w:bCs w:val="1"/>
                <w:sz w:val="17"/>
                <w:szCs w:val="17"/>
                <w:rtl w:val="0"/>
              </w:rPr>
              <w:t xml:space="preserve">Super-Administradores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87">
            <w:pPr>
              <w:spacing w:after="0" w:before="0" w:lineRule="auto"/>
              <w:rPr/>
            </w:pPr>
            <w:r w:rsidDel="00000000" w:rsidR="00000000" w:rsidRPr="00000000">
              <w:rPr>
                <w:rFonts w:ascii="Arial" w:cs="Arial" w:eastAsia="Arial" w:hAnsi="Arial"/>
                <w:sz w:val="17"/>
                <w:szCs w:val="17"/>
                <w:rtl w:val="0"/>
              </w:rPr>
              <w:t xml:space="preserve">Una sola alianza con quien gestiona 10-50 edificios abre acceso simultáneo a muchos comités. Requiere demostrar capacidad con una base de comunidades ya ganadas.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88">
            <w:pPr>
              <w:spacing w:after="0" w:before="0" w:lineRule="auto"/>
              <w:rPr/>
            </w:pPr>
            <w:r w:rsidDel="00000000" w:rsidR="00000000" w:rsidRPr="00000000">
              <w:rPr>
                <w:rFonts w:ascii="Arial" w:cs="Arial" w:eastAsia="Arial" w:hAnsi="Arial"/>
                <w:sz w:val="17"/>
                <w:szCs w:val="17"/>
                <w:rtl w:val="0"/>
              </w:rPr>
              <w:t xml:space="preserve">Tras consolidar el Motor de Comunidades.</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89">
            <w:pPr>
              <w:spacing w:after="0" w:before="0" w:lineRule="auto"/>
              <w:rPr/>
            </w:pPr>
            <w:r w:rsidDel="00000000" w:rsidR="00000000" w:rsidRPr="00000000">
              <w:rPr>
                <w:rFonts w:ascii="Arial" w:cs="Arial" w:eastAsia="Arial" w:hAnsi="Arial"/>
                <w:b w:val="1"/>
                <w:bCs w:val="1"/>
                <w:sz w:val="17"/>
                <w:szCs w:val="17"/>
                <w:rtl w:val="0"/>
              </w:rPr>
              <w:t xml:space="preserve">Corporativo B2B2C</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8A">
            <w:pPr>
              <w:spacing w:after="0" w:before="0" w:lineRule="auto"/>
              <w:rPr/>
            </w:pPr>
            <w:r w:rsidDel="00000000" w:rsidR="00000000" w:rsidRPr="00000000">
              <w:rPr>
                <w:rFonts w:ascii="Arial" w:cs="Arial" w:eastAsia="Arial" w:hAnsi="Arial"/>
                <w:sz w:val="17"/>
                <w:szCs w:val="17"/>
                <w:rtl w:val="0"/>
              </w:rPr>
              <w:t xml:space="preserve">Seguros colectivos y de empresa para organizaciones vinculadas a la red de relaciones de Aegis.</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8B">
            <w:pPr>
              <w:spacing w:after="0" w:before="0" w:lineRule="auto"/>
              <w:rPr/>
            </w:pPr>
            <w:r w:rsidDel="00000000" w:rsidR="00000000" w:rsidRPr="00000000">
              <w:rPr>
                <w:rFonts w:ascii="Arial" w:cs="Arial" w:eastAsia="Arial" w:hAnsi="Arial"/>
                <w:sz w:val="17"/>
                <w:szCs w:val="17"/>
                <w:rtl w:val="0"/>
              </w:rPr>
              <w:t xml:space="preserve">Mediano plazo, hacia la meta de 500 UF.</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8C">
            <w:pPr>
              <w:spacing w:after="0" w:before="0" w:lineRule="auto"/>
              <w:rPr/>
            </w:pPr>
            <w:r w:rsidDel="00000000" w:rsidR="00000000" w:rsidRPr="00000000">
              <w:rPr>
                <w:rFonts w:ascii="Arial" w:cs="Arial" w:eastAsia="Arial" w:hAnsi="Arial"/>
                <w:b w:val="1"/>
                <w:bCs w:val="1"/>
                <w:sz w:val="17"/>
                <w:szCs w:val="17"/>
                <w:rtl w:val="0"/>
              </w:rPr>
              <w:t xml:space="preserve">Nichos institucionales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8D">
            <w:pPr>
              <w:spacing w:after="0" w:before="0" w:lineRule="auto"/>
              <w:rPr/>
            </w:pPr>
            <w:r w:rsidDel="00000000" w:rsidR="00000000" w:rsidRPr="00000000">
              <w:rPr>
                <w:rFonts w:ascii="Arial" w:cs="Arial" w:eastAsia="Arial" w:hAnsi="Arial"/>
                <w:sz w:val="17"/>
                <w:szCs w:val="17"/>
                <w:rtl w:val="0"/>
              </w:rPr>
              <w:t xml:space="preserve">Sector público, gremios y otros nichos con figura legal a medida (Marketing Fee, Sponsorship).</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8E">
            <w:pPr>
              <w:spacing w:after="0" w:before="0" w:lineRule="auto"/>
              <w:rPr/>
            </w:pPr>
            <w:r w:rsidDel="00000000" w:rsidR="00000000" w:rsidRPr="00000000">
              <w:rPr>
                <w:rFonts w:ascii="Arial" w:cs="Arial" w:eastAsia="Arial" w:hAnsi="Arial"/>
                <w:sz w:val="17"/>
                <w:szCs w:val="17"/>
                <w:rtl w:val="0"/>
              </w:rPr>
              <w:t xml:space="preserve">Solo cuando la cartera supere holgadamente el núcleo.</w:t>
            </w:r>
            <w:r w:rsidDel="00000000" w:rsidR="00000000" w:rsidRPr="00000000">
              <w:rPr>
                <w:rtl w:val="0"/>
              </w:rPr>
            </w:r>
          </w:p>
        </w:tc>
      </w:tr>
    </w:tbl>
    <w:p w:rsidR="00000000" w:rsidDel="00000000" w:rsidP="00000000" w:rsidRDefault="00000000" w:rsidRPr="00000000" w14:paraId="0000008F">
      <w:pPr>
        <w:spacing w:after="40" w:lineRule="auto"/>
        <w:rPr/>
      </w:pPr>
      <w:r w:rsidDel="00000000" w:rsidR="00000000" w:rsidRPr="00000000">
        <w:rPr>
          <w:rtl w:val="0"/>
        </w:rPr>
      </w:r>
    </w:p>
    <w:p w:rsidR="00000000" w:rsidDel="00000000" w:rsidP="00000000" w:rsidRDefault="00000000" w:rsidRPr="00000000" w14:paraId="00000090">
      <w:pPr>
        <w:rPr/>
      </w:pPr>
      <w:r w:rsidDel="00000000" w:rsidR="00000000" w:rsidRPr="00000000">
        <w:br w:type="page"/>
      </w:r>
      <w:r w:rsidDel="00000000" w:rsidR="00000000" w:rsidRPr="00000000">
        <w:rPr>
          <w:rtl w:val="0"/>
        </w:rPr>
      </w:r>
    </w:p>
    <w:p w:rsidR="00000000" w:rsidDel="00000000" w:rsidP="00000000" w:rsidRDefault="00000000" w:rsidRPr="00000000" w14:paraId="00000091">
      <w:pPr>
        <w:pStyle w:val="Heading1"/>
        <w:rPr/>
      </w:pPr>
      <w:r w:rsidDel="00000000" w:rsidR="00000000" w:rsidRPr="00000000">
        <w:rPr>
          <w:rtl w:val="0"/>
        </w:rPr>
        <w:t xml:space="preserve">3. Directriz de Diseño de Productos (El Estándar de Oro)</w:t>
      </w:r>
    </w:p>
    <w:tbl>
      <w:tblPr>
        <w:tblStyle w:val="Table9"/>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eaf4ec" w:val="clear"/>
            <w:tcMar>
              <w:top w:w="120.0" w:type="dxa"/>
              <w:left w:w="160.0" w:type="dxa"/>
              <w:bottom w:w="120.0" w:type="dxa"/>
              <w:right w:w="160.0" w:type="dxa"/>
            </w:tcMar>
          </w:tcPr>
          <w:p w:rsidR="00000000" w:rsidDel="00000000" w:rsidP="00000000" w:rsidRDefault="00000000" w:rsidRPr="00000000" w14:paraId="00000092">
            <w:pPr>
              <w:spacing w:after="0" w:before="0" w:lineRule="auto"/>
              <w:rPr/>
            </w:pPr>
            <w:r w:rsidDel="00000000" w:rsidR="00000000" w:rsidRPr="00000000">
              <w:rPr>
                <w:rFonts w:ascii="Fira Mono" w:cs="Fira Mono" w:eastAsia="Fira Mono" w:hAnsi="Fira Mono"/>
                <w:b w:val="1"/>
                <w:bCs w:val="1"/>
                <w:color w:val="145a32"/>
                <w:sz w:val="21"/>
                <w:szCs w:val="21"/>
                <w:rtl w:val="0"/>
              </w:rPr>
              <w:t xml:space="preserve">⭐ ESTÁNDAR DE ORO — RELACIÓN PRECIO/COBERTURA</w:t>
            </w:r>
            <w:r w:rsidDel="00000000" w:rsidR="00000000" w:rsidRPr="00000000">
              <w:rPr>
                <w:rtl w:val="0"/>
              </w:rPr>
            </w:r>
          </w:p>
          <w:p w:rsidR="00000000" w:rsidDel="00000000" w:rsidP="00000000" w:rsidRDefault="00000000" w:rsidRPr="00000000" w14:paraId="00000093">
            <w:pPr>
              <w:spacing w:after="0" w:before="60" w:lineRule="auto"/>
              <w:rPr/>
            </w:pPr>
            <w:r w:rsidDel="00000000" w:rsidR="00000000" w:rsidRPr="00000000">
              <w:rPr>
                <w:rFonts w:ascii="Arial" w:cs="Arial" w:eastAsia="Arial" w:hAnsi="Arial"/>
                <w:sz w:val="20"/>
                <w:szCs w:val="20"/>
                <w:rtl w:val="0"/>
              </w:rPr>
              <w:t xml:space="preserve">Queda estrictamente establecido que la regla de oro para estructurar cualquier propuesta comercial es la relación PRECIO/COBERTURA en beneficio del cliente. El objetivo es ofrecer el seguro que entregue la mejor y más robusta cobertura disponible en el mercado, asegurando cumplir siempre con el MÍNIMO de coberturas necesarias y obligatorias para ese nicho específico, pero garantizando el precio más competitivo y económico para el cliente.</w:t>
            </w:r>
            <w:r w:rsidDel="00000000" w:rsidR="00000000" w:rsidRPr="00000000">
              <w:rPr>
                <w:rtl w:val="0"/>
              </w:rPr>
            </w:r>
          </w:p>
        </w:tc>
      </w:tr>
    </w:tbl>
    <w:p w:rsidR="00000000" w:rsidDel="00000000" w:rsidP="00000000" w:rsidRDefault="00000000" w:rsidRPr="00000000" w14:paraId="00000094">
      <w:pPr>
        <w:spacing w:after="40" w:lineRule="auto"/>
        <w:rPr/>
      </w:pPr>
      <w:r w:rsidDel="00000000" w:rsidR="00000000" w:rsidRPr="00000000">
        <w:rPr>
          <w:rtl w:val="0"/>
        </w:rPr>
      </w:r>
    </w:p>
    <w:p w:rsidR="00000000" w:rsidDel="00000000" w:rsidP="00000000" w:rsidRDefault="00000000" w:rsidRPr="00000000" w14:paraId="00000095">
      <w:pPr>
        <w:rPr/>
      </w:pPr>
      <w:r w:rsidDel="00000000" w:rsidR="00000000" w:rsidRPr="00000000">
        <w:rPr>
          <w:b w:val="0"/>
          <w:bCs w:val="0"/>
          <w:i w:val="0"/>
          <w:iCs w:val="0"/>
          <w:rtl w:val="0"/>
        </w:rPr>
        <w:t xml:space="preserve">Cómo se aplica el estándar al diseñar y recomendar cualquier producto:</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definir el piso de cobertura: identificar el mínimo necesario y obligatorio para el nicho (p. ej., incendio obligatorio Ley 21.442 para comunidades; SOAP para vehículos). Ninguna propuesta baja de ese piso.</w:t>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maximizar la robustez de la cobertura por sobre ese piso, hasta donde el cliente valore y el riesgo lo justifique.</w:t>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minimizar el precio para el cliente cotizando en el universo completo de compañías + ANS y eligiendo la opción que entrega esa cobertura al menor costo total.</w:t>
      </w:r>
    </w:p>
    <w:p w:rsidR="00000000" w:rsidDel="00000000" w:rsidP="00000000" w:rsidRDefault="00000000" w:rsidRPr="00000000" w14:paraId="000000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ordenar las alternativas presentadas SOLO por Precio/Cobertura. La comisión de Aegis es informativa y nunca el criterio de orden.</w:t>
      </w:r>
    </w:p>
    <w:tbl>
      <w:tblPr>
        <w:tblStyle w:val="Table10"/>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ef9e7" w:val="clear"/>
            <w:tcMar>
              <w:top w:w="120.0" w:type="dxa"/>
              <w:left w:w="160.0" w:type="dxa"/>
              <w:bottom w:w="120.0" w:type="dxa"/>
              <w:right w:w="160.0" w:type="dxa"/>
            </w:tcMar>
          </w:tcPr>
          <w:p w:rsidR="00000000" w:rsidDel="00000000" w:rsidP="00000000" w:rsidRDefault="00000000" w:rsidRPr="00000000" w14:paraId="0000009A">
            <w:pPr>
              <w:spacing w:after="0" w:before="0" w:lineRule="auto"/>
              <w:rPr/>
            </w:pPr>
            <w:r w:rsidDel="00000000" w:rsidR="00000000" w:rsidRPr="00000000">
              <w:rPr>
                <w:rFonts w:ascii="Arial" w:cs="Arial" w:eastAsia="Arial" w:hAnsi="Arial"/>
                <w:b w:val="1"/>
                <w:bCs w:val="1"/>
                <w:color w:val="c0392b"/>
                <w:sz w:val="21"/>
                <w:szCs w:val="21"/>
                <w:rtl w:val="0"/>
              </w:rPr>
              <w:t xml:space="preserve">⛔ PROHIBICIÓN EXPRESA</w:t>
            </w:r>
            <w:r w:rsidDel="00000000" w:rsidR="00000000" w:rsidRPr="00000000">
              <w:rPr>
                <w:rtl w:val="0"/>
              </w:rPr>
            </w:r>
          </w:p>
          <w:p w:rsidR="00000000" w:rsidDel="00000000" w:rsidP="00000000" w:rsidRDefault="00000000" w:rsidRPr="00000000" w14:paraId="0000009B">
            <w:pPr>
              <w:spacing w:after="0" w:before="60" w:lineRule="auto"/>
              <w:rPr/>
            </w:pPr>
            <w:r w:rsidDel="00000000" w:rsidR="00000000" w:rsidRPr="00000000">
              <w:rPr>
                <w:rFonts w:ascii="Arial" w:cs="Arial" w:eastAsia="Arial" w:hAnsi="Arial"/>
                <w:sz w:val="20"/>
                <w:szCs w:val="20"/>
                <w:rtl w:val="0"/>
              </w:rPr>
              <w:t xml:space="preserve">Se prohíbe diseñar, rankear o recomendar productos priorizando la comisión de la empresa por sobre el costo o el beneficio del cliente. Cualquier herramienta o asesoría que ordene opciones por comisión contradice el ADN de Aegis y queda derogada.</w:t>
            </w:r>
            <w:r w:rsidDel="00000000" w:rsidR="00000000" w:rsidRPr="00000000">
              <w:rPr>
                <w:rtl w:val="0"/>
              </w:rPr>
            </w:r>
          </w:p>
        </w:tc>
      </w:tr>
    </w:tbl>
    <w:p w:rsidR="00000000" w:rsidDel="00000000" w:rsidP="00000000" w:rsidRDefault="00000000" w:rsidRPr="00000000" w14:paraId="0000009C">
      <w:pPr>
        <w:spacing w:after="40" w:lineRule="auto"/>
        <w:rPr/>
      </w:pPr>
      <w:r w:rsidDel="00000000" w:rsidR="00000000" w:rsidRPr="00000000">
        <w:rPr>
          <w:rtl w:val="0"/>
        </w:rPr>
      </w:r>
    </w:p>
    <w:p w:rsidR="00000000" w:rsidDel="00000000" w:rsidP="00000000" w:rsidRDefault="00000000" w:rsidRPr="00000000" w14:paraId="0000009D">
      <w:pPr>
        <w:pStyle w:val="Heading2"/>
        <w:rPr/>
      </w:pPr>
      <w:r w:rsidDel="00000000" w:rsidR="00000000" w:rsidRPr="00000000">
        <w:rPr>
          <w:rtl w:val="0"/>
        </w:rPr>
        <w:t xml:space="preserve">3.1 Portafolio Disponible para los Motores</w:t>
      </w:r>
    </w:p>
    <w:p w:rsidR="00000000" w:rsidDel="00000000" w:rsidP="00000000" w:rsidRDefault="00000000" w:rsidRPr="00000000" w14:paraId="0000009E">
      <w:pPr>
        <w:rPr/>
      </w:pPr>
      <w:r w:rsidDel="00000000" w:rsidR="00000000" w:rsidRPr="00000000">
        <w:rPr>
          <w:b w:val="0"/>
          <w:bCs w:val="0"/>
          <w:i w:val="0"/>
          <w:iCs w:val="0"/>
          <w:rtl w:val="0"/>
        </w:rPr>
        <w:t xml:space="preserve">Catálogo intermediado por Aegis (generales y vida). En comunidades, el incendio es el producto-cuña obligatorio; el resto es voluntario y alimenta el cross-selling:</w:t>
      </w:r>
      <w:r w:rsidDel="00000000" w:rsidR="00000000" w:rsidRPr="00000000">
        <w:rPr>
          <w:rtl w:val="0"/>
        </w:rPr>
      </w:r>
    </w:p>
    <w:tbl>
      <w:tblPr>
        <w:tblStyle w:val="Table1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09F">
            <w:pPr>
              <w:spacing w:after="0" w:before="0" w:lineRule="auto"/>
              <w:rPr/>
            </w:pPr>
            <w:r w:rsidDel="00000000" w:rsidR="00000000" w:rsidRPr="00000000">
              <w:rPr>
                <w:rFonts w:ascii="Arial" w:cs="Arial" w:eastAsia="Arial" w:hAnsi="Arial"/>
                <w:b w:val="1"/>
                <w:bCs w:val="1"/>
                <w:color w:val="ffffff"/>
                <w:sz w:val="17"/>
                <w:szCs w:val="17"/>
                <w:rtl w:val="0"/>
              </w:rPr>
              <w:t xml:space="preserve">Familia</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A0">
            <w:pPr>
              <w:spacing w:after="0" w:before="0" w:lineRule="auto"/>
              <w:rPr/>
            </w:pPr>
            <w:r w:rsidDel="00000000" w:rsidR="00000000" w:rsidRPr="00000000">
              <w:rPr>
                <w:rFonts w:ascii="Arial" w:cs="Arial" w:eastAsia="Arial" w:hAnsi="Arial"/>
                <w:b w:val="1"/>
                <w:bCs w:val="1"/>
                <w:color w:val="ffffff"/>
                <w:sz w:val="17"/>
                <w:szCs w:val="17"/>
                <w:rtl w:val="0"/>
              </w:rPr>
              <w:t xml:space="preserve">Productos núcleo</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A1">
            <w:pPr>
              <w:spacing w:after="0" w:before="0" w:lineRule="auto"/>
              <w:rPr/>
            </w:pPr>
            <w:r w:rsidDel="00000000" w:rsidR="00000000" w:rsidRPr="00000000">
              <w:rPr>
                <w:rFonts w:ascii="Arial" w:cs="Arial" w:eastAsia="Arial" w:hAnsi="Arial"/>
                <w:b w:val="1"/>
                <w:bCs w:val="1"/>
                <w:color w:val="ffffff"/>
                <w:sz w:val="17"/>
                <w:szCs w:val="17"/>
                <w:rtl w:val="0"/>
              </w:rPr>
              <w:t xml:space="preserve">Rol comercial</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A2">
            <w:pPr>
              <w:spacing w:after="0" w:before="0" w:lineRule="auto"/>
              <w:rPr/>
            </w:pPr>
            <w:r w:rsidDel="00000000" w:rsidR="00000000" w:rsidRPr="00000000">
              <w:rPr>
                <w:rFonts w:ascii="Arial" w:cs="Arial" w:eastAsia="Arial" w:hAnsi="Arial"/>
                <w:b w:val="1"/>
                <w:bCs w:val="1"/>
                <w:sz w:val="17"/>
                <w:szCs w:val="17"/>
                <w:rtl w:val="0"/>
              </w:rPr>
              <w:t xml:space="preserve">Comunidad (Ley 21.442)</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A3">
            <w:pPr>
              <w:spacing w:after="0" w:before="0" w:lineRule="auto"/>
              <w:rPr/>
            </w:pPr>
            <w:r w:rsidDel="00000000" w:rsidR="00000000" w:rsidRPr="00000000">
              <w:rPr>
                <w:rFonts w:ascii="Arial" w:cs="Arial" w:eastAsia="Arial" w:hAnsi="Arial"/>
                <w:sz w:val="17"/>
                <w:szCs w:val="17"/>
                <w:rtl w:val="0"/>
              </w:rPr>
              <w:t xml:space="preserve">Incendio obligatorio de bienes comunes y unidades; adicionales por acuerdo de asamblea (RC, ascensores, sismo, instalaciones)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A4">
            <w:pPr>
              <w:spacing w:after="0" w:before="0" w:lineRule="auto"/>
              <w:rPr/>
            </w:pPr>
            <w:r w:rsidDel="00000000" w:rsidR="00000000" w:rsidRPr="00000000">
              <w:rPr>
                <w:rFonts w:ascii="Arial" w:cs="Arial" w:eastAsia="Arial" w:hAnsi="Arial"/>
                <w:sz w:val="17"/>
                <w:szCs w:val="17"/>
                <w:rtl w:val="0"/>
              </w:rPr>
              <w:t xml:space="preserve">Cuña de entrada del Motor de Comunidades.</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A5">
            <w:pPr>
              <w:spacing w:after="0" w:before="0" w:lineRule="auto"/>
              <w:rPr/>
            </w:pPr>
            <w:r w:rsidDel="00000000" w:rsidR="00000000" w:rsidRPr="00000000">
              <w:rPr>
                <w:rFonts w:ascii="Arial" w:cs="Arial" w:eastAsia="Arial" w:hAnsi="Arial"/>
                <w:b w:val="1"/>
                <w:bCs w:val="1"/>
                <w:sz w:val="17"/>
                <w:szCs w:val="17"/>
                <w:rtl w:val="0"/>
              </w:rPr>
              <w:t xml:space="preserve">Hogar individual</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A6">
            <w:pPr>
              <w:spacing w:after="0" w:before="0" w:lineRule="auto"/>
              <w:rPr/>
            </w:pPr>
            <w:r w:rsidDel="00000000" w:rsidR="00000000" w:rsidRPr="00000000">
              <w:rPr>
                <w:rFonts w:ascii="Arial" w:cs="Arial" w:eastAsia="Arial" w:hAnsi="Arial"/>
                <w:sz w:val="17"/>
                <w:szCs w:val="17"/>
                <w:rtl w:val="0"/>
              </w:rPr>
              <w:t xml:space="preserve">Multirriesgo: incendio, robo, daños por agua, RC en el hogar</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A7">
            <w:pPr>
              <w:spacing w:after="0" w:before="0" w:lineRule="auto"/>
              <w:rPr/>
            </w:pPr>
            <w:r w:rsidDel="00000000" w:rsidR="00000000" w:rsidRPr="00000000">
              <w:rPr>
                <w:rFonts w:ascii="Arial" w:cs="Arial" w:eastAsia="Arial" w:hAnsi="Arial"/>
                <w:sz w:val="17"/>
                <w:szCs w:val="17"/>
                <w:rtl w:val="0"/>
              </w:rPr>
              <w:t xml:space="preserve">Cross-selling a residentes.</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A8">
            <w:pPr>
              <w:spacing w:after="0" w:before="0" w:lineRule="auto"/>
              <w:rPr/>
            </w:pPr>
            <w:r w:rsidDel="00000000" w:rsidR="00000000" w:rsidRPr="00000000">
              <w:rPr>
                <w:rFonts w:ascii="Arial" w:cs="Arial" w:eastAsia="Arial" w:hAnsi="Arial"/>
                <w:b w:val="1"/>
                <w:bCs w:val="1"/>
                <w:sz w:val="17"/>
                <w:szCs w:val="17"/>
                <w:rtl w:val="0"/>
              </w:rPr>
              <w:t xml:space="preserve">Vehicular</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A9">
            <w:pPr>
              <w:spacing w:after="0" w:before="0" w:lineRule="auto"/>
              <w:rPr/>
            </w:pPr>
            <w:r w:rsidDel="00000000" w:rsidR="00000000" w:rsidRPr="00000000">
              <w:rPr>
                <w:rFonts w:ascii="Arial" w:cs="Arial" w:eastAsia="Arial" w:hAnsi="Arial"/>
                <w:sz w:val="17"/>
                <w:szCs w:val="17"/>
                <w:rtl w:val="0"/>
              </w:rPr>
              <w:t xml:space="preserve">Daños propios, robo, RC, asistencia (arquetipos del Económico al de Cobertura Excepcional)</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AA">
            <w:pPr>
              <w:spacing w:after="0" w:before="0" w:lineRule="auto"/>
              <w:rPr/>
            </w:pPr>
            <w:r w:rsidDel="00000000" w:rsidR="00000000" w:rsidRPr="00000000">
              <w:rPr>
                <w:rFonts w:ascii="Arial" w:cs="Arial" w:eastAsia="Arial" w:hAnsi="Arial"/>
                <w:sz w:val="17"/>
                <w:szCs w:val="17"/>
                <w:rtl w:val="0"/>
              </w:rPr>
              <w:t xml:space="preserve">Producto de mayor cobertura transversal; puerta al cross-selling.</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AB">
            <w:pPr>
              <w:spacing w:after="0" w:before="0" w:lineRule="auto"/>
              <w:rPr/>
            </w:pPr>
            <w:r w:rsidDel="00000000" w:rsidR="00000000" w:rsidRPr="00000000">
              <w:rPr>
                <w:rFonts w:ascii="Arial" w:cs="Arial" w:eastAsia="Arial" w:hAnsi="Arial"/>
                <w:b w:val="1"/>
                <w:bCs w:val="1"/>
                <w:sz w:val="17"/>
                <w:szCs w:val="17"/>
                <w:rtl w:val="0"/>
              </w:rPr>
              <w:t xml:space="preserve">Vida y salud</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AC">
            <w:pPr>
              <w:spacing w:after="0" w:before="0" w:lineRule="auto"/>
              <w:rPr/>
            </w:pPr>
            <w:r w:rsidDel="00000000" w:rsidR="00000000" w:rsidRPr="00000000">
              <w:rPr>
                <w:rFonts w:ascii="Arial" w:cs="Arial" w:eastAsia="Arial" w:hAnsi="Arial"/>
                <w:sz w:val="17"/>
                <w:szCs w:val="17"/>
                <w:rtl w:val="0"/>
              </w:rPr>
              <w:t xml:space="preserve">Vida temporal/entera, desgravamen, salud complementaria, accidentes personales</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AD">
            <w:pPr>
              <w:spacing w:after="0" w:before="0" w:lineRule="auto"/>
              <w:rPr/>
            </w:pPr>
            <w:r w:rsidDel="00000000" w:rsidR="00000000" w:rsidRPr="00000000">
              <w:rPr>
                <w:rFonts w:ascii="Arial" w:cs="Arial" w:eastAsia="Arial" w:hAnsi="Arial"/>
                <w:sz w:val="17"/>
                <w:szCs w:val="17"/>
                <w:rtl w:val="0"/>
              </w:rPr>
              <w:t xml:space="preserve">Recurrencia y piso de ingresos.</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AE">
            <w:pPr>
              <w:spacing w:after="0" w:before="0" w:lineRule="auto"/>
              <w:rPr/>
            </w:pPr>
            <w:r w:rsidDel="00000000" w:rsidR="00000000" w:rsidRPr="00000000">
              <w:rPr>
                <w:rFonts w:ascii="Arial" w:cs="Arial" w:eastAsia="Arial" w:hAnsi="Arial"/>
                <w:b w:val="1"/>
                <w:bCs w:val="1"/>
                <w:sz w:val="17"/>
                <w:szCs w:val="17"/>
                <w:rtl w:val="0"/>
              </w:rPr>
              <w:t xml:space="preserve">Empresas / PyME</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AF">
            <w:pPr>
              <w:spacing w:after="0" w:before="0" w:lineRule="auto"/>
              <w:rPr/>
            </w:pPr>
            <w:r w:rsidDel="00000000" w:rsidR="00000000" w:rsidRPr="00000000">
              <w:rPr>
                <w:rFonts w:ascii="Arial" w:cs="Arial" w:eastAsia="Arial" w:hAnsi="Arial"/>
                <w:sz w:val="17"/>
                <w:szCs w:val="17"/>
                <w:rtl w:val="0"/>
              </w:rPr>
              <w:t xml:space="preserve">Multirriesgo, RC patronal, equipos, transporte, vida colectivo</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B0">
            <w:pPr>
              <w:spacing w:after="0" w:before="0" w:lineRule="auto"/>
              <w:rPr/>
            </w:pPr>
            <w:r w:rsidDel="00000000" w:rsidR="00000000" w:rsidRPr="00000000">
              <w:rPr>
                <w:rFonts w:ascii="Arial" w:cs="Arial" w:eastAsia="Arial" w:hAnsi="Arial"/>
                <w:sz w:val="17"/>
                <w:szCs w:val="17"/>
                <w:rtl w:val="0"/>
              </w:rPr>
              <w:t xml:space="preserve">Canal corporativo de reserva.</w:t>
            </w:r>
            <w:r w:rsidDel="00000000" w:rsidR="00000000" w:rsidRPr="00000000">
              <w:rPr>
                <w:rtl w:val="0"/>
              </w:rPr>
            </w:r>
          </w:p>
        </w:tc>
      </w:tr>
    </w:tbl>
    <w:p w:rsidR="00000000" w:rsidDel="00000000" w:rsidP="00000000" w:rsidRDefault="00000000" w:rsidRPr="00000000" w14:paraId="000000B1">
      <w:pPr>
        <w:spacing w:after="40" w:lineRule="auto"/>
        <w:rPr/>
      </w:pP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1"/>
        <w:rPr/>
      </w:pPr>
      <w:r w:rsidDel="00000000" w:rsidR="00000000" w:rsidRPr="00000000">
        <w:rPr>
          <w:rtl w:val="0"/>
        </w:rPr>
        <w:t xml:space="preserve">4. Fase de Ideación y Descubrimiento</w:t>
      </w:r>
    </w:p>
    <w:p w:rsidR="00000000" w:rsidDel="00000000" w:rsidP="00000000" w:rsidRDefault="00000000" w:rsidRPr="00000000" w14:paraId="000000B4">
      <w:pPr>
        <w:rPr/>
      </w:pPr>
      <w:r w:rsidDel="00000000" w:rsidR="00000000" w:rsidRPr="00000000">
        <w:rPr>
          <w:b w:val="0"/>
          <w:bCs w:val="0"/>
          <w:i w:val="0"/>
          <w:iCs w:val="0"/>
          <w:rtl w:val="0"/>
        </w:rPr>
        <w:t xml:space="preserve">Framework estructurado para detectar problemas reales en el mercado inmobiliario y de comunidades, diseñar ofertas de valor para administradores y copropietarios, y empaquetar soluciones conceptuales con rapidez, siempre sobre la base Precio/Cobertura.</w:t>
      </w:r>
      <w:r w:rsidDel="00000000" w:rsidR="00000000" w:rsidRPr="00000000">
        <w:rPr>
          <w:rtl w:val="0"/>
        </w:rPr>
      </w:r>
    </w:p>
    <w:p w:rsidR="00000000" w:rsidDel="00000000" w:rsidP="00000000" w:rsidRDefault="00000000" w:rsidRPr="00000000" w14:paraId="000000B5">
      <w:pPr>
        <w:pStyle w:val="Heading2"/>
        <w:rPr/>
      </w:pPr>
      <w:r w:rsidDel="00000000" w:rsidR="00000000" w:rsidRPr="00000000">
        <w:rPr>
          <w:rtl w:val="0"/>
        </w:rPr>
        <w:t xml:space="preserve">4.1 Detección de Problemas (Discovery)</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comités que enfrentan alzas de prima silenciosas al renovar con su corredor o compañía actual sin que nadie compare el mercado;</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comunidades con siniestralidad alta que creen que «nadie las va a asegurar barato» y desconocen el poder de una licitación masiva;</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administradores saturados que valoran que el corredor les resuelva el seguro obligatorio sin fricción y con respaldo documental para el comité;</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copropietarios que pagan seguros de hogar, auto o vida por separado y caros, sin saber que su propia comunidad puede ser canal de mejores condiciones.</w:t>
      </w:r>
    </w:p>
    <w:p w:rsidR="00000000" w:rsidDel="00000000" w:rsidP="00000000" w:rsidRDefault="00000000" w:rsidRPr="00000000" w14:paraId="000000BA">
      <w:pPr>
        <w:pStyle w:val="Heading2"/>
        <w:rPr/>
      </w:pPr>
      <w:r w:rsidDel="00000000" w:rsidR="00000000" w:rsidRPr="00000000">
        <w:rPr>
          <w:rtl w:val="0"/>
        </w:rPr>
        <w:t xml:space="preserve">4.2 Diseño de la Oferta de Valor</w:t>
      </w:r>
    </w:p>
    <w:p w:rsidR="00000000" w:rsidDel="00000000" w:rsidP="00000000" w:rsidRDefault="00000000" w:rsidRPr="00000000" w14:paraId="000000BB">
      <w:pPr>
        <w:rPr/>
      </w:pPr>
      <w:r w:rsidDel="00000000" w:rsidR="00000000" w:rsidRPr="00000000">
        <w:rPr>
          <w:b w:val="0"/>
          <w:bCs w:val="0"/>
          <w:i w:val="0"/>
          <w:iCs w:val="0"/>
          <w:rtl w:val="0"/>
        </w:rPr>
        <w:t xml:space="preserve">Para cada problema, la propuesta se construye sobre tres palancas verificables (no promesas):</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Palanca Comercial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«Cotizo en el panel completo de compañías + ANS y le consigo el mejor precio del mercado, sin importar su historial».</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Precio/Cobertura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«Mi recomendación se ordena por lo que mejor lo protege al menor costo; mi comisión va dentro de la prima, regulada por norma, sin costos ocultos».</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Transparencia y respaldo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«El comité se entera del análisis antes que de la notificación de la compañía; todo queda documentado para respaldar la decisión».</w:t>
      </w:r>
    </w:p>
    <w:p w:rsidR="00000000" w:rsidDel="00000000" w:rsidP="00000000" w:rsidRDefault="00000000" w:rsidRPr="00000000" w14:paraId="000000BF">
      <w:pPr>
        <w:pStyle w:val="Heading2"/>
        <w:rPr/>
      </w:pPr>
      <w:r w:rsidDel="00000000" w:rsidR="00000000" w:rsidRPr="00000000">
        <w:rPr>
          <w:rtl w:val="0"/>
        </w:rPr>
        <w:t xml:space="preserve">4.3 Empaquetado Rápido de Soluciones</w:t>
      </w:r>
    </w:p>
    <w:p w:rsidR="00000000" w:rsidDel="00000000" w:rsidP="00000000" w:rsidRDefault="00000000" w:rsidRPr="00000000" w14:paraId="000000C0">
      <w:pPr>
        <w:rPr/>
      </w:pPr>
      <w:r w:rsidDel="00000000" w:rsidR="00000000" w:rsidRPr="00000000">
        <w:rPr>
          <w:b w:val="0"/>
          <w:bCs w:val="0"/>
          <w:i w:val="0"/>
          <w:iCs w:val="0"/>
          <w:rtl w:val="0"/>
        </w:rPr>
        <w:t xml:space="preserve">El criterio de empaquetado es «primero funcional, luego perfecto»: se lanza un paquete conceptual claro (cuña obligatoria + 1-2 adicionales de alto valor + ruta de cross-selling) y se refina con la respuesta real del comité, en vez de esperar el diseño definitivo.</w:t>
      </w:r>
      <w:r w:rsidDel="00000000" w:rsidR="00000000" w:rsidRPr="00000000">
        <w:rPr>
          <w:rtl w:val="0"/>
        </w:rPr>
      </w:r>
    </w:p>
    <w:p w:rsidR="00000000" w:rsidDel="00000000" w:rsidP="00000000" w:rsidRDefault="00000000" w:rsidRPr="00000000" w14:paraId="000000C1">
      <w:pPr>
        <w:rPr/>
      </w:pP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1"/>
        <w:rPr/>
      </w:pPr>
      <w:r w:rsidDel="00000000" w:rsidR="00000000" w:rsidRPr="00000000">
        <w:rPr>
          <w:rtl w:val="0"/>
        </w:rPr>
        <w:t xml:space="preserve">5. Fase de Validación y Go-To-Market para Comunidades</w:t>
      </w:r>
    </w:p>
    <w:p w:rsidR="00000000" w:rsidDel="00000000" w:rsidP="00000000" w:rsidRDefault="00000000" w:rsidRPr="00000000" w14:paraId="000000C3">
      <w:pPr>
        <w:rPr/>
      </w:pPr>
      <w:r w:rsidDel="00000000" w:rsidR="00000000" w:rsidRPr="00000000">
        <w:rPr>
          <w:b w:val="0"/>
          <w:bCs w:val="0"/>
          <w:i w:val="0"/>
          <w:iCs w:val="0"/>
          <w:rtl w:val="0"/>
        </w:rPr>
        <w:t xml:space="preserve">Protocolo para abordar los ~40 edificios prioritarios, lanzar Productos Mínimos Viables (MVP) de seguros, fijar pricing competitivo y diseñar un embudo de alta conversión con canales presenciales y digitales locales.</w:t>
      </w:r>
      <w:r w:rsidDel="00000000" w:rsidR="00000000" w:rsidRPr="00000000">
        <w:rPr>
          <w:rtl w:val="0"/>
        </w:rPr>
      </w:r>
    </w:p>
    <w:p w:rsidR="00000000" w:rsidDel="00000000" w:rsidP="00000000" w:rsidRDefault="00000000" w:rsidRPr="00000000" w14:paraId="000000C4">
      <w:pPr>
        <w:pStyle w:val="Heading2"/>
        <w:rPr/>
      </w:pPr>
      <w:r w:rsidDel="00000000" w:rsidR="00000000" w:rsidRPr="00000000">
        <w:rPr>
          <w:rtl w:val="0"/>
        </w:rPr>
        <w:t xml:space="preserve">5.1 Abordaje de los 40 Edificios Prioritarios</w:t>
      </w:r>
    </w:p>
    <w:p w:rsidR="00000000" w:rsidDel="00000000" w:rsidP="00000000" w:rsidRDefault="00000000" w:rsidRPr="00000000" w14:paraId="000000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construir el Mapa de Vencimientos de los 40 edificios: dirección, fecha de vencimiento de la póliza actual, compañía actual, contacto del comité y siniestralidad conocida.</w:t>
      </w:r>
    </w:p>
    <w:p w:rsidR="00000000" w:rsidDel="00000000" w:rsidP="00000000" w:rsidRDefault="00000000" w:rsidRPr="00000000" w14:paraId="000000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priorizar por ventana de oportunidad: el edificio cuya póliza vence en los próximos 90 días es el objetivo inmediato (es cuando el comité está dispuesto a escuchar).</w:t>
      </w:r>
    </w:p>
    <w:p w:rsidR="00000000" w:rsidDel="00000000" w:rsidP="00000000" w:rsidRDefault="00000000" w:rsidRPr="00000000" w14:paraId="000000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abordar al comité con comunicación proactiva ANTES de que reciba la notificación de su compañía: «su póliza vence en 90 días; cotizamos el panel completo y le conseguimos esta opción».</w:t>
      </w:r>
    </w:p>
    <w:p w:rsidR="00000000" w:rsidDel="00000000" w:rsidP="00000000" w:rsidRDefault="00000000" w:rsidRPr="00000000" w14:paraId="000000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obtener la aprobación formal del comité para cualquier acuerdo (blindaje anti-cohecho del Corporate OS §3.1).</w:t>
      </w:r>
    </w:p>
    <w:p w:rsidR="00000000" w:rsidDel="00000000" w:rsidP="00000000" w:rsidRDefault="00000000" w:rsidRPr="00000000" w14:paraId="000000C9">
      <w:pPr>
        <w:pStyle w:val="Heading2"/>
        <w:rPr/>
      </w:pPr>
      <w:r w:rsidDel="00000000" w:rsidR="00000000" w:rsidRPr="00000000">
        <w:rPr>
          <w:rtl w:val="0"/>
        </w:rPr>
        <w:t xml:space="preserve">5.2 MVP de Seguros para Comunidades</w:t>
      </w:r>
    </w:p>
    <w:p w:rsidR="00000000" w:rsidDel="00000000" w:rsidP="00000000" w:rsidRDefault="00000000" w:rsidRPr="00000000" w14:paraId="000000CA">
      <w:pPr>
        <w:rPr/>
      </w:pPr>
      <w:r w:rsidDel="00000000" w:rsidR="00000000" w:rsidRPr="00000000">
        <w:rPr>
          <w:b w:val="0"/>
          <w:bCs w:val="0"/>
          <w:i w:val="0"/>
          <w:iCs w:val="0"/>
          <w:rtl w:val="0"/>
        </w:rPr>
        <w:t xml:space="preserve">El MVP es el paquete mínimo que resuelve la necesidad legal y demuestra valor de inmediato:</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Núcleo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incendio obligatorio (Ley 21.442) cotizado en el universo completo de compañías, al mejor Precio/Cobertura;</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Adicionales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uno o dos adicionales de alto impacto y bajo roce que el comité valore (p. ej. RC o sismo), presentados como opción clara;</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1"/>
          <w:bCs w:val="1"/>
          <w:i w:val="0"/>
          <w:iCs w:val="0"/>
          <w:smallCaps w:val="0"/>
          <w:strike w:val="0"/>
          <w:color w:val="222222"/>
          <w:sz w:val="22"/>
          <w:szCs w:val="22"/>
          <w:u w:val="none"/>
          <w:shd w:fill="auto" w:val="clear"/>
          <w:vertAlign w:val="baseline"/>
          <w:rtl w:val="0"/>
        </w:rPr>
        <w:t xml:space="preserve">Entregable — </w:t>
      </w: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una comparativa escrita de las mejores alternativas, con recomendación técnica explícita.</w:t>
      </w:r>
    </w:p>
    <w:p w:rsidR="00000000" w:rsidDel="00000000" w:rsidP="00000000" w:rsidRDefault="00000000" w:rsidRPr="00000000" w14:paraId="000000CE">
      <w:pPr>
        <w:pStyle w:val="Heading2"/>
        <w:rPr/>
      </w:pPr>
      <w:r w:rsidDel="00000000" w:rsidR="00000000" w:rsidRPr="00000000">
        <w:rPr>
          <w:rtl w:val="0"/>
        </w:rPr>
        <w:t xml:space="preserve">5.3 Pricing Competitivo</w:t>
      </w:r>
    </w:p>
    <w:p w:rsidR="00000000" w:rsidDel="00000000" w:rsidP="00000000" w:rsidRDefault="00000000" w:rsidRPr="00000000" w14:paraId="000000CF">
      <w:pPr>
        <w:rPr/>
      </w:pPr>
      <w:r w:rsidDel="00000000" w:rsidR="00000000" w:rsidRPr="00000000">
        <w:rPr>
          <w:b w:val="0"/>
          <w:bCs w:val="0"/>
          <w:i w:val="0"/>
          <w:iCs w:val="0"/>
          <w:rtl w:val="0"/>
        </w:rPr>
        <w:t xml:space="preserve">El precio no se «inventa»: se descubre cotizando el mercado completo y se traslada al cliente el mejor resultado posible. La Palanca Comercial es la herramienta de pricing:</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licitación masiva con todas las compañías + ANS para cada edificio, sin segmentar por siniestralidad («Lógica del Esfuerzo Cero»);</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para historiales difíciles, usar el volumen agregado de la cartera Aegis como argumento de tasa preferencial;</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transparentar el costo final: prima neta, impuestos y prima total, con la comisión informada dentro de la prima.</w:t>
      </w:r>
    </w:p>
    <w:p w:rsidR="00000000" w:rsidDel="00000000" w:rsidP="00000000" w:rsidRDefault="00000000" w:rsidRPr="00000000" w14:paraId="000000D3">
      <w:pPr>
        <w:pStyle w:val="Heading2"/>
        <w:rPr/>
      </w:pPr>
      <w:r w:rsidDel="00000000" w:rsidR="00000000" w:rsidRPr="00000000">
        <w:rPr>
          <w:rtl w:val="0"/>
        </w:rPr>
        <w:t xml:space="preserve">5.4 Canales de Adquisición y Embudo de Alta Conversión</w:t>
      </w:r>
    </w:p>
    <w:tbl>
      <w:tblPr>
        <w:tblStyle w:val="Table1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0D4">
            <w:pPr>
              <w:spacing w:after="0" w:before="0" w:lineRule="auto"/>
              <w:rPr/>
            </w:pPr>
            <w:r w:rsidDel="00000000" w:rsidR="00000000" w:rsidRPr="00000000">
              <w:rPr>
                <w:rFonts w:ascii="Arial" w:cs="Arial" w:eastAsia="Arial" w:hAnsi="Arial"/>
                <w:b w:val="1"/>
                <w:bCs w:val="1"/>
                <w:color w:val="ffffff"/>
                <w:sz w:val="17"/>
                <w:szCs w:val="17"/>
                <w:rtl w:val="0"/>
              </w:rPr>
              <w:t xml:space="preserve">Etapa del embudo</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D5">
            <w:pPr>
              <w:spacing w:after="0" w:before="0" w:lineRule="auto"/>
              <w:rPr/>
            </w:pPr>
            <w:r w:rsidDel="00000000" w:rsidR="00000000" w:rsidRPr="00000000">
              <w:rPr>
                <w:rFonts w:ascii="Arial" w:cs="Arial" w:eastAsia="Arial" w:hAnsi="Arial"/>
                <w:b w:val="1"/>
                <w:bCs w:val="1"/>
                <w:color w:val="ffffff"/>
                <w:sz w:val="17"/>
                <w:szCs w:val="17"/>
                <w:rtl w:val="0"/>
              </w:rPr>
              <w:t xml:space="preserve">Acción</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D6">
            <w:pPr>
              <w:spacing w:after="0" w:before="0" w:lineRule="auto"/>
              <w:rPr/>
            </w:pPr>
            <w:r w:rsidDel="00000000" w:rsidR="00000000" w:rsidRPr="00000000">
              <w:rPr>
                <w:rFonts w:ascii="Arial" w:cs="Arial" w:eastAsia="Arial" w:hAnsi="Arial"/>
                <w:b w:val="1"/>
                <w:bCs w:val="1"/>
                <w:color w:val="ffffff"/>
                <w:sz w:val="17"/>
                <w:szCs w:val="17"/>
                <w:rtl w:val="0"/>
              </w:rPr>
              <w:t xml:space="preserve">Canal</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D7">
            <w:pPr>
              <w:spacing w:after="0" w:before="0" w:lineRule="auto"/>
              <w:rPr/>
            </w:pPr>
            <w:r w:rsidDel="00000000" w:rsidR="00000000" w:rsidRPr="00000000">
              <w:rPr>
                <w:rFonts w:ascii="Arial" w:cs="Arial" w:eastAsia="Arial" w:hAnsi="Arial"/>
                <w:b w:val="1"/>
                <w:bCs w:val="1"/>
                <w:sz w:val="17"/>
                <w:szCs w:val="17"/>
                <w:rtl w:val="0"/>
              </w:rPr>
              <w:t xml:space="preserve">Generación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D8">
            <w:pPr>
              <w:spacing w:after="0" w:before="0" w:lineRule="auto"/>
              <w:rPr/>
            </w:pPr>
            <w:r w:rsidDel="00000000" w:rsidR="00000000" w:rsidRPr="00000000">
              <w:rPr>
                <w:rFonts w:ascii="Arial" w:cs="Arial" w:eastAsia="Arial" w:hAnsi="Arial"/>
                <w:sz w:val="17"/>
                <w:szCs w:val="17"/>
                <w:rtl w:val="0"/>
              </w:rPr>
              <w:t xml:space="preserve">Identificar edificios con vencimiento próximo; tocar puerta del comité/administrador</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D9">
            <w:pPr>
              <w:spacing w:after="0" w:before="0" w:lineRule="auto"/>
              <w:rPr/>
            </w:pPr>
            <w:r w:rsidDel="00000000" w:rsidR="00000000" w:rsidRPr="00000000">
              <w:rPr>
                <w:rFonts w:ascii="Arial" w:cs="Arial" w:eastAsia="Arial" w:hAnsi="Arial"/>
                <w:sz w:val="17"/>
                <w:szCs w:val="17"/>
                <w:rtl w:val="0"/>
              </w:rPr>
              <w:t xml:space="preserve">Presencial local + referidos + landing «Edificios»</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DA">
            <w:pPr>
              <w:spacing w:after="0" w:before="0" w:lineRule="auto"/>
              <w:rPr/>
            </w:pPr>
            <w:r w:rsidDel="00000000" w:rsidR="00000000" w:rsidRPr="00000000">
              <w:rPr>
                <w:rFonts w:ascii="Arial" w:cs="Arial" w:eastAsia="Arial" w:hAnsi="Arial"/>
                <w:b w:val="1"/>
                <w:bCs w:val="1"/>
                <w:sz w:val="17"/>
                <w:szCs w:val="17"/>
                <w:rtl w:val="0"/>
              </w:rPr>
              <w:t xml:space="preserve">Captación</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DB">
            <w:pPr>
              <w:spacing w:after="0" w:before="0" w:lineRule="auto"/>
              <w:rPr/>
            </w:pPr>
            <w:r w:rsidDel="00000000" w:rsidR="00000000" w:rsidRPr="00000000">
              <w:rPr>
                <w:rFonts w:ascii="Arial" w:cs="Arial" w:eastAsia="Arial" w:hAnsi="Arial"/>
                <w:sz w:val="17"/>
                <w:szCs w:val="17"/>
                <w:rtl w:val="0"/>
              </w:rPr>
              <w:t xml:space="preserve">Formulario web «Edificios» (nombre del comité, dirección, vencimiento) que alimenta el sistema con segmento edificio_lead y alerta urgente</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DC">
            <w:pPr>
              <w:spacing w:after="0" w:before="0" w:lineRule="auto"/>
              <w:rPr/>
            </w:pPr>
            <w:r w:rsidDel="00000000" w:rsidR="00000000" w:rsidRPr="00000000">
              <w:rPr>
                <w:rFonts w:ascii="Arial" w:cs="Arial" w:eastAsia="Arial" w:hAnsi="Arial"/>
                <w:sz w:val="17"/>
                <w:szCs w:val="17"/>
                <w:rtl w:val="0"/>
              </w:rPr>
              <w:t xml:space="preserve">Web (soporte, no motor)</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DD">
            <w:pPr>
              <w:spacing w:after="0" w:before="0" w:lineRule="auto"/>
              <w:rPr/>
            </w:pPr>
            <w:r w:rsidDel="00000000" w:rsidR="00000000" w:rsidRPr="00000000">
              <w:rPr>
                <w:rFonts w:ascii="Arial" w:cs="Arial" w:eastAsia="Arial" w:hAnsi="Arial"/>
                <w:b w:val="1"/>
                <w:bCs w:val="1"/>
                <w:sz w:val="17"/>
                <w:szCs w:val="17"/>
                <w:rtl w:val="0"/>
              </w:rPr>
              <w:t xml:space="preserve">Calificación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DE">
            <w:pPr>
              <w:spacing w:after="0" w:before="0" w:lineRule="auto"/>
              <w:rPr/>
            </w:pPr>
            <w:r w:rsidDel="00000000" w:rsidR="00000000" w:rsidRPr="00000000">
              <w:rPr>
                <w:rFonts w:ascii="Arial" w:cs="Arial" w:eastAsia="Arial" w:hAnsi="Arial"/>
                <w:sz w:val="17"/>
                <w:szCs w:val="17"/>
                <w:rtl w:val="0"/>
              </w:rPr>
              <w:t xml:space="preserve">Asignar perfil de comunidad (pequeña / mediana-grande) y banda esperada; solicitar antecedentes mínimos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DF">
            <w:pPr>
              <w:spacing w:after="0" w:before="0" w:lineRule="auto"/>
              <w:rPr/>
            </w:pPr>
            <w:r w:rsidDel="00000000" w:rsidR="00000000" w:rsidRPr="00000000">
              <w:rPr>
                <w:rFonts w:ascii="Arial" w:cs="Arial" w:eastAsia="Arial" w:hAnsi="Arial"/>
                <w:sz w:val="17"/>
                <w:szCs w:val="17"/>
                <w:rtl w:val="0"/>
              </w:rPr>
              <w:t xml:space="preserve">Comercial + sistema</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E0">
            <w:pPr>
              <w:spacing w:after="0" w:before="0" w:lineRule="auto"/>
              <w:rPr/>
            </w:pPr>
            <w:r w:rsidDel="00000000" w:rsidR="00000000" w:rsidRPr="00000000">
              <w:rPr>
                <w:rFonts w:ascii="Arial" w:cs="Arial" w:eastAsia="Arial" w:hAnsi="Arial"/>
                <w:b w:val="1"/>
                <w:bCs w:val="1"/>
                <w:sz w:val="17"/>
                <w:szCs w:val="17"/>
                <w:rtl w:val="0"/>
              </w:rPr>
              <w:t xml:space="preserve">Propuesta</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E1">
            <w:pPr>
              <w:spacing w:after="0" w:before="0" w:lineRule="auto"/>
              <w:rPr/>
            </w:pPr>
            <w:r w:rsidDel="00000000" w:rsidR="00000000" w:rsidRPr="00000000">
              <w:rPr>
                <w:rFonts w:ascii="Arial" w:cs="Arial" w:eastAsia="Arial" w:hAnsi="Arial"/>
                <w:sz w:val="17"/>
                <w:szCs w:val="17"/>
                <w:rtl w:val="0"/>
              </w:rPr>
              <w:t xml:space="preserve">Licitación masiva + comparativa escrita con recomendación Precio/Cobertura en 24-48 h</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E2">
            <w:pPr>
              <w:spacing w:after="0" w:before="0" w:lineRule="auto"/>
              <w:rPr/>
            </w:pPr>
            <w:r w:rsidDel="00000000" w:rsidR="00000000" w:rsidRPr="00000000">
              <w:rPr>
                <w:rFonts w:ascii="Arial" w:cs="Arial" w:eastAsia="Arial" w:hAnsi="Arial"/>
                <w:sz w:val="17"/>
                <w:szCs w:val="17"/>
                <w:rtl w:val="0"/>
              </w:rPr>
              <w:t xml:space="preserve">Comercial</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E3">
            <w:pPr>
              <w:spacing w:after="0" w:before="0" w:lineRule="auto"/>
              <w:rPr/>
            </w:pPr>
            <w:r w:rsidDel="00000000" w:rsidR="00000000" w:rsidRPr="00000000">
              <w:rPr>
                <w:rFonts w:ascii="Arial" w:cs="Arial" w:eastAsia="Arial" w:hAnsi="Arial"/>
                <w:b w:val="1"/>
                <w:bCs w:val="1"/>
                <w:sz w:val="17"/>
                <w:szCs w:val="17"/>
                <w:rtl w:val="0"/>
              </w:rPr>
              <w:t xml:space="preserve">Cierre</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E4">
            <w:pPr>
              <w:spacing w:after="0" w:before="0" w:lineRule="auto"/>
              <w:rPr/>
            </w:pPr>
            <w:r w:rsidDel="00000000" w:rsidR="00000000" w:rsidRPr="00000000">
              <w:rPr>
                <w:rFonts w:ascii="Arial" w:cs="Arial" w:eastAsia="Arial" w:hAnsi="Arial"/>
                <w:sz w:val="17"/>
                <w:szCs w:val="17"/>
                <w:rtl w:val="0"/>
              </w:rPr>
              <w:t xml:space="preserve">Reunión con el comité; aprobación formal; firma de la propuesta</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E5">
            <w:pPr>
              <w:spacing w:after="0" w:before="0" w:lineRule="auto"/>
              <w:rPr/>
            </w:pPr>
            <w:r w:rsidDel="00000000" w:rsidR="00000000" w:rsidRPr="00000000">
              <w:rPr>
                <w:rFonts w:ascii="Arial" w:cs="Arial" w:eastAsia="Arial" w:hAnsi="Arial"/>
                <w:sz w:val="17"/>
                <w:szCs w:val="17"/>
                <w:rtl w:val="0"/>
              </w:rPr>
              <w:t xml:space="preserve">Presencial</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E6">
            <w:pPr>
              <w:spacing w:after="0" w:before="0" w:lineRule="auto"/>
              <w:rPr/>
            </w:pPr>
            <w:r w:rsidDel="00000000" w:rsidR="00000000" w:rsidRPr="00000000">
              <w:rPr>
                <w:rFonts w:ascii="Arial" w:cs="Arial" w:eastAsia="Arial" w:hAnsi="Arial"/>
                <w:b w:val="1"/>
                <w:bCs w:val="1"/>
                <w:sz w:val="17"/>
                <w:szCs w:val="17"/>
                <w:rtl w:val="0"/>
              </w:rPr>
              <w:t xml:space="preserve">Expansión</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E7">
            <w:pPr>
              <w:spacing w:after="0" w:before="0" w:lineRule="auto"/>
              <w:rPr/>
            </w:pPr>
            <w:r w:rsidDel="00000000" w:rsidR="00000000" w:rsidRPr="00000000">
              <w:rPr>
                <w:rFonts w:ascii="Arial" w:cs="Arial" w:eastAsia="Arial" w:hAnsi="Arial"/>
                <w:sz w:val="17"/>
                <w:szCs w:val="17"/>
                <w:rtl w:val="0"/>
              </w:rPr>
              <w:t xml:space="preserve">Activar cross-selling a residentes (auto, hogar, vida) al convertir el edificio</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E8">
            <w:pPr>
              <w:spacing w:after="0" w:before="0" w:lineRule="auto"/>
              <w:rPr/>
            </w:pPr>
            <w:r w:rsidDel="00000000" w:rsidR="00000000" w:rsidRPr="00000000">
              <w:rPr>
                <w:rFonts w:ascii="Arial" w:cs="Arial" w:eastAsia="Arial" w:hAnsi="Arial"/>
                <w:sz w:val="17"/>
                <w:szCs w:val="17"/>
                <w:rtl w:val="0"/>
              </w:rPr>
              <w:t xml:space="preserve">Sistema (campaña automática)</w:t>
            </w:r>
            <w:r w:rsidDel="00000000" w:rsidR="00000000" w:rsidRPr="00000000">
              <w:rPr>
                <w:rtl w:val="0"/>
              </w:rPr>
            </w:r>
          </w:p>
        </w:tc>
      </w:tr>
    </w:tbl>
    <w:p w:rsidR="00000000" w:rsidDel="00000000" w:rsidP="00000000" w:rsidRDefault="00000000" w:rsidRPr="00000000" w14:paraId="000000E9">
      <w:pPr>
        <w:spacing w:after="40" w:lineRule="auto"/>
        <w:rPr/>
      </w:pPr>
      <w:r w:rsidDel="00000000" w:rsidR="00000000" w:rsidRPr="00000000">
        <w:rPr>
          <w:rtl w:val="0"/>
        </w:rPr>
      </w:r>
    </w:p>
    <w:tbl>
      <w:tblPr>
        <w:tblStyle w:val="Table13"/>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d5e8f5" w:val="clear"/>
            <w:tcMar>
              <w:top w:w="120.0" w:type="dxa"/>
              <w:left w:w="160.0" w:type="dxa"/>
              <w:bottom w:w="120.0" w:type="dxa"/>
              <w:right w:w="160.0" w:type="dxa"/>
            </w:tcMar>
          </w:tcPr>
          <w:p w:rsidR="00000000" w:rsidDel="00000000" w:rsidP="00000000" w:rsidRDefault="00000000" w:rsidRPr="00000000" w14:paraId="000000EA">
            <w:pPr>
              <w:spacing w:after="0" w:before="0" w:lineRule="auto"/>
              <w:rPr/>
            </w:pPr>
            <w:r w:rsidDel="00000000" w:rsidR="00000000" w:rsidRPr="00000000">
              <w:rPr>
                <w:rFonts w:ascii="Arial" w:cs="Arial" w:eastAsia="Arial" w:hAnsi="Arial"/>
                <w:b w:val="1"/>
                <w:bCs w:val="1"/>
                <w:color w:val="1b3a6b"/>
                <w:sz w:val="21"/>
                <w:szCs w:val="21"/>
                <w:rtl w:val="0"/>
              </w:rPr>
              <w:t xml:space="preserve">⚠ LA WEB ES SOPORTE, NO MOTOR</w:t>
            </w:r>
            <w:r w:rsidDel="00000000" w:rsidR="00000000" w:rsidRPr="00000000">
              <w:rPr>
                <w:rtl w:val="0"/>
              </w:rPr>
            </w:r>
          </w:p>
          <w:p w:rsidR="00000000" w:rsidDel="00000000" w:rsidP="00000000" w:rsidRDefault="00000000" w:rsidRPr="00000000" w14:paraId="000000EB">
            <w:pPr>
              <w:spacing w:after="0" w:before="60" w:lineRule="auto"/>
              <w:rPr/>
            </w:pPr>
            <w:r w:rsidDel="00000000" w:rsidR="00000000" w:rsidRPr="00000000">
              <w:rPr>
                <w:rFonts w:ascii="Arial" w:cs="Arial" w:eastAsia="Arial" w:hAnsi="Arial"/>
                <w:sz w:val="20"/>
                <w:szCs w:val="20"/>
                <w:rtl w:val="0"/>
              </w:rPr>
              <w:t xml:space="preserve">El plan no depende de tráfico orgánico ni de campañas pagadas. La web valida la seriedad de la corredora y capta leads pasivos, pero la conversión de comunidades es presencial y relacional. Mantener la inversión digital acotada y proporcional mientras el foco es llegar a las 100 UF.</w:t>
            </w:r>
            <w:r w:rsidDel="00000000" w:rsidR="00000000" w:rsidRPr="00000000">
              <w:rPr>
                <w:rtl w:val="0"/>
              </w:rPr>
            </w:r>
          </w:p>
        </w:tc>
      </w:tr>
    </w:tbl>
    <w:p w:rsidR="00000000" w:rsidDel="00000000" w:rsidP="00000000" w:rsidRDefault="00000000" w:rsidRPr="00000000" w14:paraId="000000EC">
      <w:pPr>
        <w:spacing w:after="40" w:lineRule="auto"/>
        <w:rPr/>
      </w:pPr>
      <w:r w:rsidDel="00000000" w:rsidR="00000000" w:rsidRPr="00000000">
        <w:rPr>
          <w:rtl w:val="0"/>
        </w:rPr>
      </w:r>
    </w:p>
    <w:p w:rsidR="00000000" w:rsidDel="00000000" w:rsidP="00000000" w:rsidRDefault="00000000" w:rsidRPr="00000000" w14:paraId="000000ED">
      <w:pPr>
        <w:rPr/>
      </w:pPr>
      <w:r w:rsidDel="00000000" w:rsidR="00000000" w:rsidRPr="00000000">
        <w:br w:type="page"/>
      </w:r>
      <w:r w:rsidDel="00000000" w:rsidR="00000000" w:rsidRPr="00000000">
        <w:rPr>
          <w:rtl w:val="0"/>
        </w:rPr>
      </w:r>
    </w:p>
    <w:p w:rsidR="00000000" w:rsidDel="00000000" w:rsidP="00000000" w:rsidRDefault="00000000" w:rsidRPr="00000000" w14:paraId="000000EE">
      <w:pPr>
        <w:pStyle w:val="Heading1"/>
        <w:rPr/>
      </w:pPr>
      <w:r w:rsidDel="00000000" w:rsidR="00000000" w:rsidRPr="00000000">
        <w:rPr>
          <w:rtl w:val="0"/>
        </w:rPr>
        <w:t xml:space="preserve">6. Fase de Concreción y Operación (Delivery)</w:t>
      </w:r>
    </w:p>
    <w:p w:rsidR="00000000" w:rsidDel="00000000" w:rsidP="00000000" w:rsidRDefault="00000000" w:rsidRPr="00000000" w14:paraId="000000EF">
      <w:pPr>
        <w:rPr/>
      </w:pPr>
      <w:r w:rsidDel="00000000" w:rsidR="00000000" w:rsidRPr="00000000">
        <w:rPr>
          <w:b w:val="0"/>
          <w:bCs w:val="0"/>
          <w:i w:val="0"/>
          <w:iCs w:val="0"/>
          <w:rtl w:val="0"/>
        </w:rPr>
        <w:t xml:space="preserve">El paso a paso de lo que ocurre una vez que una comunidad o cliente paga. El delivery impecable es lo que convierte una venta en una renovación —y la renovación es el pilar del plan.</w:t>
      </w:r>
      <w:r w:rsidDel="00000000" w:rsidR="00000000" w:rsidRPr="00000000">
        <w:rPr>
          <w:rtl w:val="0"/>
        </w:rPr>
      </w:r>
    </w:p>
    <w:p w:rsidR="00000000" w:rsidDel="00000000" w:rsidP="00000000" w:rsidRDefault="00000000" w:rsidRPr="00000000" w14:paraId="000000F0">
      <w:pPr>
        <w:pStyle w:val="Heading2"/>
        <w:rPr/>
      </w:pPr>
      <w:r w:rsidDel="00000000" w:rsidR="00000000" w:rsidRPr="00000000">
        <w:rPr>
          <w:rtl w:val="0"/>
        </w:rPr>
        <w:t xml:space="preserve">6.1 Protocolo de Atención Post-Venta</w:t>
      </w:r>
    </w:p>
    <w:tbl>
      <w:tblPr>
        <w:tblStyle w:val="Table1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0F1">
            <w:pPr>
              <w:spacing w:after="0" w:before="0" w:lineRule="auto"/>
              <w:rPr/>
            </w:pPr>
            <w:r w:rsidDel="00000000" w:rsidR="00000000" w:rsidRPr="00000000">
              <w:rPr>
                <w:rFonts w:ascii="Arial" w:cs="Arial" w:eastAsia="Arial" w:hAnsi="Arial"/>
                <w:b w:val="1"/>
                <w:bCs w:val="1"/>
                <w:color w:val="ffffff"/>
                <w:sz w:val="17"/>
                <w:szCs w:val="17"/>
                <w:rtl w:val="0"/>
              </w:rPr>
              <w:t xml:space="preserve">Paso</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F2">
            <w:pPr>
              <w:spacing w:after="0" w:before="0" w:lineRule="auto"/>
              <w:rPr/>
            </w:pPr>
            <w:r w:rsidDel="00000000" w:rsidR="00000000" w:rsidRPr="00000000">
              <w:rPr>
                <w:rFonts w:ascii="Arial" w:cs="Arial" w:eastAsia="Arial" w:hAnsi="Arial"/>
                <w:b w:val="1"/>
                <w:bCs w:val="1"/>
                <w:color w:val="ffffff"/>
                <w:sz w:val="17"/>
                <w:szCs w:val="17"/>
                <w:rtl w:val="0"/>
              </w:rPr>
              <w:t xml:space="preserve">Acción</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0F3">
            <w:pPr>
              <w:spacing w:after="0" w:before="0" w:lineRule="auto"/>
              <w:rPr/>
            </w:pPr>
            <w:r w:rsidDel="00000000" w:rsidR="00000000" w:rsidRPr="00000000">
              <w:rPr>
                <w:rFonts w:ascii="Arial" w:cs="Arial" w:eastAsia="Arial" w:hAnsi="Arial"/>
                <w:b w:val="1"/>
                <w:bCs w:val="1"/>
                <w:color w:val="ffffff"/>
                <w:sz w:val="17"/>
                <w:szCs w:val="17"/>
                <w:rtl w:val="0"/>
              </w:rPr>
              <w:t xml:space="preserve">Responsable</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F4">
            <w:pPr>
              <w:spacing w:after="0" w:before="0" w:lineRule="auto"/>
              <w:rPr/>
            </w:pPr>
            <w:r w:rsidDel="00000000" w:rsidR="00000000" w:rsidRPr="00000000">
              <w:rPr>
                <w:rFonts w:ascii="Arial" w:cs="Arial" w:eastAsia="Arial" w:hAnsi="Arial"/>
                <w:b w:val="1"/>
                <w:bCs w:val="1"/>
                <w:sz w:val="17"/>
                <w:szCs w:val="17"/>
                <w:rtl w:val="0"/>
              </w:rPr>
              <w:t xml:space="preserve">1 · Emisión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F5">
            <w:pPr>
              <w:spacing w:after="0" w:before="0" w:lineRule="auto"/>
              <w:rPr/>
            </w:pPr>
            <w:r w:rsidDel="00000000" w:rsidR="00000000" w:rsidRPr="00000000">
              <w:rPr>
                <w:rFonts w:ascii="Arial" w:cs="Arial" w:eastAsia="Arial" w:hAnsi="Arial"/>
                <w:sz w:val="17"/>
                <w:szCs w:val="17"/>
                <w:rtl w:val="0"/>
              </w:rPr>
              <w:t xml:space="preserve">Verificar que la póliza coincida exactamente con la propuesta firmada; entregar póliza y condicionado</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F6">
            <w:pPr>
              <w:spacing w:after="0" w:before="0" w:lineRule="auto"/>
              <w:rPr/>
            </w:pPr>
            <w:r w:rsidDel="00000000" w:rsidR="00000000" w:rsidRPr="00000000">
              <w:rPr>
                <w:rFonts w:ascii="Arial" w:cs="Arial" w:eastAsia="Arial" w:hAnsi="Arial"/>
                <w:sz w:val="17"/>
                <w:szCs w:val="17"/>
                <w:rtl w:val="0"/>
              </w:rPr>
              <w:t xml:space="preserve">Operaciones</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F7">
            <w:pPr>
              <w:spacing w:after="0" w:before="0" w:lineRule="auto"/>
              <w:rPr/>
            </w:pPr>
            <w:r w:rsidDel="00000000" w:rsidR="00000000" w:rsidRPr="00000000">
              <w:rPr>
                <w:rFonts w:ascii="Arial" w:cs="Arial" w:eastAsia="Arial" w:hAnsi="Arial"/>
                <w:b w:val="1"/>
                <w:bCs w:val="1"/>
                <w:sz w:val="17"/>
                <w:szCs w:val="17"/>
                <w:rtl w:val="0"/>
              </w:rPr>
              <w:t xml:space="preserve">2 · Confirmación</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F8">
            <w:pPr>
              <w:spacing w:after="0" w:before="0" w:lineRule="auto"/>
              <w:rPr/>
            </w:pPr>
            <w:r w:rsidDel="00000000" w:rsidR="00000000" w:rsidRPr="00000000">
              <w:rPr>
                <w:rFonts w:ascii="Arial" w:cs="Arial" w:eastAsia="Arial" w:hAnsi="Arial"/>
                <w:sz w:val="17"/>
                <w:szCs w:val="17"/>
                <w:rtl w:val="0"/>
              </w:rPr>
              <w:t xml:space="preserve">Enviar confirmación de cobertura (número de póliza, vigencias, suma, prima, contacto de siniestros)</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F9">
            <w:pPr>
              <w:spacing w:after="0" w:before="0" w:lineRule="auto"/>
              <w:rPr/>
            </w:pPr>
            <w:r w:rsidDel="00000000" w:rsidR="00000000" w:rsidRPr="00000000">
              <w:rPr>
                <w:rFonts w:ascii="Arial" w:cs="Arial" w:eastAsia="Arial" w:hAnsi="Arial"/>
                <w:sz w:val="17"/>
                <w:szCs w:val="17"/>
                <w:rtl w:val="0"/>
              </w:rPr>
              <w:t xml:space="preserve">Operaciones</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FA">
            <w:pPr>
              <w:spacing w:after="0" w:before="0" w:lineRule="auto"/>
              <w:rPr/>
            </w:pPr>
            <w:r w:rsidDel="00000000" w:rsidR="00000000" w:rsidRPr="00000000">
              <w:rPr>
                <w:rFonts w:ascii="Arial" w:cs="Arial" w:eastAsia="Arial" w:hAnsi="Arial"/>
                <w:b w:val="1"/>
                <w:bCs w:val="1"/>
                <w:sz w:val="17"/>
                <w:szCs w:val="17"/>
                <w:rtl w:val="0"/>
              </w:rPr>
              <w:t xml:space="preserve">3 · Cobranza</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FB">
            <w:pPr>
              <w:spacing w:after="0" w:before="0" w:lineRule="auto"/>
              <w:rPr/>
            </w:pPr>
            <w:r w:rsidDel="00000000" w:rsidR="00000000" w:rsidRPr="00000000">
              <w:rPr>
                <w:rFonts w:ascii="Arial" w:cs="Arial" w:eastAsia="Arial" w:hAnsi="Arial"/>
                <w:sz w:val="17"/>
                <w:szCs w:val="17"/>
                <w:rtl w:val="0"/>
              </w:rPr>
              <w:t xml:space="preserve">Conciliar el primer pago; activar domiciliación cuando aplique para reducir la cancelación temprana</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FC">
            <w:pPr>
              <w:spacing w:after="0" w:before="0" w:lineRule="auto"/>
              <w:rPr/>
            </w:pPr>
            <w:r w:rsidDel="00000000" w:rsidR="00000000" w:rsidRPr="00000000">
              <w:rPr>
                <w:rFonts w:ascii="Arial" w:cs="Arial" w:eastAsia="Arial" w:hAnsi="Arial"/>
                <w:sz w:val="17"/>
                <w:szCs w:val="17"/>
                <w:rtl w:val="0"/>
              </w:rPr>
              <w:t xml:space="preserve">Operaciones</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0FD">
            <w:pPr>
              <w:spacing w:after="0" w:before="0" w:lineRule="auto"/>
              <w:rPr/>
            </w:pPr>
            <w:r w:rsidDel="00000000" w:rsidR="00000000" w:rsidRPr="00000000">
              <w:rPr>
                <w:rFonts w:ascii="Arial" w:cs="Arial" w:eastAsia="Arial" w:hAnsi="Arial"/>
                <w:b w:val="1"/>
                <w:bCs w:val="1"/>
                <w:sz w:val="17"/>
                <w:szCs w:val="17"/>
                <w:rtl w:val="0"/>
              </w:rPr>
              <w:t xml:space="preserve">4 · Permanencia</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FE">
            <w:pPr>
              <w:spacing w:after="0" w:before="0" w:lineRule="auto"/>
              <w:rPr/>
            </w:pPr>
            <w:r w:rsidDel="00000000" w:rsidR="00000000" w:rsidRPr="00000000">
              <w:rPr>
                <w:rFonts w:ascii="Arial" w:cs="Arial" w:eastAsia="Arial" w:hAnsi="Arial"/>
                <w:sz w:val="17"/>
                <w:szCs w:val="17"/>
                <w:rtl w:val="0"/>
              </w:rPr>
              <w:t xml:space="preserve">Mes 4: si la póliza está vigente y al día, liberar el fee del partner (si lo hubo)</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0FF">
            <w:pPr>
              <w:spacing w:after="0" w:before="0" w:lineRule="auto"/>
              <w:rPr/>
            </w:pPr>
            <w:r w:rsidDel="00000000" w:rsidR="00000000" w:rsidRPr="00000000">
              <w:rPr>
                <w:rFonts w:ascii="Arial" w:cs="Arial" w:eastAsia="Arial" w:hAnsi="Arial"/>
                <w:sz w:val="17"/>
                <w:szCs w:val="17"/>
                <w:rtl w:val="0"/>
              </w:rPr>
              <w:t xml:space="preserve">Operaciones (sistema)</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0">
            <w:pPr>
              <w:spacing w:after="0" w:before="0" w:lineRule="auto"/>
              <w:rPr/>
            </w:pPr>
            <w:r w:rsidDel="00000000" w:rsidR="00000000" w:rsidRPr="00000000">
              <w:rPr>
                <w:rFonts w:ascii="Arial" w:cs="Arial" w:eastAsia="Arial" w:hAnsi="Arial"/>
                <w:b w:val="1"/>
                <w:bCs w:val="1"/>
                <w:sz w:val="17"/>
                <w:szCs w:val="17"/>
                <w:rtl w:val="0"/>
              </w:rPr>
              <w:t xml:space="preserve">5 · Cross-selling</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1">
            <w:pPr>
              <w:spacing w:after="0" w:before="0" w:lineRule="auto"/>
              <w:rPr/>
            </w:pPr>
            <w:r w:rsidDel="00000000" w:rsidR="00000000" w:rsidRPr="00000000">
              <w:rPr>
                <w:rFonts w:ascii="Arial" w:cs="Arial" w:eastAsia="Arial" w:hAnsi="Arial"/>
                <w:sz w:val="17"/>
                <w:szCs w:val="17"/>
                <w:rtl w:val="0"/>
              </w:rPr>
              <w:t xml:space="preserve">Activar campaña automática a residentes del edificio (auto, hogar, vida)</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2">
            <w:pPr>
              <w:spacing w:after="0" w:before="0" w:lineRule="auto"/>
              <w:rPr/>
            </w:pPr>
            <w:r w:rsidDel="00000000" w:rsidR="00000000" w:rsidRPr="00000000">
              <w:rPr>
                <w:rFonts w:ascii="Arial" w:cs="Arial" w:eastAsia="Arial" w:hAnsi="Arial"/>
                <w:sz w:val="17"/>
                <w:szCs w:val="17"/>
                <w:rtl w:val="0"/>
              </w:rPr>
              <w:t xml:space="preserve">Comercial + sistema</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03">
            <w:pPr>
              <w:spacing w:after="0" w:before="0" w:lineRule="auto"/>
              <w:rPr/>
            </w:pPr>
            <w:r w:rsidDel="00000000" w:rsidR="00000000" w:rsidRPr="00000000">
              <w:rPr>
                <w:rFonts w:ascii="Arial" w:cs="Arial" w:eastAsia="Arial" w:hAnsi="Arial"/>
                <w:b w:val="1"/>
                <w:bCs w:val="1"/>
                <w:sz w:val="17"/>
                <w:szCs w:val="17"/>
                <w:rtl w:val="0"/>
              </w:rPr>
              <w:t xml:space="preserve">6 · Vigencia</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04">
            <w:pPr>
              <w:spacing w:after="0" w:before="0" w:lineRule="auto"/>
              <w:rPr/>
            </w:pPr>
            <w:r w:rsidDel="00000000" w:rsidR="00000000" w:rsidRPr="00000000">
              <w:rPr>
                <w:rFonts w:ascii="Arial" w:cs="Arial" w:eastAsia="Arial" w:hAnsi="Arial"/>
                <w:sz w:val="17"/>
                <w:szCs w:val="17"/>
                <w:rtl w:val="0"/>
              </w:rPr>
              <w:t xml:space="preserve">Asistir en modificaciones y siniestros: el corredor informa, presiona plazos y defiende el caso</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05">
            <w:pPr>
              <w:spacing w:after="0" w:before="0" w:lineRule="auto"/>
              <w:rPr/>
            </w:pPr>
            <w:r w:rsidDel="00000000" w:rsidR="00000000" w:rsidRPr="00000000">
              <w:rPr>
                <w:rFonts w:ascii="Arial" w:cs="Arial" w:eastAsia="Arial" w:hAnsi="Arial"/>
                <w:sz w:val="17"/>
                <w:szCs w:val="17"/>
                <w:rtl w:val="0"/>
              </w:rPr>
              <w:t xml:space="preserve">Comercial / Operaciones</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6">
            <w:pPr>
              <w:spacing w:after="0" w:before="0" w:lineRule="auto"/>
              <w:rPr/>
            </w:pPr>
            <w:r w:rsidDel="00000000" w:rsidR="00000000" w:rsidRPr="00000000">
              <w:rPr>
                <w:rFonts w:ascii="Arial" w:cs="Arial" w:eastAsia="Arial" w:hAnsi="Arial"/>
                <w:b w:val="1"/>
                <w:bCs w:val="1"/>
                <w:sz w:val="17"/>
                <w:szCs w:val="17"/>
                <w:rtl w:val="0"/>
              </w:rPr>
              <w:t xml:space="preserve">7 · Renovación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7">
            <w:pPr>
              <w:spacing w:after="0" w:before="0" w:lineRule="auto"/>
              <w:rPr/>
            </w:pPr>
            <w:r w:rsidDel="00000000" w:rsidR="00000000" w:rsidRPr="00000000">
              <w:rPr>
                <w:rFonts w:ascii="Arial" w:cs="Arial" w:eastAsia="Arial" w:hAnsi="Arial"/>
                <w:sz w:val="17"/>
                <w:szCs w:val="17"/>
                <w:rtl w:val="0"/>
              </w:rPr>
              <w:t xml:space="preserve">Lanzar recotización masiva en T-90 días. NUNCA renovación automática sin recotizar</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8">
            <w:pPr>
              <w:spacing w:after="0" w:before="0" w:lineRule="auto"/>
              <w:rPr/>
            </w:pPr>
            <w:r w:rsidDel="00000000" w:rsidR="00000000" w:rsidRPr="00000000">
              <w:rPr>
                <w:rFonts w:ascii="Arial" w:cs="Arial" w:eastAsia="Arial" w:hAnsi="Arial"/>
                <w:sz w:val="17"/>
                <w:szCs w:val="17"/>
                <w:rtl w:val="0"/>
              </w:rPr>
              <w:t xml:space="preserve">Comercial (sistema)</w:t>
            </w:r>
            <w:r w:rsidDel="00000000" w:rsidR="00000000" w:rsidRPr="00000000">
              <w:rPr>
                <w:rtl w:val="0"/>
              </w:rPr>
            </w:r>
          </w:p>
        </w:tc>
      </w:tr>
    </w:tbl>
    <w:p w:rsidR="00000000" w:rsidDel="00000000" w:rsidP="00000000" w:rsidRDefault="00000000" w:rsidRPr="00000000" w14:paraId="00000109">
      <w:pPr>
        <w:spacing w:after="40" w:lineRule="auto"/>
        <w:rPr/>
      </w:pPr>
      <w:r w:rsidDel="00000000" w:rsidR="00000000" w:rsidRPr="00000000">
        <w:rPr>
          <w:rtl w:val="0"/>
        </w:rPr>
      </w:r>
    </w:p>
    <w:p w:rsidR="00000000" w:rsidDel="00000000" w:rsidP="00000000" w:rsidRDefault="00000000" w:rsidRPr="00000000" w14:paraId="0000010A">
      <w:pPr>
        <w:pStyle w:val="Heading2"/>
        <w:rPr/>
      </w:pPr>
      <w:r w:rsidDel="00000000" w:rsidR="00000000" w:rsidRPr="00000000">
        <w:rPr>
          <w:rtl w:val="0"/>
        </w:rPr>
        <w:t xml:space="preserve">6.2 Flujos de Trabajo Internos</w:t>
      </w:r>
    </w:p>
    <w:p w:rsidR="00000000" w:rsidDel="00000000" w:rsidP="00000000" w:rsidRDefault="00000000" w:rsidRPr="00000000" w14:paraId="0000010B">
      <w:pPr>
        <w:rPr/>
      </w:pPr>
      <w:r w:rsidDel="00000000" w:rsidR="00000000" w:rsidRPr="00000000">
        <w:rPr>
          <w:b w:val="0"/>
          <w:bCs w:val="0"/>
          <w:i w:val="0"/>
          <w:iCs w:val="0"/>
          <w:rtl w:val="0"/>
        </w:rPr>
        <w:t xml:space="preserve">Cada etapa vive en el sistema de gestión (los 9 schemas del Corporate OS), de modo que nada dependa de la memoria de una persona:</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222222"/>
          <w:sz w:val="22"/>
          <w:szCs w:val="22"/>
          <w:u w:val="none"/>
          <w:shd w:fill="auto" w:val="clear"/>
          <w:vertAlign w:val="baseline"/>
          <w:rtl w:val="0"/>
        </w:rPr>
        <w:t xml:space="preserve">registro y cotización → emisión → cobranza → siniestros → renovación, con alertas automáticas en cada transición;</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Mapa de Vencimientos que dispara la acción comercial 90 días antes de cada renovación;</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expediente documental de cada cliente (incluida la comparativa firmada) como respaldo ante reclamos o auditoría CMF.</w:t>
      </w:r>
    </w:p>
    <w:p w:rsidR="00000000" w:rsidDel="00000000" w:rsidP="00000000" w:rsidRDefault="00000000" w:rsidRPr="00000000" w14:paraId="0000010F">
      <w:pPr>
        <w:pStyle w:val="Heading2"/>
        <w:rPr/>
      </w:pPr>
      <w:r w:rsidDel="00000000" w:rsidR="00000000" w:rsidRPr="00000000">
        <w:rPr>
          <w:rtl w:val="0"/>
        </w:rPr>
        <w:t xml:space="preserve">6.3 Mitigación de Fricciones Operativas</w:t>
      </w:r>
    </w:p>
    <w:tbl>
      <w:tblPr>
        <w:tblStyle w:val="Table1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110">
            <w:pPr>
              <w:spacing w:after="0" w:before="0" w:lineRule="auto"/>
              <w:rPr/>
            </w:pPr>
            <w:r w:rsidDel="00000000" w:rsidR="00000000" w:rsidRPr="00000000">
              <w:rPr>
                <w:rFonts w:ascii="Arial" w:cs="Arial" w:eastAsia="Arial" w:hAnsi="Arial"/>
                <w:b w:val="1"/>
                <w:bCs w:val="1"/>
                <w:color w:val="ffffff"/>
                <w:sz w:val="17"/>
                <w:szCs w:val="17"/>
                <w:rtl w:val="0"/>
              </w:rPr>
              <w:t xml:space="preserve">Fricción frecuente</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111">
            <w:pPr>
              <w:spacing w:after="0" w:before="0" w:lineRule="auto"/>
              <w:rPr/>
            </w:pPr>
            <w:r w:rsidDel="00000000" w:rsidR="00000000" w:rsidRPr="00000000">
              <w:rPr>
                <w:rFonts w:ascii="Arial" w:cs="Arial" w:eastAsia="Arial" w:hAnsi="Arial"/>
                <w:b w:val="1"/>
                <w:bCs w:val="1"/>
                <w:color w:val="ffffff"/>
                <w:sz w:val="17"/>
                <w:szCs w:val="17"/>
                <w:rtl w:val="0"/>
              </w:rPr>
              <w:t xml:space="preserve">Mitigación</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12">
            <w:pPr>
              <w:spacing w:after="0" w:before="0" w:lineRule="auto"/>
              <w:rPr/>
            </w:pPr>
            <w:r w:rsidDel="00000000" w:rsidR="00000000" w:rsidRPr="00000000">
              <w:rPr>
                <w:rFonts w:ascii="Arial" w:cs="Arial" w:eastAsia="Arial" w:hAnsi="Arial"/>
                <w:b w:val="1"/>
                <w:bCs w:val="1"/>
                <w:sz w:val="17"/>
                <w:szCs w:val="17"/>
                <w:rtl w:val="0"/>
              </w:rPr>
              <w:t xml:space="preserve">Cancelación temprana en pago mensual sin domiciliación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13">
            <w:pPr>
              <w:spacing w:after="0" w:before="0" w:lineRule="auto"/>
              <w:rPr/>
            </w:pPr>
            <w:r w:rsidDel="00000000" w:rsidR="00000000" w:rsidRPr="00000000">
              <w:rPr>
                <w:rFonts w:ascii="Arial" w:cs="Arial" w:eastAsia="Arial" w:hAnsi="Arial"/>
                <w:sz w:val="17"/>
                <w:szCs w:val="17"/>
                <w:rtl w:val="0"/>
              </w:rPr>
              <w:t xml:space="preserve">Promover pago contado anual o domiciliación bancaria como condición preferente.</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14">
            <w:pPr>
              <w:spacing w:after="0" w:before="0" w:lineRule="auto"/>
              <w:rPr/>
            </w:pPr>
            <w:r w:rsidDel="00000000" w:rsidR="00000000" w:rsidRPr="00000000">
              <w:rPr>
                <w:rFonts w:ascii="Arial" w:cs="Arial" w:eastAsia="Arial" w:hAnsi="Arial"/>
                <w:b w:val="1"/>
                <w:bCs w:val="1"/>
                <w:sz w:val="17"/>
                <w:szCs w:val="17"/>
                <w:rtl w:val="0"/>
              </w:rPr>
              <w:t xml:space="preserve">Renovación con alza silenciosa</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15">
            <w:pPr>
              <w:spacing w:after="0" w:before="0" w:lineRule="auto"/>
              <w:rPr/>
            </w:pPr>
            <w:r w:rsidDel="00000000" w:rsidR="00000000" w:rsidRPr="00000000">
              <w:rPr>
                <w:rFonts w:ascii="Arial" w:cs="Arial" w:eastAsia="Arial" w:hAnsi="Arial"/>
                <w:sz w:val="17"/>
                <w:szCs w:val="17"/>
                <w:rtl w:val="0"/>
              </w:rPr>
              <w:t xml:space="preserve">Recotización obligatoria en T-90 y comunicación proactiva al comité.</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16">
            <w:pPr>
              <w:spacing w:after="0" w:before="0" w:lineRule="auto"/>
              <w:rPr/>
            </w:pPr>
            <w:r w:rsidDel="00000000" w:rsidR="00000000" w:rsidRPr="00000000">
              <w:rPr>
                <w:rFonts w:ascii="Arial" w:cs="Arial" w:eastAsia="Arial" w:hAnsi="Arial"/>
                <w:b w:val="1"/>
                <w:bCs w:val="1"/>
                <w:sz w:val="17"/>
                <w:szCs w:val="17"/>
                <w:rtl w:val="0"/>
              </w:rPr>
              <w:t xml:space="preserve">Uso/antecedente no declarado que gatilla rechazo de siniestro</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17">
            <w:pPr>
              <w:spacing w:after="0" w:before="0" w:lineRule="auto"/>
              <w:rPr/>
            </w:pPr>
            <w:r w:rsidDel="00000000" w:rsidR="00000000" w:rsidRPr="00000000">
              <w:rPr>
                <w:rFonts w:ascii="Arial" w:cs="Arial" w:eastAsia="Arial" w:hAnsi="Arial"/>
                <w:sz w:val="17"/>
                <w:szCs w:val="17"/>
                <w:rtl w:val="0"/>
              </w:rPr>
              <w:t xml:space="preserve">Preguntar de forma honesta y declarar todo en la cotización; documentar.</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18">
            <w:pPr>
              <w:spacing w:after="0" w:before="0" w:lineRule="auto"/>
              <w:rPr/>
            </w:pPr>
            <w:r w:rsidDel="00000000" w:rsidR="00000000" w:rsidRPr="00000000">
              <w:rPr>
                <w:rFonts w:ascii="Arial" w:cs="Arial" w:eastAsia="Arial" w:hAnsi="Arial"/>
                <w:b w:val="1"/>
                <w:bCs w:val="1"/>
                <w:sz w:val="17"/>
                <w:szCs w:val="17"/>
                <w:rtl w:val="0"/>
              </w:rPr>
              <w:t xml:space="preserve">Cliente no recibió el condicionado</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19">
            <w:pPr>
              <w:spacing w:after="0" w:before="0" w:lineRule="auto"/>
              <w:rPr/>
            </w:pPr>
            <w:r w:rsidDel="00000000" w:rsidR="00000000" w:rsidRPr="00000000">
              <w:rPr>
                <w:rFonts w:ascii="Arial" w:cs="Arial" w:eastAsia="Arial" w:hAnsi="Arial"/>
                <w:sz w:val="17"/>
                <w:szCs w:val="17"/>
                <w:rtl w:val="0"/>
              </w:rPr>
              <w:t xml:space="preserve">Enviar por email con acuse de recibo y registrar en el sistema (obligación Art. 57 DFL 251).</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1A">
            <w:pPr>
              <w:spacing w:after="0" w:before="0" w:lineRule="auto"/>
              <w:rPr/>
            </w:pPr>
            <w:r w:rsidDel="00000000" w:rsidR="00000000" w:rsidRPr="00000000">
              <w:rPr>
                <w:rFonts w:ascii="Arial" w:cs="Arial" w:eastAsia="Arial" w:hAnsi="Arial"/>
                <w:b w:val="1"/>
                <w:bCs w:val="1"/>
                <w:sz w:val="17"/>
                <w:szCs w:val="17"/>
                <w:rtl w:val="0"/>
              </w:rPr>
              <w:t xml:space="preserve">Saturación operativa al crecer</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1B">
            <w:pPr>
              <w:spacing w:after="0" w:before="0" w:lineRule="auto"/>
              <w:rPr/>
            </w:pPr>
            <w:r w:rsidDel="00000000" w:rsidR="00000000" w:rsidRPr="00000000">
              <w:rPr>
                <w:rFonts w:ascii="Arial" w:cs="Arial" w:eastAsia="Arial" w:hAnsi="Arial"/>
                <w:sz w:val="17"/>
                <w:szCs w:val="17"/>
                <w:rtl w:val="0"/>
              </w:rPr>
              <w:t xml:space="preserve">Automatización progresiva (scraper ANS + APIs de compañías); la operación manual es transitoria, no se escala.</w:t>
            </w:r>
            <w:r w:rsidDel="00000000" w:rsidR="00000000" w:rsidRPr="00000000">
              <w:rPr>
                <w:rtl w:val="0"/>
              </w:rPr>
            </w:r>
          </w:p>
        </w:tc>
      </w:tr>
    </w:tbl>
    <w:p w:rsidR="00000000" w:rsidDel="00000000" w:rsidP="00000000" w:rsidRDefault="00000000" w:rsidRPr="00000000" w14:paraId="0000011C">
      <w:pPr>
        <w:spacing w:after="40" w:lineRule="auto"/>
        <w:rPr/>
      </w:pPr>
      <w:r w:rsidDel="00000000" w:rsidR="00000000" w:rsidRPr="00000000">
        <w:rPr>
          <w:rtl w:val="0"/>
        </w:rPr>
      </w:r>
    </w:p>
    <w:p w:rsidR="00000000" w:rsidDel="00000000" w:rsidP="00000000" w:rsidRDefault="00000000" w:rsidRPr="00000000" w14:paraId="0000011D">
      <w:pPr>
        <w:pStyle w:val="Heading2"/>
        <w:rPr/>
      </w:pPr>
      <w:r w:rsidDel="00000000" w:rsidR="00000000" w:rsidRPr="00000000">
        <w:rPr>
          <w:rtl w:val="0"/>
        </w:rPr>
        <w:t xml:space="preserve">6.4 Motor de Promociones para Clientes (Cross-Selling Automatizado)</w:t>
      </w:r>
    </w:p>
    <w:p w:rsidR="00000000" w:rsidDel="00000000" w:rsidP="00000000" w:rsidRDefault="00000000" w:rsidRPr="00000000" w14:paraId="0000011E">
      <w:pPr>
        <w:rPr/>
      </w:pPr>
      <w:r w:rsidDel="00000000" w:rsidR="00000000" w:rsidRPr="00000000">
        <w:rPr>
          <w:b w:val="0"/>
          <w:bCs w:val="0"/>
          <w:i w:val="0"/>
          <w:iCs w:val="0"/>
          <w:rtl w:val="0"/>
        </w:rPr>
        <w:t xml:space="preserve">Las aseguradoras lanzan de forma recurrente promociones transitorias —«3 cuotas gratis», «30% de descuento», bonificación de prima, meses sin costo— con vigencias acotadas. Aegis convierte cada una de esas ventanas en una oportunidad de cross-selling proactivo, siempre y cuando la promoción mejore la relación Precio/Cobertura del cliente. No es una campaña de venta por la venta: es usar una condición temporal del mercado para que un cliente actual quede mejor protegido, más barato, o ambas cosas.</w:t>
      </w:r>
      <w:r w:rsidDel="00000000" w:rsidR="00000000" w:rsidRPr="00000000">
        <w:rPr>
          <w:rtl w:val="0"/>
        </w:rPr>
      </w:r>
    </w:p>
    <w:p w:rsidR="00000000" w:rsidDel="00000000" w:rsidP="00000000" w:rsidRDefault="00000000" w:rsidRPr="00000000" w14:paraId="0000011F">
      <w:pPr>
        <w:rPr/>
      </w:pPr>
      <w:r w:rsidDel="00000000" w:rsidR="00000000" w:rsidRPr="00000000">
        <w:rPr>
          <w:b w:val="1"/>
          <w:bCs w:val="1"/>
          <w:rtl w:val="0"/>
        </w:rPr>
        <w:t xml:space="preserve">Registro de promociones en el SGA. </w:t>
      </w:r>
      <w:r w:rsidDel="00000000" w:rsidR="00000000" w:rsidRPr="00000000">
        <w:rPr>
          <w:rtl w:val="0"/>
        </w:rPr>
        <w:t xml:space="preserve">Las promociones se parametrizan extendiendo el schema operaciones (catálogo técnico del mercado, donde ya viven compañías, productos, planes y coberturas), nunca como un silo aparte —según la regla de evolución tecnológica del Corporate OS §3.4. Cada promoción vigente se registra con sus condiciones:</w:t>
      </w:r>
    </w:p>
    <w:tbl>
      <w:tblPr>
        <w:tblStyle w:val="Table1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120">
            <w:pPr>
              <w:spacing w:after="0" w:before="0" w:lineRule="auto"/>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121">
            <w:pPr>
              <w:spacing w:after="0" w:before="0" w:lineRule="auto"/>
              <w:rPr/>
            </w:pPr>
            <w:r w:rsidDel="00000000" w:rsidR="00000000" w:rsidRPr="00000000">
              <w:rPr>
                <w:rFonts w:ascii="Arial" w:cs="Arial" w:eastAsia="Arial" w:hAnsi="Arial"/>
                <w:b w:val="1"/>
                <w:bCs w:val="1"/>
                <w:color w:val="ffffff"/>
                <w:sz w:val="18"/>
                <w:szCs w:val="18"/>
                <w:rtl w:val="0"/>
              </w:rPr>
              <w:t xml:space="preserve">Contenido</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22">
            <w:pPr>
              <w:spacing w:after="0" w:before="0" w:lineRule="auto"/>
              <w:rPr/>
            </w:pPr>
            <w:r w:rsidDel="00000000" w:rsidR="00000000" w:rsidRPr="00000000">
              <w:rPr>
                <w:rFonts w:ascii="Arial" w:cs="Arial" w:eastAsia="Arial" w:hAnsi="Arial"/>
                <w:b w:val="1"/>
                <w:bCs w:val="1"/>
                <w:sz w:val="18"/>
                <w:szCs w:val="18"/>
                <w:rtl w:val="0"/>
              </w:rPr>
              <w:t xml:space="preserve">Compañía / producto</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23">
            <w:pPr>
              <w:spacing w:after="0" w:before="0" w:lineRule="auto"/>
              <w:rPr/>
            </w:pPr>
            <w:r w:rsidDel="00000000" w:rsidR="00000000" w:rsidRPr="00000000">
              <w:rPr>
                <w:rFonts w:ascii="Arial" w:cs="Arial" w:eastAsia="Arial" w:hAnsi="Arial"/>
                <w:sz w:val="18"/>
                <w:szCs w:val="18"/>
                <w:rtl w:val="0"/>
              </w:rPr>
              <w:t xml:space="preserve">Aseguradora del panel y producto(s) al que aplica la promoción.</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24">
            <w:pPr>
              <w:spacing w:after="0" w:before="0" w:lineRule="auto"/>
              <w:rPr/>
            </w:pPr>
            <w:r w:rsidDel="00000000" w:rsidR="00000000" w:rsidRPr="00000000">
              <w:rPr>
                <w:rFonts w:ascii="Arial" w:cs="Arial" w:eastAsia="Arial" w:hAnsi="Arial"/>
                <w:b w:val="1"/>
                <w:bCs w:val="1"/>
                <w:sz w:val="18"/>
                <w:szCs w:val="18"/>
                <w:rtl w:val="0"/>
              </w:rPr>
              <w:t xml:space="preserve">Tipo de beneficio</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25">
            <w:pPr>
              <w:spacing w:after="0" w:before="0" w:lineRule="auto"/>
              <w:rPr/>
            </w:pPr>
            <w:r w:rsidDel="00000000" w:rsidR="00000000" w:rsidRPr="00000000">
              <w:rPr>
                <w:rFonts w:ascii="Arial" w:cs="Arial" w:eastAsia="Arial" w:hAnsi="Arial"/>
                <w:sz w:val="18"/>
                <w:szCs w:val="18"/>
                <w:rtl w:val="0"/>
              </w:rPr>
              <w:t xml:space="preserve">Cuotas gratis, % de descuento, bonificación de prima, meses sin costo, deducible rebajado.</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26">
            <w:pPr>
              <w:spacing w:after="0" w:before="0" w:lineRule="auto"/>
              <w:rPr/>
            </w:pPr>
            <w:r w:rsidDel="00000000" w:rsidR="00000000" w:rsidRPr="00000000">
              <w:rPr>
                <w:rFonts w:ascii="Arial" w:cs="Arial" w:eastAsia="Arial" w:hAnsi="Arial"/>
                <w:b w:val="1"/>
                <w:bCs w:val="1"/>
                <w:sz w:val="18"/>
                <w:szCs w:val="18"/>
                <w:rtl w:val="0"/>
              </w:rPr>
              <w:t xml:space="preserve">Condición de elegibilidad</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27">
            <w:pPr>
              <w:spacing w:after="0" w:before="0" w:lineRule="auto"/>
              <w:rPr/>
            </w:pPr>
            <w:r w:rsidDel="00000000" w:rsidR="00000000" w:rsidRPr="00000000">
              <w:rPr>
                <w:rFonts w:ascii="Arial" w:cs="Arial" w:eastAsia="Arial" w:hAnsi="Arial"/>
                <w:sz w:val="18"/>
                <w:szCs w:val="18"/>
                <w:rtl w:val="0"/>
              </w:rPr>
              <w:t xml:space="preserve">Requisitos del cliente o de la materia asegurada para acceder al beneficio.</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28">
            <w:pPr>
              <w:spacing w:after="0" w:before="0" w:lineRule="auto"/>
              <w:rPr/>
            </w:pPr>
            <w:r w:rsidDel="00000000" w:rsidR="00000000" w:rsidRPr="00000000">
              <w:rPr>
                <w:rFonts w:ascii="Arial" w:cs="Arial" w:eastAsia="Arial" w:hAnsi="Arial"/>
                <w:b w:val="1"/>
                <w:bCs w:val="1"/>
                <w:sz w:val="18"/>
                <w:szCs w:val="18"/>
                <w:rtl w:val="0"/>
              </w:rPr>
              <w:t xml:space="preserve">Vigencia</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29">
            <w:pPr>
              <w:spacing w:after="0" w:before="0" w:lineRule="auto"/>
              <w:rPr/>
            </w:pPr>
            <w:r w:rsidDel="00000000" w:rsidR="00000000" w:rsidRPr="00000000">
              <w:rPr>
                <w:rFonts w:ascii="Arial" w:cs="Arial" w:eastAsia="Arial" w:hAnsi="Arial"/>
                <w:sz w:val="18"/>
                <w:szCs w:val="18"/>
                <w:rtl w:val="0"/>
              </w:rPr>
              <w:t xml:space="preserve">Fecha de inicio y término de la ventana promocional.</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2A">
            <w:pPr>
              <w:spacing w:after="0" w:before="0" w:lineRule="auto"/>
              <w:rPr/>
            </w:pPr>
            <w:r w:rsidDel="00000000" w:rsidR="00000000" w:rsidRPr="00000000">
              <w:rPr>
                <w:rFonts w:ascii="Arial" w:cs="Arial" w:eastAsia="Arial" w:hAnsi="Arial"/>
                <w:b w:val="1"/>
                <w:bCs w:val="1"/>
                <w:sz w:val="18"/>
                <w:szCs w:val="18"/>
                <w:rtl w:val="0"/>
              </w:rPr>
              <w:t xml:space="preserve">Impacto en Precio/Cobertura</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2B">
            <w:pPr>
              <w:spacing w:after="0" w:before="0" w:lineRule="auto"/>
              <w:rPr/>
            </w:pPr>
            <w:r w:rsidDel="00000000" w:rsidR="00000000" w:rsidRPr="00000000">
              <w:rPr>
                <w:rFonts w:ascii="Arial" w:cs="Arial" w:eastAsia="Arial" w:hAnsi="Arial"/>
                <w:sz w:val="18"/>
                <w:szCs w:val="18"/>
                <w:rtl w:val="0"/>
              </w:rPr>
              <w:t xml:space="preserve">Cómo mejora el precio y/o la cobertura respecto de la oferta estándar.</w:t>
            </w:r>
            <w:r w:rsidDel="00000000" w:rsidR="00000000" w:rsidRPr="00000000">
              <w:rPr>
                <w:rtl w:val="0"/>
              </w:rPr>
            </w:r>
          </w:p>
        </w:tc>
      </w:tr>
    </w:tbl>
    <w:p w:rsidR="00000000" w:rsidDel="00000000" w:rsidP="00000000" w:rsidRDefault="00000000" w:rsidRPr="00000000" w14:paraId="0000012C">
      <w:pPr>
        <w:spacing w:after="40" w:lineRule="auto"/>
        <w:rPr/>
      </w:pPr>
      <w:r w:rsidDel="00000000" w:rsidR="00000000" w:rsidRPr="00000000">
        <w:rPr>
          <w:rtl w:val="0"/>
        </w:rPr>
      </w:r>
    </w:p>
    <w:p w:rsidR="00000000" w:rsidDel="00000000" w:rsidP="00000000" w:rsidRDefault="00000000" w:rsidRPr="00000000" w14:paraId="0000012D">
      <w:pPr>
        <w:rPr/>
      </w:pPr>
      <w:r w:rsidDel="00000000" w:rsidR="00000000" w:rsidRPr="00000000">
        <w:rPr>
          <w:b w:val="1"/>
          <w:bCs w:val="1"/>
          <w:rtl w:val="0"/>
        </w:rPr>
        <w:t xml:space="preserve">La táctica — bot de elegibilidad. </w:t>
      </w:r>
      <w:r w:rsidDel="00000000" w:rsidR="00000000" w:rsidRPr="00000000">
        <w:rPr>
          <w:rtl w:val="0"/>
        </w:rPr>
        <w:t xml:space="preserve">Un bot cruza automáticamente las promociones vigentes con la cartera activa para detectar a quién le conviene de verdad:</w:t>
      </w:r>
    </w:p>
    <w:p w:rsidR="00000000" w:rsidDel="00000000" w:rsidP="00000000" w:rsidRDefault="00000000" w:rsidRPr="00000000" w14:paraId="000001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lee las promociones vigentes registradas en el schema operaciones;</w:t>
      </w:r>
    </w:p>
    <w:p w:rsidR="00000000" w:rsidDel="00000000" w:rsidP="00000000" w:rsidRDefault="00000000" w:rsidRPr="00000000" w14:paraId="000001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las cruza contra la cartera activa del schema gestion (pólizas, materias, primas y coberturas vigentes de cada cliente);</w:t>
      </w:r>
    </w:p>
    <w:p w:rsidR="00000000" w:rsidDel="00000000" w:rsidP="00000000" w:rsidRDefault="00000000" w:rsidRPr="00000000" w14:paraId="000001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identifica a los clientes elegibles que hoy tienen una cobertura inferior o más cara que la que la promoción permitiría alcanzar;</w:t>
      </w:r>
    </w:p>
    <w:p w:rsidR="00000000" w:rsidDel="00000000" w:rsidP="00000000" w:rsidRDefault="00000000" w:rsidRPr="00000000" w14:paraId="000001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aplica el filtro Precio/Cobertura: solo marca como oportunidad al cliente si la promoción mejora objetivamente su relación precio/cobertura. Si no lo hace, el cliente no se incluye;</w:t>
      </w:r>
    </w:p>
    <w:p w:rsidR="00000000" w:rsidDel="00000000" w:rsidP="00000000" w:rsidRDefault="00000000" w:rsidRPr="00000000" w14:paraId="000001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gatilla una campaña de cross-selling proactiva a través del schema comunicacion, con alerta al ejecutivo, mensaje trazable al cliente y SLA de primer contacto.</w:t>
      </w:r>
    </w:p>
    <w:tbl>
      <w:tblPr>
        <w:tblStyle w:val="Table17"/>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d5e8f5" w:val="clear"/>
            <w:tcMar>
              <w:top w:w="120.0" w:type="dxa"/>
              <w:left w:w="160.0" w:type="dxa"/>
              <w:bottom w:w="120.0" w:type="dxa"/>
              <w:right w:w="160.0" w:type="dxa"/>
            </w:tcMar>
          </w:tcPr>
          <w:p w:rsidR="00000000" w:rsidDel="00000000" w:rsidP="00000000" w:rsidRDefault="00000000" w:rsidRPr="00000000" w14:paraId="00000133">
            <w:pPr>
              <w:spacing w:after="0" w:before="0" w:lineRule="auto"/>
              <w:rPr/>
            </w:pPr>
            <w:r w:rsidDel="00000000" w:rsidR="00000000" w:rsidRPr="00000000">
              <w:rPr>
                <w:rFonts w:ascii="Arial" w:cs="Arial" w:eastAsia="Arial" w:hAnsi="Arial"/>
                <w:b w:val="1"/>
                <w:bCs w:val="1"/>
                <w:color w:val="1b3a6b"/>
                <w:sz w:val="21"/>
                <w:szCs w:val="21"/>
                <w:rtl w:val="0"/>
              </w:rPr>
              <w:t xml:space="preserve">📌 LA PROMOCIÓN SE OFRECE SOLO SI BENEFICIA AL CLIENTE</w:t>
            </w:r>
            <w:r w:rsidDel="00000000" w:rsidR="00000000" w:rsidRPr="00000000">
              <w:rPr>
                <w:rtl w:val="0"/>
              </w:rPr>
            </w:r>
          </w:p>
          <w:p w:rsidR="00000000" w:rsidDel="00000000" w:rsidP="00000000" w:rsidRDefault="00000000" w:rsidRPr="00000000" w14:paraId="00000134">
            <w:pPr>
              <w:spacing w:after="0" w:before="60" w:lineRule="auto"/>
              <w:rPr/>
            </w:pPr>
            <w:r w:rsidDel="00000000" w:rsidR="00000000" w:rsidRPr="00000000">
              <w:rPr>
                <w:rFonts w:ascii="Arial" w:cs="Arial" w:eastAsia="Arial" w:hAnsi="Arial"/>
                <w:sz w:val="20"/>
                <w:szCs w:val="20"/>
                <w:rtl w:val="0"/>
              </w:rPr>
              <w:t xml:space="preserve">Una promoción de una compañía no es razón suficiente para contactar a un cliente. El bot solo escala una oportunidad cuando la condición transitoria mejora la cobertura, baja el precio, o ambas, respecto de lo que el cliente tiene hoy. Una promoción que no mejora la relación Precio/Cobertura del cliente no genera campaña, aunque sea comercialmente atractiva para la corredora.</w:t>
            </w:r>
            <w:r w:rsidDel="00000000" w:rsidR="00000000" w:rsidRPr="00000000">
              <w:rPr>
                <w:rtl w:val="0"/>
              </w:rPr>
            </w:r>
          </w:p>
        </w:tc>
      </w:tr>
    </w:tbl>
    <w:p w:rsidR="00000000" w:rsidDel="00000000" w:rsidP="00000000" w:rsidRDefault="00000000" w:rsidRPr="00000000" w14:paraId="00000135">
      <w:pPr>
        <w:spacing w:after="40" w:lineRule="auto"/>
        <w:rPr/>
      </w:pPr>
      <w:r w:rsidDel="00000000" w:rsidR="00000000" w:rsidRPr="00000000">
        <w:rPr>
          <w:rtl w:val="0"/>
        </w:rPr>
      </w:r>
    </w:p>
    <w:p w:rsidR="00000000" w:rsidDel="00000000" w:rsidP="00000000" w:rsidRDefault="00000000" w:rsidRPr="00000000" w14:paraId="00000136">
      <w:pPr>
        <w:rPr/>
      </w:pPr>
      <w:r w:rsidDel="00000000" w:rsidR="00000000" w:rsidRPr="00000000">
        <w:br w:type="page"/>
      </w:r>
      <w:r w:rsidDel="00000000" w:rsidR="00000000" w:rsidRPr="00000000">
        <w:rPr>
          <w:rtl w:val="0"/>
        </w:rPr>
      </w:r>
    </w:p>
    <w:p w:rsidR="00000000" w:rsidDel="00000000" w:rsidP="00000000" w:rsidRDefault="00000000" w:rsidRPr="00000000" w14:paraId="00000137">
      <w:pPr>
        <w:pStyle w:val="Heading1"/>
        <w:rPr/>
      </w:pPr>
      <w:r w:rsidDel="00000000" w:rsidR="00000000" w:rsidRPr="00000000">
        <w:rPr>
          <w:rtl w:val="0"/>
        </w:rPr>
        <w:t xml:space="preserve">7. Tablero de Control de Tracción</w:t>
      </w:r>
    </w:p>
    <w:p w:rsidR="00000000" w:rsidDel="00000000" w:rsidP="00000000" w:rsidRDefault="00000000" w:rsidRPr="00000000" w14:paraId="00000138">
      <w:pPr>
        <w:rPr/>
      </w:pPr>
      <w:r w:rsidDel="00000000" w:rsidR="00000000" w:rsidRPr="00000000">
        <w:rPr>
          <w:b w:val="0"/>
          <w:bCs w:val="0"/>
          <w:i w:val="0"/>
          <w:iCs w:val="0"/>
          <w:rtl w:val="0"/>
        </w:rPr>
        <w:t xml:space="preserve">Indicadores clave para evaluar el avance hacia las 100 UF y las 500 UF. El tablero mezcla métricas de resultado (UF, retención) con métricas del Motor de Comunidades (cierre, prima, CAC, LTV).</w:t>
      </w:r>
      <w:r w:rsidDel="00000000" w:rsidR="00000000" w:rsidRPr="00000000">
        <w:rPr>
          <w:rtl w:val="0"/>
        </w:rPr>
      </w:r>
    </w:p>
    <w:p w:rsidR="00000000" w:rsidDel="00000000" w:rsidP="00000000" w:rsidRDefault="00000000" w:rsidRPr="00000000" w14:paraId="00000139">
      <w:pPr>
        <w:pStyle w:val="Heading2"/>
        <w:rPr/>
      </w:pPr>
      <w:r w:rsidDel="00000000" w:rsidR="00000000" w:rsidRPr="00000000">
        <w:rPr>
          <w:rtl w:val="0"/>
        </w:rPr>
        <w:t xml:space="preserve">7.1 KPIs Comerciales Núcleo</w:t>
      </w:r>
    </w:p>
    <w:tbl>
      <w:tblPr>
        <w:tblStyle w:val="Table1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13A">
            <w:pPr>
              <w:spacing w:after="0" w:before="0" w:lineRule="auto"/>
              <w:rPr/>
            </w:pPr>
            <w:r w:rsidDel="00000000" w:rsidR="00000000" w:rsidRPr="00000000">
              <w:rPr>
                <w:rFonts w:ascii="Arial" w:cs="Arial" w:eastAsia="Arial" w:hAnsi="Arial"/>
                <w:b w:val="1"/>
                <w:bCs w:val="1"/>
                <w:color w:val="ffffff"/>
                <w:sz w:val="17"/>
                <w:szCs w:val="17"/>
                <w:rtl w:val="0"/>
              </w:rPr>
              <w:t xml:space="preserve">KPI</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13B">
            <w:pPr>
              <w:spacing w:after="0" w:before="0" w:lineRule="auto"/>
              <w:rPr/>
            </w:pPr>
            <w:r w:rsidDel="00000000" w:rsidR="00000000" w:rsidRPr="00000000">
              <w:rPr>
                <w:rFonts w:ascii="Arial" w:cs="Arial" w:eastAsia="Arial" w:hAnsi="Arial"/>
                <w:b w:val="1"/>
                <w:bCs w:val="1"/>
                <w:color w:val="ffffff"/>
                <w:sz w:val="17"/>
                <w:szCs w:val="17"/>
                <w:rtl w:val="0"/>
              </w:rPr>
              <w:t xml:space="preserve">Qué mide</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13C">
            <w:pPr>
              <w:spacing w:after="0" w:before="0" w:lineRule="auto"/>
              <w:rPr/>
            </w:pPr>
            <w:r w:rsidDel="00000000" w:rsidR="00000000" w:rsidRPr="00000000">
              <w:rPr>
                <w:rFonts w:ascii="Arial" w:cs="Arial" w:eastAsia="Arial" w:hAnsi="Arial"/>
                <w:b w:val="1"/>
                <w:bCs w:val="1"/>
                <w:color w:val="ffffff"/>
                <w:sz w:val="17"/>
                <w:szCs w:val="17"/>
                <w:rtl w:val="0"/>
              </w:rPr>
              <w:t xml:space="preserve">Por qué importa</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3D">
            <w:pPr>
              <w:spacing w:after="0" w:before="0" w:lineRule="auto"/>
              <w:rPr/>
            </w:pPr>
            <w:r w:rsidDel="00000000" w:rsidR="00000000" w:rsidRPr="00000000">
              <w:rPr>
                <w:rFonts w:ascii="Arial" w:cs="Arial" w:eastAsia="Arial" w:hAnsi="Arial"/>
                <w:b w:val="1"/>
                <w:bCs w:val="1"/>
                <w:sz w:val="17"/>
                <w:szCs w:val="17"/>
                <w:rtl w:val="0"/>
              </w:rPr>
              <w:t xml:space="preserve">Tasa de cierre por edificio</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3E">
            <w:pPr>
              <w:spacing w:after="0" w:before="0" w:lineRule="auto"/>
              <w:rPr/>
            </w:pPr>
            <w:r w:rsidDel="00000000" w:rsidR="00000000" w:rsidRPr="00000000">
              <w:rPr>
                <w:rFonts w:ascii="Arial" w:cs="Arial" w:eastAsia="Arial" w:hAnsi="Arial"/>
                <w:sz w:val="17"/>
                <w:szCs w:val="17"/>
                <w:rtl w:val="0"/>
              </w:rPr>
              <w:t xml:space="preserve">% de edificios abordados que firman con Aegis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3F">
            <w:pPr>
              <w:spacing w:after="0" w:before="0" w:lineRule="auto"/>
              <w:rPr/>
            </w:pPr>
            <w:r w:rsidDel="00000000" w:rsidR="00000000" w:rsidRPr="00000000">
              <w:rPr>
                <w:rFonts w:ascii="Arial" w:cs="Arial" w:eastAsia="Arial" w:hAnsi="Arial"/>
                <w:sz w:val="17"/>
                <w:szCs w:val="17"/>
                <w:rtl w:val="0"/>
              </w:rPr>
              <w:t xml:space="preserve">Mide la efectividad del embudo del motor principal.</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40">
            <w:pPr>
              <w:spacing w:after="0" w:before="0" w:lineRule="auto"/>
              <w:rPr/>
            </w:pPr>
            <w:r w:rsidDel="00000000" w:rsidR="00000000" w:rsidRPr="00000000">
              <w:rPr>
                <w:rFonts w:ascii="Arial" w:cs="Arial" w:eastAsia="Arial" w:hAnsi="Arial"/>
                <w:b w:val="1"/>
                <w:bCs w:val="1"/>
                <w:sz w:val="17"/>
                <w:szCs w:val="17"/>
                <w:rtl w:val="0"/>
              </w:rPr>
              <w:t xml:space="preserve">Prima promedio por comunidad</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41">
            <w:pPr>
              <w:spacing w:after="0" w:before="0" w:lineRule="auto"/>
              <w:rPr/>
            </w:pPr>
            <w:r w:rsidDel="00000000" w:rsidR="00000000" w:rsidRPr="00000000">
              <w:rPr>
                <w:rFonts w:ascii="Arial" w:cs="Arial" w:eastAsia="Arial" w:hAnsi="Arial"/>
                <w:sz w:val="17"/>
                <w:szCs w:val="17"/>
                <w:rtl w:val="0"/>
              </w:rPr>
              <w:t xml:space="preserve">Prima total media de las comunidades convertidas</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42">
            <w:pPr>
              <w:spacing w:after="0" w:before="0" w:lineRule="auto"/>
              <w:rPr/>
            </w:pPr>
            <w:r w:rsidDel="00000000" w:rsidR="00000000" w:rsidRPr="00000000">
              <w:rPr>
                <w:rFonts w:ascii="Arial" w:cs="Arial" w:eastAsia="Arial" w:hAnsi="Arial"/>
                <w:sz w:val="17"/>
                <w:szCs w:val="17"/>
                <w:rtl w:val="0"/>
              </w:rPr>
              <w:t xml:space="preserve">Dimensiona el valor de cada victoria y proyecta la UF.</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43">
            <w:pPr>
              <w:spacing w:after="0" w:before="0" w:lineRule="auto"/>
              <w:rPr/>
            </w:pPr>
            <w:r w:rsidDel="00000000" w:rsidR="00000000" w:rsidRPr="00000000">
              <w:rPr>
                <w:rFonts w:ascii="Arial" w:cs="Arial" w:eastAsia="Arial" w:hAnsi="Arial"/>
                <w:b w:val="1"/>
                <w:bCs w:val="1"/>
                <w:sz w:val="17"/>
                <w:szCs w:val="17"/>
                <w:rtl w:val="0"/>
              </w:rPr>
              <w:t xml:space="preserve">CAC</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44">
            <w:pPr>
              <w:spacing w:after="0" w:before="0" w:lineRule="auto"/>
              <w:rPr/>
            </w:pPr>
            <w:r w:rsidDel="00000000" w:rsidR="00000000" w:rsidRPr="00000000">
              <w:rPr>
                <w:rFonts w:ascii="Arial" w:cs="Arial" w:eastAsia="Arial" w:hAnsi="Arial"/>
                <w:sz w:val="17"/>
                <w:szCs w:val="17"/>
                <w:rtl w:val="0"/>
              </w:rPr>
              <w:t xml:space="preserve">Costo de adquisición por comunidad/cliente (tiempo y gasto comercial)</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45">
            <w:pPr>
              <w:spacing w:after="0" w:before="0" w:lineRule="auto"/>
              <w:rPr/>
            </w:pPr>
            <w:r w:rsidDel="00000000" w:rsidR="00000000" w:rsidRPr="00000000">
              <w:rPr>
                <w:rFonts w:ascii="Arial" w:cs="Arial" w:eastAsia="Arial" w:hAnsi="Arial"/>
                <w:sz w:val="17"/>
                <w:szCs w:val="17"/>
                <w:rtl w:val="0"/>
              </w:rPr>
              <w:t xml:space="preserve">Asegura que crecer no consuma el margen del motor de mayor rentabilidad.</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46">
            <w:pPr>
              <w:spacing w:after="0" w:before="0" w:lineRule="auto"/>
              <w:rPr/>
            </w:pPr>
            <w:r w:rsidDel="00000000" w:rsidR="00000000" w:rsidRPr="00000000">
              <w:rPr>
                <w:rFonts w:ascii="Arial" w:cs="Arial" w:eastAsia="Arial" w:hAnsi="Arial"/>
                <w:b w:val="1"/>
                <w:bCs w:val="1"/>
                <w:sz w:val="17"/>
                <w:szCs w:val="17"/>
                <w:rtl w:val="0"/>
              </w:rPr>
              <w:t xml:space="preserve">LTV</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47">
            <w:pPr>
              <w:spacing w:after="0" w:before="0" w:lineRule="auto"/>
              <w:rPr/>
            </w:pPr>
            <w:r w:rsidDel="00000000" w:rsidR="00000000" w:rsidRPr="00000000">
              <w:rPr>
                <w:rFonts w:ascii="Arial" w:cs="Arial" w:eastAsia="Arial" w:hAnsi="Arial"/>
                <w:sz w:val="17"/>
                <w:szCs w:val="17"/>
                <w:rtl w:val="0"/>
              </w:rPr>
              <w:t xml:space="preserve">Valor del cliente en el tiempo (renovaciones + cross-selling)</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48">
            <w:pPr>
              <w:spacing w:after="0" w:before="0" w:lineRule="auto"/>
              <w:rPr/>
            </w:pPr>
            <w:r w:rsidDel="00000000" w:rsidR="00000000" w:rsidRPr="00000000">
              <w:rPr>
                <w:rFonts w:ascii="Arial" w:cs="Arial" w:eastAsia="Arial" w:hAnsi="Arial"/>
                <w:sz w:val="17"/>
                <w:szCs w:val="17"/>
                <w:rtl w:val="0"/>
              </w:rPr>
              <w:t xml:space="preserve">Justifica el esfuerzo: un edificio vale por años y por sus residentes.</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49">
            <w:pPr>
              <w:spacing w:after="0" w:before="0" w:lineRule="auto"/>
              <w:rPr/>
            </w:pPr>
            <w:r w:rsidDel="00000000" w:rsidR="00000000" w:rsidRPr="00000000">
              <w:rPr>
                <w:rFonts w:ascii="Arial" w:cs="Arial" w:eastAsia="Arial" w:hAnsi="Arial"/>
                <w:b w:val="1"/>
                <w:bCs w:val="1"/>
                <w:sz w:val="17"/>
                <w:szCs w:val="17"/>
                <w:rtl w:val="0"/>
              </w:rPr>
              <w:t xml:space="preserve">Ratio Renovación / Total</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4A">
            <w:pPr>
              <w:spacing w:after="0" w:before="0" w:lineRule="auto"/>
              <w:rPr/>
            </w:pPr>
            <w:r w:rsidDel="00000000" w:rsidR="00000000" w:rsidRPr="00000000">
              <w:rPr>
                <w:rFonts w:ascii="Arial" w:cs="Arial" w:eastAsia="Arial" w:hAnsi="Arial"/>
                <w:sz w:val="17"/>
                <w:szCs w:val="17"/>
                <w:rtl w:val="0"/>
              </w:rPr>
              <w:t xml:space="preserve">% de ingresos provenientes de renovaciones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4B">
            <w:pPr>
              <w:spacing w:after="0" w:before="0" w:lineRule="auto"/>
              <w:rPr/>
            </w:pPr>
            <w:r w:rsidDel="00000000" w:rsidR="00000000" w:rsidRPr="00000000">
              <w:rPr>
                <w:rFonts w:ascii="Arial" w:cs="Arial" w:eastAsia="Arial" w:hAnsi="Arial"/>
                <w:sz w:val="17"/>
                <w:szCs w:val="17"/>
                <w:rtl w:val="0"/>
              </w:rPr>
              <w:t xml:space="preserve">Indicador de salud: cartera que crece vs. cartera que se reemplaza.</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4C">
            <w:pPr>
              <w:spacing w:after="0" w:before="0" w:lineRule="auto"/>
              <w:rPr/>
            </w:pPr>
            <w:r w:rsidDel="00000000" w:rsidR="00000000" w:rsidRPr="00000000">
              <w:rPr>
                <w:rFonts w:ascii="Arial" w:cs="Arial" w:eastAsia="Arial" w:hAnsi="Arial"/>
                <w:b w:val="1"/>
                <w:bCs w:val="1"/>
                <w:sz w:val="17"/>
                <w:szCs w:val="17"/>
                <w:rtl w:val="0"/>
              </w:rPr>
              <w:t xml:space="preserve">Comisión neta mensual (UF)</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4D">
            <w:pPr>
              <w:spacing w:after="0" w:before="0" w:lineRule="auto"/>
              <w:rPr/>
            </w:pPr>
            <w:r w:rsidDel="00000000" w:rsidR="00000000" w:rsidRPr="00000000">
              <w:rPr>
                <w:rFonts w:ascii="Arial" w:cs="Arial" w:eastAsia="Arial" w:hAnsi="Arial"/>
                <w:sz w:val="17"/>
                <w:szCs w:val="17"/>
                <w:rtl w:val="0"/>
              </w:rPr>
              <w:t xml:space="preserve">Resultado consolidado del mes</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4E">
            <w:pPr>
              <w:spacing w:after="0" w:before="0" w:lineRule="auto"/>
              <w:rPr/>
            </w:pPr>
            <w:r w:rsidDel="00000000" w:rsidR="00000000" w:rsidRPr="00000000">
              <w:rPr>
                <w:rFonts w:ascii="Arial" w:cs="Arial" w:eastAsia="Arial" w:hAnsi="Arial"/>
                <w:sz w:val="17"/>
                <w:szCs w:val="17"/>
                <w:rtl w:val="0"/>
              </w:rPr>
              <w:t xml:space="preserve">Medición directa del avance hacia 100 y 500 UF.</w:t>
            </w:r>
            <w:r w:rsidDel="00000000" w:rsidR="00000000" w:rsidRPr="00000000">
              <w:rPr>
                <w:rtl w:val="0"/>
              </w:rPr>
            </w:r>
          </w:p>
        </w:tc>
      </w:tr>
    </w:tbl>
    <w:p w:rsidR="00000000" w:rsidDel="00000000" w:rsidP="00000000" w:rsidRDefault="00000000" w:rsidRPr="00000000" w14:paraId="0000014F">
      <w:pPr>
        <w:spacing w:after="40" w:lineRule="auto"/>
        <w:rPr/>
      </w:pPr>
      <w:r w:rsidDel="00000000" w:rsidR="00000000" w:rsidRPr="00000000">
        <w:rPr>
          <w:rtl w:val="0"/>
        </w:rPr>
      </w:r>
    </w:p>
    <w:p w:rsidR="00000000" w:rsidDel="00000000" w:rsidP="00000000" w:rsidRDefault="00000000" w:rsidRPr="00000000" w14:paraId="00000150">
      <w:pPr>
        <w:pStyle w:val="Heading2"/>
        <w:rPr/>
      </w:pPr>
      <w:r w:rsidDel="00000000" w:rsidR="00000000" w:rsidRPr="00000000">
        <w:rPr>
          <w:rtl w:val="0"/>
        </w:rPr>
        <w:t xml:space="preserve">7.2 Métricas de Eficiencia del Embudo</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número de edificios en el Mapa de Vencimientos y cuántos están dentro de la ventana de 90 días;</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leads de comunidades generados y SLA de primer contacto (objetivo: menos de 24 horas hábiles);</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tasa de conversión de cross-selling sobre residentes de edificios ganados;</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9" w:lineRule="auto"/>
        <w:ind w:left="360" w:right="0" w:hanging="360"/>
        <w:jc w:val="left"/>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pólizas por cliente (profundidad de la relación) y tasa de retención anual.</w:t>
      </w:r>
    </w:p>
    <w:p w:rsidR="00000000" w:rsidDel="00000000" w:rsidP="00000000" w:rsidRDefault="00000000" w:rsidRPr="00000000" w14:paraId="00000155">
      <w:pPr>
        <w:pStyle w:val="Heading2"/>
        <w:rPr/>
      </w:pPr>
      <w:r w:rsidDel="00000000" w:rsidR="00000000" w:rsidRPr="00000000">
        <w:rPr>
          <w:rtl w:val="0"/>
        </w:rPr>
        <w:t xml:space="preserve">7.3 Tracking de Metas de Compañías (Promociones Corredor)</w:t>
      </w:r>
    </w:p>
    <w:p w:rsidR="00000000" w:rsidDel="00000000" w:rsidP="00000000" w:rsidRDefault="00000000" w:rsidRPr="00000000" w14:paraId="00000156">
      <w:pPr>
        <w:rPr/>
      </w:pPr>
      <w:r w:rsidDel="00000000" w:rsidR="00000000" w:rsidRPr="00000000">
        <w:rPr>
          <w:b w:val="0"/>
          <w:bCs w:val="0"/>
          <w:i w:val="0"/>
          <w:iCs w:val="0"/>
          <w:rtl w:val="0"/>
        </w:rPr>
        <w:t xml:space="preserve">Las aseguradoras fijan metas de incentivo al corredor —por ejemplo, alcanzar 500 UF en ventas nuevas dentro de un período para acceder a un bono o a mejores condiciones. El SGA incorpora un indicador visual tipo termómetro que monitorea de forma pasiva el avance hacia cada una de esas metas, por compañía y por período.</w:t>
      </w:r>
      <w:r w:rsidDel="00000000" w:rsidR="00000000" w:rsidRPr="00000000">
        <w:rPr>
          <w:rtl w:val="0"/>
        </w:rPr>
      </w:r>
    </w:p>
    <w:tbl>
      <w:tblPr>
        <w:tblStyle w:val="Table1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157">
            <w:pPr>
              <w:spacing w:after="0" w:before="0" w:lineRule="auto"/>
              <w:rPr/>
            </w:pPr>
            <w:r w:rsidDel="00000000" w:rsidR="00000000" w:rsidRPr="00000000">
              <w:rPr>
                <w:rFonts w:ascii="Arial" w:cs="Arial" w:eastAsia="Arial" w:hAnsi="Arial"/>
                <w:b w:val="1"/>
                <w:bCs w:val="1"/>
                <w:color w:val="ffffff"/>
                <w:sz w:val="18"/>
                <w:szCs w:val="18"/>
                <w:rtl w:val="0"/>
              </w:rPr>
              <w:t xml:space="preserve">Elemento del termómetro</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158">
            <w:pPr>
              <w:spacing w:after="0" w:before="0" w:lineRule="auto"/>
              <w:rPr/>
            </w:pPr>
            <w:r w:rsidDel="00000000" w:rsidR="00000000" w:rsidRPr="00000000">
              <w:rPr>
                <w:rFonts w:ascii="Arial" w:cs="Arial" w:eastAsia="Arial" w:hAnsi="Arial"/>
                <w:b w:val="1"/>
                <w:bCs w:val="1"/>
                <w:color w:val="ffffff"/>
                <w:sz w:val="18"/>
                <w:szCs w:val="18"/>
                <w:rtl w:val="0"/>
              </w:rPr>
              <w:t xml:space="preserve">Qué muestra</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59">
            <w:pPr>
              <w:spacing w:after="0" w:before="0" w:lineRule="auto"/>
              <w:rPr/>
            </w:pPr>
            <w:r w:rsidDel="00000000" w:rsidR="00000000" w:rsidRPr="00000000">
              <w:rPr>
                <w:rFonts w:ascii="Arial" w:cs="Arial" w:eastAsia="Arial" w:hAnsi="Arial"/>
                <w:b w:val="1"/>
                <w:bCs w:val="1"/>
                <w:sz w:val="18"/>
                <w:szCs w:val="18"/>
                <w:rtl w:val="0"/>
              </w:rPr>
              <w:t xml:space="preserve">Compañía y meta</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5A">
            <w:pPr>
              <w:spacing w:after="0" w:before="0" w:lineRule="auto"/>
              <w:rPr/>
            </w:pPr>
            <w:r w:rsidDel="00000000" w:rsidR="00000000" w:rsidRPr="00000000">
              <w:rPr>
                <w:rFonts w:ascii="Arial" w:cs="Arial" w:eastAsia="Arial" w:hAnsi="Arial"/>
                <w:sz w:val="18"/>
                <w:szCs w:val="18"/>
                <w:rtl w:val="0"/>
              </w:rPr>
              <w:t xml:space="preserve">Aseguradora del panel y monto objetivo del incentivo (p. ej. 500 UF en ventas nuevas).</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5B">
            <w:pPr>
              <w:spacing w:after="0" w:before="0" w:lineRule="auto"/>
              <w:rPr/>
            </w:pPr>
            <w:r w:rsidDel="00000000" w:rsidR="00000000" w:rsidRPr="00000000">
              <w:rPr>
                <w:rFonts w:ascii="Arial" w:cs="Arial" w:eastAsia="Arial" w:hAnsi="Arial"/>
                <w:b w:val="1"/>
                <w:bCs w:val="1"/>
                <w:sz w:val="18"/>
                <w:szCs w:val="18"/>
                <w:rtl w:val="0"/>
              </w:rPr>
              <w:t xml:space="preserve">Avance acumulado</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5C">
            <w:pPr>
              <w:spacing w:after="0" w:before="0" w:lineRule="auto"/>
              <w:rPr/>
            </w:pPr>
            <w:r w:rsidDel="00000000" w:rsidR="00000000" w:rsidRPr="00000000">
              <w:rPr>
                <w:rFonts w:ascii="Arial" w:cs="Arial" w:eastAsia="Arial" w:hAnsi="Arial"/>
                <w:sz w:val="18"/>
                <w:szCs w:val="18"/>
                <w:rtl w:val="0"/>
              </w:rPr>
              <w:t xml:space="preserve">Ventas nuevas computadas en el período, en UF.</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5D">
            <w:pPr>
              <w:spacing w:after="0" w:before="0" w:lineRule="auto"/>
              <w:rPr/>
            </w:pPr>
            <w:r w:rsidDel="00000000" w:rsidR="00000000" w:rsidRPr="00000000">
              <w:rPr>
                <w:rFonts w:ascii="Arial" w:cs="Arial" w:eastAsia="Arial" w:hAnsi="Arial"/>
                <w:b w:val="1"/>
                <w:bCs w:val="1"/>
                <w:sz w:val="18"/>
                <w:szCs w:val="18"/>
                <w:rtl w:val="0"/>
              </w:rPr>
              <w:t xml:space="preserve">% de cumplimiento</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5E">
            <w:pPr>
              <w:spacing w:after="0" w:before="0" w:lineRule="auto"/>
              <w:rPr/>
            </w:pPr>
            <w:r w:rsidDel="00000000" w:rsidR="00000000" w:rsidRPr="00000000">
              <w:rPr>
                <w:rFonts w:ascii="Arial" w:cs="Arial" w:eastAsia="Arial" w:hAnsi="Arial"/>
                <w:sz w:val="18"/>
                <w:szCs w:val="18"/>
                <w:rtl w:val="0"/>
              </w:rPr>
              <w:t xml:space="preserve">Progreso hacia la meta, representado visualmente.</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5F">
            <w:pPr>
              <w:spacing w:after="0" w:before="0" w:lineRule="auto"/>
              <w:rPr/>
            </w:pPr>
            <w:r w:rsidDel="00000000" w:rsidR="00000000" w:rsidRPr="00000000">
              <w:rPr>
                <w:rFonts w:ascii="Arial" w:cs="Arial" w:eastAsia="Arial" w:hAnsi="Arial"/>
                <w:b w:val="1"/>
                <w:bCs w:val="1"/>
                <w:sz w:val="18"/>
                <w:szCs w:val="18"/>
                <w:rtl w:val="0"/>
              </w:rPr>
              <w:t xml:space="preserve">Vigencia</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60">
            <w:pPr>
              <w:spacing w:after="0" w:before="0" w:lineRule="auto"/>
              <w:rPr/>
            </w:pPr>
            <w:r w:rsidDel="00000000" w:rsidR="00000000" w:rsidRPr="00000000">
              <w:rPr>
                <w:rFonts w:ascii="Arial" w:cs="Arial" w:eastAsia="Arial" w:hAnsi="Arial"/>
                <w:sz w:val="18"/>
                <w:szCs w:val="18"/>
                <w:rtl w:val="0"/>
              </w:rPr>
              <w:t xml:space="preserve">Ventana de tiempo del incentivo de la compañía.</w:t>
            </w:r>
            <w:r w:rsidDel="00000000" w:rsidR="00000000" w:rsidRPr="00000000">
              <w:rPr>
                <w:rtl w:val="0"/>
              </w:rPr>
            </w:r>
          </w:p>
        </w:tc>
      </w:tr>
    </w:tbl>
    <w:p w:rsidR="00000000" w:rsidDel="00000000" w:rsidP="00000000" w:rsidRDefault="00000000" w:rsidRPr="00000000" w14:paraId="00000161">
      <w:pPr>
        <w:spacing w:after="40" w:lineRule="auto"/>
        <w:rPr/>
      </w:pPr>
      <w:r w:rsidDel="00000000" w:rsidR="00000000" w:rsidRPr="00000000">
        <w:rPr>
          <w:rtl w:val="0"/>
        </w:rPr>
      </w:r>
    </w:p>
    <w:p w:rsidR="00000000" w:rsidDel="00000000" w:rsidP="00000000" w:rsidRDefault="00000000" w:rsidRPr="00000000" w14:paraId="00000162">
      <w:pPr>
        <w:rPr/>
      </w:pPr>
      <w:r w:rsidDel="00000000" w:rsidR="00000000" w:rsidRPr="00000000">
        <w:rPr>
          <w:b w:val="0"/>
          <w:bCs w:val="0"/>
          <w:i w:val="0"/>
          <w:iCs w:val="0"/>
          <w:rtl w:val="0"/>
        </w:rPr>
        <w:t xml:space="preserve">El propósito es de pura observabilidad: saber dónde está la corredora respecto de cada meta para ordenar la gestión interna y la asignación inteligente del «Marketing Fee» de Aegis. El termómetro registra; nunca dirige una recomendación al cliente.</w:t>
      </w:r>
      <w:r w:rsidDel="00000000" w:rsidR="00000000" w:rsidRPr="00000000">
        <w:rPr>
          <w:rtl w:val="0"/>
        </w:rPr>
      </w:r>
    </w:p>
    <w:tbl>
      <w:tblPr>
        <w:tblStyle w:val="Table20"/>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ef9e7" w:val="clear"/>
            <w:tcMar>
              <w:top w:w="120.0" w:type="dxa"/>
              <w:left w:w="160.0" w:type="dxa"/>
              <w:bottom w:w="120.0" w:type="dxa"/>
              <w:right w:w="160.0" w:type="dxa"/>
            </w:tcMar>
          </w:tcPr>
          <w:p w:rsidR="00000000" w:rsidDel="00000000" w:rsidP="00000000" w:rsidRDefault="00000000" w:rsidRPr="00000000" w14:paraId="00000163">
            <w:pPr>
              <w:spacing w:after="0" w:before="0" w:lineRule="auto"/>
              <w:rPr/>
            </w:pPr>
            <w:r w:rsidDel="00000000" w:rsidR="00000000" w:rsidRPr="00000000">
              <w:rPr>
                <w:rFonts w:ascii="Arial" w:cs="Arial" w:eastAsia="Arial" w:hAnsi="Arial"/>
                <w:b w:val="1"/>
                <w:bCs w:val="1"/>
                <w:color w:val="c0392b"/>
                <w:sz w:val="21"/>
                <w:szCs w:val="21"/>
                <w:rtl w:val="0"/>
              </w:rPr>
              <w:t xml:space="preserve">⛔ COMPLIANCE CRÍTICO — EL INCENTIVO JAMÁS ALTERA EL RANKING PRECIO/COBERTURA</w:t>
            </w:r>
            <w:r w:rsidDel="00000000" w:rsidR="00000000" w:rsidRPr="00000000">
              <w:rPr>
                <w:rtl w:val="0"/>
              </w:rPr>
            </w:r>
          </w:p>
          <w:p w:rsidR="00000000" w:rsidDel="00000000" w:rsidP="00000000" w:rsidRDefault="00000000" w:rsidRPr="00000000" w14:paraId="00000164">
            <w:pPr>
              <w:spacing w:after="0" w:before="60" w:lineRule="auto"/>
              <w:rPr/>
            </w:pPr>
            <w:r w:rsidDel="00000000" w:rsidR="00000000" w:rsidRPr="00000000">
              <w:rPr>
                <w:rFonts w:ascii="Arial" w:cs="Arial" w:eastAsia="Arial" w:hAnsi="Arial"/>
                <w:sz w:val="20"/>
                <w:szCs w:val="20"/>
                <w:rtl w:val="0"/>
              </w:rPr>
              <w:t xml:space="preserve">Esta métrica es de uso exclusivamente interno, para gestión de la corredora y para la asignación inteligente del «Marketing Fee». Queda establecido de manera tajante que el SGA JAMÁS alterará, sesgará ni reordenará el ranking automático de la relación Precio/Cobertura para empujar a una compañía con el fin de ganar un incentivo. El termómetro es pasivo y observacional: no es input de ninguna cotización ni recomendación al cliente. El estándar fiduciario dictado en el Aegis Corporate OS (§1.4 y §3.4.3) prevalece sobre cualquier meta comercial de una aseguradora. Si alguna vez una decisión comercial entra en conflicto con la relación Precio/Cobertura, prevalece el cliente.</w:t>
            </w:r>
            <w:r w:rsidDel="00000000" w:rsidR="00000000" w:rsidRPr="00000000">
              <w:rPr>
                <w:rtl w:val="0"/>
              </w:rPr>
            </w:r>
          </w:p>
        </w:tc>
      </w:tr>
    </w:tbl>
    <w:p w:rsidR="00000000" w:rsidDel="00000000" w:rsidP="00000000" w:rsidRDefault="00000000" w:rsidRPr="00000000" w14:paraId="00000165">
      <w:pPr>
        <w:spacing w:after="40" w:lineRule="auto"/>
        <w:rPr/>
      </w:pPr>
      <w:r w:rsidDel="00000000" w:rsidR="00000000" w:rsidRPr="00000000">
        <w:rPr>
          <w:rtl w:val="0"/>
        </w:rPr>
      </w:r>
    </w:p>
    <w:p w:rsidR="00000000" w:rsidDel="00000000" w:rsidP="00000000" w:rsidRDefault="00000000" w:rsidRPr="00000000" w14:paraId="00000166">
      <w:pPr>
        <w:pStyle w:val="Heading2"/>
        <w:rPr/>
      </w:pPr>
      <w:r w:rsidDel="00000000" w:rsidR="00000000" w:rsidRPr="00000000">
        <w:rPr>
          <w:rtl w:val="0"/>
        </w:rPr>
        <w:t xml:space="preserve">7.4 Señales de Alerta y Acción</w:t>
      </w:r>
    </w:p>
    <w:tbl>
      <w:tblPr>
        <w:tblStyle w:val="Table2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167">
            <w:pPr>
              <w:spacing w:after="0" w:before="0" w:lineRule="auto"/>
              <w:rPr/>
            </w:pPr>
            <w:r w:rsidDel="00000000" w:rsidR="00000000" w:rsidRPr="00000000">
              <w:rPr>
                <w:rFonts w:ascii="Arial" w:cs="Arial" w:eastAsia="Arial" w:hAnsi="Arial"/>
                <w:b w:val="1"/>
                <w:bCs w:val="1"/>
                <w:color w:val="ffffff"/>
                <w:sz w:val="17"/>
                <w:szCs w:val="17"/>
                <w:rtl w:val="0"/>
              </w:rPr>
              <w:t xml:space="preserve">Señal</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168">
            <w:pPr>
              <w:spacing w:after="0" w:before="0" w:lineRule="auto"/>
              <w:rPr/>
            </w:pPr>
            <w:r w:rsidDel="00000000" w:rsidR="00000000" w:rsidRPr="00000000">
              <w:rPr>
                <w:rFonts w:ascii="Arial" w:cs="Arial" w:eastAsia="Arial" w:hAnsi="Arial"/>
                <w:b w:val="1"/>
                <w:bCs w:val="1"/>
                <w:color w:val="ffffff"/>
                <w:sz w:val="17"/>
                <w:szCs w:val="17"/>
                <w:rtl w:val="0"/>
              </w:rPr>
              <w:t xml:space="preserve">Acción correctiva</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69">
            <w:pPr>
              <w:spacing w:after="0" w:before="0" w:lineRule="auto"/>
              <w:rPr/>
            </w:pPr>
            <w:r w:rsidDel="00000000" w:rsidR="00000000" w:rsidRPr="00000000">
              <w:rPr>
                <w:rFonts w:ascii="Arial" w:cs="Arial" w:eastAsia="Arial" w:hAnsi="Arial"/>
                <w:b w:val="1"/>
                <w:bCs w:val="1"/>
                <w:sz w:val="17"/>
                <w:szCs w:val="17"/>
                <w:rtl w:val="0"/>
              </w:rPr>
              <w:t xml:space="preserve">Avance lento hacia las 100 UF</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6A">
            <w:pPr>
              <w:spacing w:after="0" w:before="0" w:lineRule="auto"/>
              <w:rPr/>
            </w:pPr>
            <w:r w:rsidDel="00000000" w:rsidR="00000000" w:rsidRPr="00000000">
              <w:rPr>
                <w:rFonts w:ascii="Arial" w:cs="Arial" w:eastAsia="Arial" w:hAnsi="Arial"/>
                <w:sz w:val="17"/>
                <w:szCs w:val="17"/>
                <w:rtl w:val="0"/>
              </w:rPr>
              <w:t xml:space="preserve">Revisar el embudo del Motor de Comunidades: ¿se están abordando edificios dentro de la ventana de 90 días?</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6B">
            <w:pPr>
              <w:spacing w:after="0" w:before="0" w:lineRule="auto"/>
              <w:rPr/>
            </w:pPr>
            <w:r w:rsidDel="00000000" w:rsidR="00000000" w:rsidRPr="00000000">
              <w:rPr>
                <w:rFonts w:ascii="Arial" w:cs="Arial" w:eastAsia="Arial" w:hAnsi="Arial"/>
                <w:b w:val="1"/>
                <w:bCs w:val="1"/>
                <w:sz w:val="17"/>
                <w:szCs w:val="17"/>
                <w:rtl w:val="0"/>
              </w:rPr>
              <w:t xml:space="preserve">Tasa de cierre por edificio baja</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6C">
            <w:pPr>
              <w:spacing w:after="0" w:before="0" w:lineRule="auto"/>
              <w:rPr/>
            </w:pPr>
            <w:r w:rsidDel="00000000" w:rsidR="00000000" w:rsidRPr="00000000">
              <w:rPr>
                <w:rFonts w:ascii="Arial" w:cs="Arial" w:eastAsia="Arial" w:hAnsi="Arial"/>
                <w:sz w:val="17"/>
                <w:szCs w:val="17"/>
                <w:rtl w:val="0"/>
              </w:rPr>
              <w:t xml:space="preserve">Auditar la propuesta y el pricing; reforzar la comunicación proactiva y la comparativa escrita.</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6D">
            <w:pPr>
              <w:spacing w:after="0" w:before="0" w:lineRule="auto"/>
              <w:rPr/>
            </w:pPr>
            <w:r w:rsidDel="00000000" w:rsidR="00000000" w:rsidRPr="00000000">
              <w:rPr>
                <w:rFonts w:ascii="Arial" w:cs="Arial" w:eastAsia="Arial" w:hAnsi="Arial"/>
                <w:b w:val="1"/>
                <w:bCs w:val="1"/>
                <w:sz w:val="17"/>
                <w:szCs w:val="17"/>
                <w:rtl w:val="0"/>
              </w:rPr>
              <w:t xml:space="preserve">Ratio Renovación/Total cayendo</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6E">
            <w:pPr>
              <w:spacing w:after="0" w:before="0" w:lineRule="auto"/>
              <w:rPr/>
            </w:pPr>
            <w:r w:rsidDel="00000000" w:rsidR="00000000" w:rsidRPr="00000000">
              <w:rPr>
                <w:rFonts w:ascii="Arial" w:cs="Arial" w:eastAsia="Arial" w:hAnsi="Arial"/>
                <w:sz w:val="17"/>
                <w:szCs w:val="17"/>
                <w:rtl w:val="0"/>
              </w:rPr>
              <w:t xml:space="preserve">Auditoría de retención: la cartera se está reemplazando, no creciendo. Reforzar delivery.</w:t>
            </w:r>
            <w:r w:rsidDel="00000000" w:rsidR="00000000" w:rsidRPr="00000000">
              <w:rPr>
                <w:rtl w:val="0"/>
              </w:rPr>
            </w:r>
          </w:p>
        </w:tc>
      </w:tr>
      <w:tr>
        <w:trPr>
          <w:cantSplit w:val="0"/>
          <w:tblHeader w:val="0"/>
        </w:trPr>
        <w:tc>
          <w:tcPr>
            <w:shd w:fill="f2f4f7" w:val="clear"/>
            <w:tcMar>
              <w:top w:w="60.0" w:type="dxa"/>
              <w:left w:w="110.0" w:type="dxa"/>
              <w:bottom w:w="60.0" w:type="dxa"/>
              <w:right w:w="110.0" w:type="dxa"/>
            </w:tcMar>
          </w:tcPr>
          <w:p w:rsidR="00000000" w:rsidDel="00000000" w:rsidP="00000000" w:rsidRDefault="00000000" w:rsidRPr="00000000" w14:paraId="0000016F">
            <w:pPr>
              <w:spacing w:after="0" w:before="0" w:lineRule="auto"/>
              <w:rPr/>
            </w:pPr>
            <w:r w:rsidDel="00000000" w:rsidR="00000000" w:rsidRPr="00000000">
              <w:rPr>
                <w:rFonts w:ascii="Arial" w:cs="Arial" w:eastAsia="Arial" w:hAnsi="Arial"/>
                <w:b w:val="1"/>
                <w:bCs w:val="1"/>
                <w:sz w:val="17"/>
                <w:szCs w:val="17"/>
                <w:rtl w:val="0"/>
              </w:rPr>
              <w:t xml:space="preserve">Edificio con siniestralidad alta</w:t>
            </w:r>
            <w:r w:rsidDel="00000000" w:rsidR="00000000" w:rsidRPr="00000000">
              <w:rPr>
                <w:rtl w:val="0"/>
              </w:rPr>
            </w:r>
          </w:p>
        </w:tc>
        <w:tc>
          <w:tcPr>
            <w:shd w:fill="f2f4f7" w:val="clear"/>
            <w:tcMar>
              <w:top w:w="60.0" w:type="dxa"/>
              <w:left w:w="110.0" w:type="dxa"/>
              <w:bottom w:w="60.0" w:type="dxa"/>
              <w:right w:w="110.0" w:type="dxa"/>
            </w:tcMar>
          </w:tcPr>
          <w:p w:rsidR="00000000" w:rsidDel="00000000" w:rsidP="00000000" w:rsidRDefault="00000000" w:rsidRPr="00000000" w14:paraId="00000170">
            <w:pPr>
              <w:spacing w:after="0" w:before="0" w:lineRule="auto"/>
              <w:rPr/>
            </w:pPr>
            <w:r w:rsidDel="00000000" w:rsidR="00000000" w:rsidRPr="00000000">
              <w:rPr>
                <w:rFonts w:ascii="Arial" w:cs="Arial" w:eastAsia="Arial" w:hAnsi="Arial"/>
                <w:sz w:val="17"/>
                <w:szCs w:val="17"/>
                <w:rtl w:val="0"/>
              </w:rPr>
              <w:t xml:space="preserve">Licitación masiva inmediata con todas las compañías + ANS; el corredor informa y rota.</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71">
            <w:pPr>
              <w:spacing w:after="0" w:before="0" w:lineRule="auto"/>
              <w:rPr/>
            </w:pPr>
            <w:r w:rsidDel="00000000" w:rsidR="00000000" w:rsidRPr="00000000">
              <w:rPr>
                <w:rFonts w:ascii="Arial" w:cs="Arial" w:eastAsia="Arial" w:hAnsi="Arial"/>
                <w:b w:val="1"/>
                <w:bCs w:val="1"/>
                <w:sz w:val="17"/>
                <w:szCs w:val="17"/>
                <w:rtl w:val="0"/>
              </w:rPr>
              <w:t xml:space="preserve">CAC creciente sin aumento de LTV</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72">
            <w:pPr>
              <w:spacing w:after="0" w:before="0" w:lineRule="auto"/>
              <w:rPr/>
            </w:pPr>
            <w:r w:rsidDel="00000000" w:rsidR="00000000" w:rsidRPr="00000000">
              <w:rPr>
                <w:rFonts w:ascii="Arial" w:cs="Arial" w:eastAsia="Arial" w:hAnsi="Arial"/>
                <w:sz w:val="17"/>
                <w:szCs w:val="17"/>
                <w:rtl w:val="0"/>
              </w:rPr>
              <w:t xml:space="preserve">Reenfocar recursos en el canal de mayor margen (comunidades) antes que en canales de reserva.</w:t>
            </w:r>
            <w:r w:rsidDel="00000000" w:rsidR="00000000" w:rsidRPr="00000000">
              <w:rPr>
                <w:rtl w:val="0"/>
              </w:rPr>
            </w:r>
          </w:p>
        </w:tc>
      </w:tr>
    </w:tbl>
    <w:p w:rsidR="00000000" w:rsidDel="00000000" w:rsidP="00000000" w:rsidRDefault="00000000" w:rsidRPr="00000000" w14:paraId="00000173">
      <w:pPr>
        <w:spacing w:after="40" w:lineRule="auto"/>
        <w:rPr/>
      </w:pPr>
      <w:r w:rsidDel="00000000" w:rsidR="00000000" w:rsidRPr="00000000">
        <w:rPr>
          <w:rtl w:val="0"/>
        </w:rPr>
      </w:r>
    </w:p>
    <w:tbl>
      <w:tblPr>
        <w:tblStyle w:val="Table22"/>
        <w:tblW w:w="8640.0" w:type="dxa"/>
        <w:jc w:val="left"/>
        <w:tblInd w:w="-1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d5e8f5" w:val="clear"/>
            <w:tcMar>
              <w:top w:w="120.0" w:type="dxa"/>
              <w:left w:w="160.0" w:type="dxa"/>
              <w:bottom w:w="120.0" w:type="dxa"/>
              <w:right w:w="160.0" w:type="dxa"/>
            </w:tcMar>
          </w:tcPr>
          <w:p w:rsidR="00000000" w:rsidDel="00000000" w:rsidP="00000000" w:rsidRDefault="00000000" w:rsidRPr="00000000" w14:paraId="00000174">
            <w:pPr>
              <w:spacing w:after="0" w:before="0" w:lineRule="auto"/>
              <w:rPr/>
            </w:pPr>
            <w:r w:rsidDel="00000000" w:rsidR="00000000" w:rsidRPr="00000000">
              <w:rPr>
                <w:rFonts w:ascii="Arial" w:cs="Arial" w:eastAsia="Arial" w:hAnsi="Arial"/>
                <w:b w:val="1"/>
                <w:bCs w:val="1"/>
                <w:color w:val="1b3a6b"/>
                <w:sz w:val="21"/>
                <w:szCs w:val="21"/>
                <w:rtl w:val="0"/>
              </w:rPr>
              <w:t xml:space="preserve">🧭 EL TABLERO SIRVE A LA MÁXIMA, NO AL REVÉS</w:t>
            </w:r>
            <w:r w:rsidDel="00000000" w:rsidR="00000000" w:rsidRPr="00000000">
              <w:rPr>
                <w:rtl w:val="0"/>
              </w:rPr>
            </w:r>
          </w:p>
          <w:p w:rsidR="00000000" w:rsidDel="00000000" w:rsidP="00000000" w:rsidRDefault="00000000" w:rsidRPr="00000000" w14:paraId="00000175">
            <w:pPr>
              <w:spacing w:after="0" w:before="60" w:lineRule="auto"/>
              <w:rPr/>
            </w:pPr>
            <w:r w:rsidDel="00000000" w:rsidR="00000000" w:rsidRPr="00000000">
              <w:rPr>
                <w:rFonts w:ascii="Arial" w:cs="Arial" w:eastAsia="Arial" w:hAnsi="Arial"/>
                <w:sz w:val="20"/>
                <w:szCs w:val="20"/>
                <w:rtl w:val="0"/>
              </w:rPr>
              <w:t xml:space="preserve">Ningún KPI justifica violar la relación Precio/Cobertura ni el marco legal del Corporate OS. Si una táctica sube la UF pero antepone la comisión al beneficio del cliente, la táctica está mal, no el principio. El crecimiento correcto es consecuencia de servir bien al cliente.</w:t>
            </w:r>
            <w:r w:rsidDel="00000000" w:rsidR="00000000" w:rsidRPr="00000000">
              <w:rPr>
                <w:rtl w:val="0"/>
              </w:rPr>
            </w:r>
          </w:p>
        </w:tc>
      </w:tr>
    </w:tbl>
    <w:p w:rsidR="00000000" w:rsidDel="00000000" w:rsidP="00000000" w:rsidRDefault="00000000" w:rsidRPr="00000000" w14:paraId="00000176">
      <w:pPr>
        <w:spacing w:after="40" w:lineRule="auto"/>
        <w:rPr/>
      </w:pPr>
      <w:r w:rsidDel="00000000" w:rsidR="00000000" w:rsidRPr="00000000">
        <w:rPr>
          <w:rtl w:val="0"/>
        </w:rPr>
      </w:r>
    </w:p>
    <w:p w:rsidR="00000000" w:rsidDel="00000000" w:rsidP="00000000" w:rsidRDefault="00000000" w:rsidRPr="00000000" w14:paraId="00000177">
      <w:pPr>
        <w:rPr/>
      </w:pPr>
      <w:r w:rsidDel="00000000" w:rsidR="00000000" w:rsidRPr="00000000">
        <w:br w:type="page"/>
      </w:r>
      <w:r w:rsidDel="00000000" w:rsidR="00000000" w:rsidRPr="00000000">
        <w:rPr>
          <w:rtl w:val="0"/>
        </w:rPr>
      </w:r>
    </w:p>
    <w:p w:rsidR="00000000" w:rsidDel="00000000" w:rsidP="00000000" w:rsidRDefault="00000000" w:rsidRPr="00000000" w14:paraId="00000178">
      <w:pPr>
        <w:pStyle w:val="Heading1"/>
        <w:rPr/>
      </w:pPr>
      <w:r w:rsidDel="00000000" w:rsidR="00000000" w:rsidRPr="00000000">
        <w:rPr>
          <w:rtl w:val="0"/>
        </w:rPr>
        <w:t xml:space="preserve">Control del Documento</w:t>
      </w:r>
    </w:p>
    <w:p w:rsidR="00000000" w:rsidDel="00000000" w:rsidP="00000000" w:rsidRDefault="00000000" w:rsidRPr="00000000" w14:paraId="00000179">
      <w:pPr>
        <w:rPr/>
      </w:pPr>
      <w:r w:rsidDel="00000000" w:rsidR="00000000" w:rsidRPr="00000000">
        <w:rPr>
          <w:b w:val="0"/>
          <w:bCs w:val="0"/>
          <w:i w:val="0"/>
          <w:iCs w:val="0"/>
          <w:rtl w:val="0"/>
        </w:rPr>
        <w:t xml:space="preserve">Este es el documento fundacional (v1.0) del manual comercial de Seguros Aegis. Es un documento vivo: metas, motores y tácticas se actualizan con la ejecución. Lo que permanece fijo es su subordinación al Aegis Corporate OS y a la máxima Precio/Cobertura.</w:t>
      </w:r>
      <w:r w:rsidDel="00000000" w:rsidR="00000000" w:rsidRPr="00000000">
        <w:rPr>
          <w:rtl w:val="0"/>
        </w:rPr>
      </w:r>
    </w:p>
    <w:tbl>
      <w:tblPr>
        <w:tblStyle w:val="Table2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b3a6b" w:val="clear"/>
            <w:tcMar>
              <w:top w:w="60.0" w:type="dxa"/>
              <w:left w:w="110.0" w:type="dxa"/>
              <w:bottom w:w="60.0" w:type="dxa"/>
              <w:right w:w="110.0" w:type="dxa"/>
            </w:tcMar>
          </w:tcPr>
          <w:p w:rsidR="00000000" w:rsidDel="00000000" w:rsidP="00000000" w:rsidRDefault="00000000" w:rsidRPr="00000000" w14:paraId="0000017A">
            <w:pPr>
              <w:spacing w:after="0" w:before="0" w:lineRule="auto"/>
              <w:rPr/>
            </w:pPr>
            <w:r w:rsidDel="00000000" w:rsidR="00000000" w:rsidRPr="00000000">
              <w:rPr>
                <w:rFonts w:ascii="Arial" w:cs="Arial" w:eastAsia="Arial" w:hAnsi="Arial"/>
                <w:b w:val="1"/>
                <w:bCs w:val="1"/>
                <w:color w:val="ffffff"/>
                <w:sz w:val="18"/>
                <w:szCs w:val="18"/>
                <w:rtl w:val="0"/>
              </w:rPr>
              <w:t xml:space="preserve">Versión</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17B">
            <w:pPr>
              <w:spacing w:after="0" w:before="0" w:lineRule="auto"/>
              <w:rPr/>
            </w:pPr>
            <w:r w:rsidDel="00000000" w:rsidR="00000000" w:rsidRPr="00000000">
              <w:rPr>
                <w:rFonts w:ascii="Arial" w:cs="Arial" w:eastAsia="Arial" w:hAnsi="Arial"/>
                <w:b w:val="1"/>
                <w:bCs w:val="1"/>
                <w:color w:val="ffffff"/>
                <w:sz w:val="18"/>
                <w:szCs w:val="18"/>
                <w:rtl w:val="0"/>
              </w:rPr>
              <w:t xml:space="preserve">Fecha</w:t>
            </w:r>
            <w:r w:rsidDel="00000000" w:rsidR="00000000" w:rsidRPr="00000000">
              <w:rPr>
                <w:rtl w:val="0"/>
              </w:rPr>
            </w:r>
          </w:p>
        </w:tc>
        <w:tc>
          <w:tcPr>
            <w:shd w:fill="1b3a6b" w:val="clear"/>
            <w:tcMar>
              <w:top w:w="60.0" w:type="dxa"/>
              <w:left w:w="110.0" w:type="dxa"/>
              <w:bottom w:w="60.0" w:type="dxa"/>
              <w:right w:w="110.0" w:type="dxa"/>
            </w:tcMar>
          </w:tcPr>
          <w:p w:rsidR="00000000" w:rsidDel="00000000" w:rsidP="00000000" w:rsidRDefault="00000000" w:rsidRPr="00000000" w14:paraId="0000017C">
            <w:pPr>
              <w:spacing w:after="0" w:before="0" w:lineRule="auto"/>
              <w:rPr/>
            </w:pPr>
            <w:r w:rsidDel="00000000" w:rsidR="00000000" w:rsidRPr="00000000">
              <w:rPr>
                <w:rFonts w:ascii="Arial" w:cs="Arial" w:eastAsia="Arial" w:hAnsi="Arial"/>
                <w:b w:val="1"/>
                <w:bCs w:val="1"/>
                <w:color w:val="ffffff"/>
                <w:sz w:val="18"/>
                <w:szCs w:val="18"/>
                <w:rtl w:val="0"/>
              </w:rPr>
              <w:t xml:space="preserve">Naturaleza</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7D">
            <w:pPr>
              <w:spacing w:after="0" w:before="0" w:lineRule="auto"/>
              <w:rPr/>
            </w:pPr>
            <w:r w:rsidDel="00000000" w:rsidR="00000000" w:rsidRPr="00000000">
              <w:rPr>
                <w:rFonts w:ascii="Arial" w:cs="Arial" w:eastAsia="Arial" w:hAnsi="Arial"/>
                <w:b w:val="1"/>
                <w:bCs w:val="1"/>
                <w:sz w:val="18"/>
                <w:szCs w:val="18"/>
                <w:rtl w:val="0"/>
              </w:rPr>
              <w:t xml:space="preserve">1.0</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7E">
            <w:pPr>
              <w:spacing w:after="0" w:before="0" w:lineRule="auto"/>
              <w:rPr/>
            </w:pPr>
            <w:r w:rsidDel="00000000" w:rsidR="00000000" w:rsidRPr="00000000">
              <w:rPr>
                <w:rFonts w:ascii="Arial" w:cs="Arial" w:eastAsia="Arial" w:hAnsi="Arial"/>
                <w:sz w:val="18"/>
                <w:szCs w:val="18"/>
                <w:rtl w:val="0"/>
              </w:rPr>
              <w:t xml:space="preserve">Mayo 2026</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7F">
            <w:pPr>
              <w:spacing w:after="0" w:before="0" w:lineRule="auto"/>
              <w:rPr/>
            </w:pPr>
            <w:r w:rsidDel="00000000" w:rsidR="00000000" w:rsidRPr="00000000">
              <w:rPr>
                <w:rFonts w:ascii="Arial Unicode MS" w:cs="Arial Unicode MS" w:eastAsia="Arial Unicode MS" w:hAnsi="Arial Unicode MS"/>
                <w:sz w:val="18"/>
                <w:szCs w:val="18"/>
                <w:rtl w:val="0"/>
              </w:rPr>
              <w:t xml:space="preserve">Documento fundacional. Reestructuración del plan comercial al nuevo norte (100 UF inmediatas → 500 UF a 3 años) con el Motor de Comunidades como punta de lanza y el estándar Precio/Cobertura.</w:t>
            </w:r>
            <w:r w:rsidDel="00000000" w:rsidR="00000000" w:rsidRPr="00000000">
              <w:rPr>
                <w:rtl w:val="0"/>
              </w:rPr>
            </w:r>
          </w:p>
        </w:tc>
      </w:tr>
    </w:tbl>
    <w:p w:rsidR="00000000" w:rsidDel="00000000" w:rsidP="00000000" w:rsidRDefault="00000000" w:rsidRPr="00000000" w14:paraId="00000180">
      <w:pPr>
        <w:spacing w:after="40" w:lineRule="auto"/>
        <w:rPr/>
      </w:pPr>
      <w:r w:rsidDel="00000000" w:rsidR="00000000" w:rsidRPr="00000000">
        <w:rPr>
          <w:rtl w:val="0"/>
        </w:rPr>
      </w:r>
    </w:p>
    <w:sectPr>
      <w:footerReference r:id="rId6"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Fira Mono">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222222"/>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a4a4a"/>
        <w:sz w:val="16"/>
        <w:szCs w:val="16"/>
        <w:u w:val="none"/>
        <w:shd w:fill="auto" w:val="clear"/>
        <w:vertAlign w:val="baseline"/>
        <w:rtl w:val="0"/>
      </w:rPr>
      <w:t xml:space="preserve">SEGUROS AEGIS · Aegis Commercial Playbook · v1.0 · Confidencial</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sz w:val="22"/>
        <w:szCs w:val="22"/>
        <w:lang w:val="en"/>
      </w:rPr>
    </w:rPrDefault>
    <w:pPrDefault>
      <w:pPr>
        <w:spacing w:after="120" w:line="26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20" w:lineRule="auto"/>
    </w:pPr>
    <w:rPr>
      <w:rFonts w:ascii="Arial" w:cs="Arial" w:eastAsia="Arial" w:hAnsi="Arial"/>
      <w:b w:val="1"/>
      <w:bCs w:val="1"/>
      <w:color w:val="1b3a6b"/>
      <w:sz w:val="32"/>
      <w:szCs w:val="32"/>
    </w:rPr>
  </w:style>
  <w:style w:type="paragraph" w:styleId="Heading2">
    <w:name w:val="heading 2"/>
    <w:basedOn w:val="Normal"/>
    <w:next w:val="Normal"/>
    <w:pPr>
      <w:keepNext w:val="1"/>
      <w:keepLines w:val="1"/>
      <w:spacing w:after="100" w:before="220" w:lineRule="auto"/>
    </w:pPr>
    <w:rPr>
      <w:rFonts w:ascii="Arial" w:cs="Arial" w:eastAsia="Arial" w:hAnsi="Arial"/>
      <w:b w:val="1"/>
      <w:bCs w:val="1"/>
      <w:color w:val="2e5f9e"/>
      <w:sz w:val="26"/>
      <w:szCs w:val="26"/>
    </w:rPr>
  </w:style>
  <w:style w:type="paragraph" w:styleId="Heading3">
    <w:name w:val="heading 3"/>
    <w:basedOn w:val="Normal"/>
    <w:next w:val="Normal"/>
    <w:pPr>
      <w:keepNext w:val="1"/>
      <w:keepLines w:val="1"/>
      <w:spacing w:after="60" w:before="160" w:lineRule="auto"/>
    </w:pPr>
    <w:rPr>
      <w:rFonts w:ascii="Arial" w:cs="Arial" w:eastAsia="Arial" w:hAnsi="Arial"/>
      <w:b w:val="1"/>
      <w:bCs w:val="1"/>
      <w:color w:val="1b3a6b"/>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