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BF80" w14:textId="21AFF327" w:rsidR="008B745B" w:rsidRDefault="001B39B3">
      <w:pPr>
        <w:rPr>
          <w:lang w:val="en-GB"/>
        </w:rPr>
      </w:pPr>
      <w:r>
        <w:rPr>
          <w:lang w:val="en-GB"/>
        </w:rPr>
        <w:t>Annotated Bibliography</w:t>
      </w:r>
    </w:p>
    <w:p w14:paraId="760FEEF7" w14:textId="77777777" w:rsidR="00187B87" w:rsidRDefault="00187B87">
      <w:pPr>
        <w:rPr>
          <w:lang w:val="en-GB"/>
        </w:rPr>
      </w:pPr>
    </w:p>
    <w:p w14:paraId="6728C239" w14:textId="77777777" w:rsidR="00187B87" w:rsidRPr="00187B87" w:rsidRDefault="00187B87" w:rsidP="00187B87">
      <w:pPr>
        <w:rPr>
          <w:color w:val="808080" w:themeColor="background1" w:themeShade="80"/>
          <w:lang w:val="en-GB"/>
        </w:rPr>
      </w:pPr>
      <w:r w:rsidRPr="00187B87">
        <w:rPr>
          <w:color w:val="808080" w:themeColor="background1" w:themeShade="80"/>
          <w:lang w:val="en-GB"/>
        </w:rPr>
        <w:t>Annotated bibliography: bib and 2-3 sentences outlining how it connects to research. Organize them by subtopics. Then alphabetically by topic</w:t>
      </w:r>
    </w:p>
    <w:p w14:paraId="315D6642" w14:textId="77777777" w:rsidR="00187B87" w:rsidRDefault="00187B87">
      <w:pPr>
        <w:rPr>
          <w:lang w:val="en-GB"/>
        </w:rPr>
      </w:pPr>
    </w:p>
    <w:p w14:paraId="78063719" w14:textId="217CA65B" w:rsidR="00EC3F20" w:rsidRDefault="00EC3F20">
      <w:pPr>
        <w:rPr>
          <w:lang w:val="en-GB"/>
        </w:rPr>
      </w:pPr>
    </w:p>
    <w:tbl>
      <w:tblPr>
        <w:tblStyle w:val="TableGrid"/>
        <w:tblW w:w="0" w:type="auto"/>
        <w:tblLook w:val="04A0" w:firstRow="1" w:lastRow="0" w:firstColumn="1" w:lastColumn="0" w:noHBand="0" w:noVBand="1"/>
      </w:tblPr>
      <w:tblGrid>
        <w:gridCol w:w="9350"/>
      </w:tblGrid>
      <w:tr w:rsidR="007526FB" w14:paraId="041103E7" w14:textId="77777777" w:rsidTr="007526FB">
        <w:tc>
          <w:tcPr>
            <w:tcW w:w="9350" w:type="dxa"/>
          </w:tcPr>
          <w:p w14:paraId="193663C0" w14:textId="77777777" w:rsidR="007526FB" w:rsidRDefault="007526FB" w:rsidP="007526FB">
            <w:pPr>
              <w:rPr>
                <w:lang w:val="en-GB"/>
              </w:rPr>
            </w:pPr>
            <w:r>
              <w:rPr>
                <w:lang w:val="en-GB"/>
              </w:rPr>
              <w:t>Return Migration</w:t>
            </w:r>
          </w:p>
          <w:p w14:paraId="569D7159" w14:textId="77777777" w:rsidR="007526FB" w:rsidRDefault="007526FB" w:rsidP="007526FB">
            <w:pPr>
              <w:rPr>
                <w:lang w:val="en-GB"/>
              </w:rPr>
            </w:pPr>
            <w:r>
              <w:rPr>
                <w:lang w:val="en-GB"/>
              </w:rPr>
              <w:t>2</w:t>
            </w:r>
            <w:r w:rsidRPr="00EC3F20">
              <w:rPr>
                <w:vertAlign w:val="superscript"/>
                <w:lang w:val="en-GB"/>
              </w:rPr>
              <w:t>nd</w:t>
            </w:r>
            <w:r>
              <w:rPr>
                <w:lang w:val="en-GB"/>
              </w:rPr>
              <w:t xml:space="preserve"> gen return</w:t>
            </w:r>
          </w:p>
          <w:p w14:paraId="700DCAD1" w14:textId="77777777" w:rsidR="007526FB" w:rsidRDefault="009B413C" w:rsidP="009B413C">
            <w:pPr>
              <w:pStyle w:val="ListParagraph"/>
              <w:numPr>
                <w:ilvl w:val="0"/>
                <w:numId w:val="5"/>
              </w:numPr>
              <w:rPr>
                <w:lang w:val="en-GB"/>
              </w:rPr>
            </w:pPr>
            <w:r>
              <w:rPr>
                <w:lang w:val="en-GB"/>
              </w:rPr>
              <w:t>Max Müler, returns of german contract workers. Gendered experiences. Similar to my own research!</w:t>
            </w:r>
          </w:p>
          <w:p w14:paraId="66E90285" w14:textId="77777777" w:rsidR="009B413C" w:rsidRDefault="009B413C" w:rsidP="009B413C">
            <w:pPr>
              <w:pStyle w:val="ListParagraph"/>
              <w:numPr>
                <w:ilvl w:val="0"/>
                <w:numId w:val="5"/>
              </w:numPr>
              <w:rPr>
                <w:lang w:val="en-GB"/>
              </w:rPr>
            </w:pPr>
            <w:r>
              <w:rPr>
                <w:lang w:val="en-GB"/>
              </w:rPr>
              <w:t>Oxfield and Long</w:t>
            </w:r>
            <w:r w:rsidR="008C03E8">
              <w:rPr>
                <w:lang w:val="en-GB"/>
              </w:rPr>
              <w:t xml:space="preserve">. </w:t>
            </w:r>
            <w:r w:rsidR="008C03E8" w:rsidRPr="008C03E8">
              <w:rPr>
                <w:lang w:val="en-GB"/>
              </w:rPr>
              <w:t>﻿Long, Lynellyn D., and Ellen Oxfeld. 2004a. Introduction. In Coming Home? Refugees, Migrants, and Those Who Stayed Behind, ed. Lynellyn D. Long and Ellen Oxfeld, 1–15. Philadelphia: University of Pennsylvania.</w:t>
            </w:r>
          </w:p>
          <w:p w14:paraId="614A5C93" w14:textId="77777777" w:rsidR="008C03E8" w:rsidRDefault="008C03E8" w:rsidP="009B413C">
            <w:pPr>
              <w:pStyle w:val="ListParagraph"/>
              <w:numPr>
                <w:ilvl w:val="0"/>
                <w:numId w:val="5"/>
              </w:numPr>
              <w:rPr>
                <w:lang w:val="en-GB"/>
              </w:rPr>
            </w:pPr>
            <w:r w:rsidRPr="008C03E8">
              <w:rPr>
                <w:lang w:val="en-GB"/>
              </w:rPr>
              <w:t>﻿Long, Lynellyn D. 2004. “Viet Kieu on a Fast Track Back.” In Coming Home? Refugees,</w:t>
            </w:r>
          </w:p>
          <w:p w14:paraId="2DF5F468" w14:textId="77777777" w:rsidR="008C03E8" w:rsidRDefault="008C03E8" w:rsidP="009B413C">
            <w:pPr>
              <w:pStyle w:val="ListParagraph"/>
              <w:numPr>
                <w:ilvl w:val="0"/>
                <w:numId w:val="5"/>
              </w:numPr>
              <w:rPr>
                <w:lang w:val="en-GB"/>
              </w:rPr>
            </w:pPr>
            <w:r>
              <w:rPr>
                <w:lang w:val="en-GB"/>
              </w:rPr>
              <w:t>Tsuda, diasporic homecomings</w:t>
            </w:r>
          </w:p>
          <w:p w14:paraId="4EA75266" w14:textId="25FF5C4D" w:rsidR="008C03E8" w:rsidRPr="009B413C" w:rsidRDefault="008C03E8" w:rsidP="009B413C">
            <w:pPr>
              <w:pStyle w:val="ListParagraph"/>
              <w:numPr>
                <w:ilvl w:val="0"/>
                <w:numId w:val="5"/>
              </w:numPr>
              <w:rPr>
                <w:lang w:val="en-GB"/>
              </w:rPr>
            </w:pPr>
            <w:r>
              <w:rPr>
                <w:lang w:val="en-GB"/>
              </w:rPr>
              <w:t xml:space="preserve">Markowitz. </w:t>
            </w:r>
            <w:r>
              <w:t>Ethnic Return Migrations — ( Are Not Quite ) — Diasporic Homecomings</w:t>
            </w:r>
            <w:r w:rsidR="00163EF5">
              <w:rPr>
                <w:lang w:val="en-GB"/>
              </w:rPr>
              <w:t xml:space="preserve">. </w:t>
            </w:r>
            <w:r w:rsidR="00163EF5" w:rsidRPr="00163EF5">
              <w:rPr>
                <w:lang w:val="en-GB"/>
              </w:rPr>
              <w:t xml:space="preserve">﻿co-ethnics from countries high on the global hierarchy experience more rewarding homecoming experiences than those from countries delineated as Third World. </w:t>
            </w:r>
          </w:p>
        </w:tc>
      </w:tr>
      <w:tr w:rsidR="007526FB" w14:paraId="7C4F9A1B" w14:textId="77777777" w:rsidTr="007526FB">
        <w:tc>
          <w:tcPr>
            <w:tcW w:w="9350" w:type="dxa"/>
          </w:tcPr>
          <w:p w14:paraId="1BCF572A" w14:textId="77777777" w:rsidR="007526FB" w:rsidRDefault="007526FB">
            <w:pPr>
              <w:rPr>
                <w:lang w:val="en-GB"/>
              </w:rPr>
            </w:pPr>
          </w:p>
        </w:tc>
      </w:tr>
      <w:tr w:rsidR="007526FB" w14:paraId="3B781F03" w14:textId="77777777" w:rsidTr="007526FB">
        <w:tc>
          <w:tcPr>
            <w:tcW w:w="9350" w:type="dxa"/>
          </w:tcPr>
          <w:p w14:paraId="48C11FF8" w14:textId="77777777" w:rsidR="007526FB" w:rsidRPr="001B39B3" w:rsidRDefault="007526FB" w:rsidP="007526FB">
            <w:pPr>
              <w:rPr>
                <w:lang w:val="en-GB"/>
              </w:rPr>
            </w:pPr>
            <w:r>
              <w:rPr>
                <w:lang w:val="en-GB"/>
              </w:rPr>
              <w:t>ICT</w:t>
            </w:r>
          </w:p>
          <w:p w14:paraId="27C170AD" w14:textId="77777777" w:rsidR="001223AC" w:rsidRPr="00ED1508" w:rsidRDefault="001223AC" w:rsidP="001223AC">
            <w:pPr>
              <w:pStyle w:val="ListParagraph"/>
              <w:numPr>
                <w:ilvl w:val="0"/>
                <w:numId w:val="4"/>
              </w:numPr>
            </w:pPr>
            <w:r>
              <w:rPr>
                <w:lang w:val="en-GB"/>
              </w:rPr>
              <w:t xml:space="preserve">Werbner. </w:t>
            </w:r>
            <w:r>
              <w:t>In “</w:t>
            </w:r>
            <w:r w:rsidRPr="00B25EA3">
              <w:rPr>
                <w:i/>
                <w:iCs/>
              </w:rPr>
              <w:t>debating cultural hybridity</w:t>
            </w:r>
            <w:r>
              <w:t xml:space="preserve">”: </w:t>
            </w:r>
            <w:r w:rsidRPr="00B25EA3">
              <w:t>Although the 1990s bore witness to the rise of global 24-hour televison news, and the spread of the Internet, it is the rise of social media – Facebook, YouTube, Twitter, Internet forums, blogs, Spotify, Google, Skype, and so on – that has enabled global interaction among prior strangers and the emergence of global networks and forums in which to create, share and exchange images, videos, performances, information and ideas, appealing to virtual communi- ties who can also mobilise for action.</w:t>
            </w:r>
          </w:p>
          <w:p w14:paraId="14D7F253" w14:textId="430C5A4A" w:rsidR="007526FB" w:rsidRPr="001223AC" w:rsidRDefault="007526FB" w:rsidP="001223AC">
            <w:pPr>
              <w:pStyle w:val="ListParagraph"/>
              <w:numPr>
                <w:ilvl w:val="0"/>
                <w:numId w:val="2"/>
              </w:numPr>
              <w:rPr>
                <w:lang w:val="en-GB"/>
              </w:rPr>
            </w:pPr>
          </w:p>
        </w:tc>
      </w:tr>
      <w:tr w:rsidR="004D5094" w14:paraId="54C11333" w14:textId="77777777" w:rsidTr="007526FB">
        <w:tc>
          <w:tcPr>
            <w:tcW w:w="9350" w:type="dxa"/>
          </w:tcPr>
          <w:p w14:paraId="501BC77E" w14:textId="77777777" w:rsidR="004D5094" w:rsidRDefault="004D5094" w:rsidP="007526FB">
            <w:pPr>
              <w:rPr>
                <w:lang w:val="en-GB"/>
              </w:rPr>
            </w:pPr>
          </w:p>
        </w:tc>
      </w:tr>
      <w:tr w:rsidR="004D5094" w14:paraId="4498A6BB" w14:textId="77777777" w:rsidTr="007526FB">
        <w:tc>
          <w:tcPr>
            <w:tcW w:w="9350" w:type="dxa"/>
          </w:tcPr>
          <w:p w14:paraId="419D24C6" w14:textId="77777777" w:rsidR="004D5094" w:rsidRDefault="004D5094" w:rsidP="007526FB">
            <w:pPr>
              <w:rPr>
                <w:lang w:val="en-GB"/>
              </w:rPr>
            </w:pPr>
          </w:p>
        </w:tc>
      </w:tr>
      <w:tr w:rsidR="004D5094" w14:paraId="193B5787" w14:textId="77777777" w:rsidTr="007526FB">
        <w:tc>
          <w:tcPr>
            <w:tcW w:w="9350" w:type="dxa"/>
          </w:tcPr>
          <w:p w14:paraId="4F5D7DB4" w14:textId="77777777" w:rsidR="004D5094" w:rsidRDefault="004D5094" w:rsidP="007526FB">
            <w:pPr>
              <w:rPr>
                <w:lang w:val="en-GB"/>
              </w:rPr>
            </w:pPr>
            <w:r>
              <w:rPr>
                <w:lang w:val="en-GB"/>
              </w:rPr>
              <w:t>Theoretical</w:t>
            </w:r>
          </w:p>
          <w:p w14:paraId="0B58936E" w14:textId="7918F38D" w:rsidR="00BA499D" w:rsidRDefault="00BA499D" w:rsidP="007526FB">
            <w:pPr>
              <w:rPr>
                <w:lang w:val="en-GB"/>
              </w:rPr>
            </w:pPr>
            <w:r>
              <w:rPr>
                <w:lang w:val="en-GB"/>
              </w:rPr>
              <w:t>Transnationalism</w:t>
            </w:r>
          </w:p>
          <w:p w14:paraId="4D446640" w14:textId="5300EC67" w:rsidR="000751E6" w:rsidRPr="000751E6" w:rsidRDefault="000751E6" w:rsidP="000751E6">
            <w:pPr>
              <w:pStyle w:val="ListParagraph"/>
              <w:numPr>
                <w:ilvl w:val="0"/>
                <w:numId w:val="2"/>
              </w:numPr>
              <w:rPr>
                <w:lang w:val="en-GB"/>
              </w:rPr>
            </w:pPr>
            <w:r>
              <w:rPr>
                <w:lang w:val="en-GB"/>
              </w:rPr>
              <w:t>Glick Schiller, Basch. Nations Unbound. Look at social fields beyond descriptors but how migrants are active agents in process of hegemonic construction.</w:t>
            </w:r>
          </w:p>
          <w:p w14:paraId="7D3F0A22" w14:textId="77777777" w:rsidR="00BA499D" w:rsidRDefault="00BA499D" w:rsidP="007526FB">
            <w:pPr>
              <w:rPr>
                <w:lang w:val="en-GB"/>
              </w:rPr>
            </w:pPr>
            <w:r>
              <w:rPr>
                <w:lang w:val="en-GB"/>
              </w:rPr>
              <w:t>Cosmopolitanism</w:t>
            </w:r>
          </w:p>
          <w:p w14:paraId="35E8B108" w14:textId="77777777" w:rsidR="00BA499D" w:rsidRDefault="00BA499D" w:rsidP="007526FB">
            <w:pPr>
              <w:rPr>
                <w:lang w:val="en-GB"/>
              </w:rPr>
            </w:pPr>
            <w:r>
              <w:rPr>
                <w:lang w:val="en-GB"/>
              </w:rPr>
              <w:t>Diaspora</w:t>
            </w:r>
          </w:p>
          <w:p w14:paraId="567849E9" w14:textId="77777777" w:rsidR="00F93E14" w:rsidRDefault="00F93E14" w:rsidP="00F93E14">
            <w:pPr>
              <w:pStyle w:val="ListParagraph"/>
              <w:numPr>
                <w:ilvl w:val="0"/>
                <w:numId w:val="1"/>
              </w:numPr>
              <w:rPr>
                <w:lang w:val="en-GB"/>
              </w:rPr>
            </w:pPr>
            <w:r>
              <w:rPr>
                <w:lang w:val="en-GB"/>
              </w:rPr>
              <w:t xml:space="preserve">Takeyuki Tsuda – </w:t>
            </w:r>
            <w:r w:rsidRPr="00F93E14">
              <w:rPr>
                <w:i/>
                <w:iCs/>
                <w:lang w:val="en-GB"/>
              </w:rPr>
              <w:t>Diasporicity Relative embeddedness in transnational and co-ethnic networks</w:t>
            </w:r>
            <w:r>
              <w:rPr>
                <w:lang w:val="en-GB"/>
              </w:rPr>
              <w:t>. First gen as “victim diaspora”, 2</w:t>
            </w:r>
            <w:r w:rsidRPr="00F93E14">
              <w:rPr>
                <w:vertAlign w:val="superscript"/>
                <w:lang w:val="en-GB"/>
              </w:rPr>
              <w:t>nd</w:t>
            </w:r>
            <w:r>
              <w:rPr>
                <w:lang w:val="en-GB"/>
              </w:rPr>
              <w:t xml:space="preserve"> as “economic diaspora”. Lateral ties with Coethnics b/c western countries 2</w:t>
            </w:r>
            <w:r w:rsidRPr="00F93E14">
              <w:rPr>
                <w:vertAlign w:val="superscript"/>
                <w:lang w:val="en-GB"/>
              </w:rPr>
              <w:t>nd</w:t>
            </w:r>
            <w:r>
              <w:rPr>
                <w:lang w:val="en-GB"/>
              </w:rPr>
              <w:t xml:space="preserve"> gen are from are positioned high in context of geopolitical power, lateral connections between Coethnics are more preveland.</w:t>
            </w:r>
          </w:p>
          <w:p w14:paraId="3A1EC5BC" w14:textId="68518E3E" w:rsidR="00D5301D" w:rsidRDefault="008F06EA" w:rsidP="00F93E14">
            <w:pPr>
              <w:pStyle w:val="ListParagraph"/>
              <w:numPr>
                <w:ilvl w:val="0"/>
                <w:numId w:val="1"/>
              </w:numPr>
              <w:rPr>
                <w:lang w:val="en-GB"/>
              </w:rPr>
            </w:pPr>
            <w:r w:rsidRPr="00EA7BEB">
              <w:rPr>
                <w:lang w:val="en-GB"/>
              </w:rPr>
              <w:t>Stuart Hall (2008: 346) speaks of ‘cosmopolitanism from below’</w:t>
            </w:r>
            <w:r>
              <w:rPr>
                <w:lang w:val="en-GB"/>
              </w:rPr>
              <w:t xml:space="preserve">. </w:t>
            </w:r>
            <w:r w:rsidRPr="00E96138">
              <w:rPr>
                <w:lang w:val="en-GB"/>
              </w:rPr>
              <w:t xml:space="preserve">﻿There is a ‘cosmopolitanism of the above’ – global entrepreneurs following the pathways of </w:t>
            </w:r>
            <w:r w:rsidRPr="00E96138">
              <w:rPr>
                <w:lang w:val="en-GB"/>
              </w:rPr>
              <w:lastRenderedPageBreak/>
              <w:t>global corporate power and the circuits of global investment and capital</w:t>
            </w:r>
            <w:r>
              <w:rPr>
                <w:lang w:val="en-GB"/>
              </w:rPr>
              <w:t>. 2</w:t>
            </w:r>
            <w:r w:rsidRPr="008F06EA">
              <w:rPr>
                <w:vertAlign w:val="superscript"/>
                <w:lang w:val="en-GB"/>
              </w:rPr>
              <w:t>nd</w:t>
            </w:r>
            <w:r>
              <w:rPr>
                <w:lang w:val="en-GB"/>
              </w:rPr>
              <w:t xml:space="preserve"> gen are “economic” migrants that have privileges and are different from 1</w:t>
            </w:r>
            <w:r w:rsidRPr="008F06EA">
              <w:rPr>
                <w:vertAlign w:val="superscript"/>
                <w:lang w:val="en-GB"/>
              </w:rPr>
              <w:t>st</w:t>
            </w:r>
            <w:r>
              <w:rPr>
                <w:lang w:val="en-GB"/>
              </w:rPr>
              <w:t xml:space="preserve"> gen who are “cosmopolitans from below”.</w:t>
            </w:r>
          </w:p>
          <w:p w14:paraId="1BCAC9F3" w14:textId="21B6C474" w:rsidR="00467A9F" w:rsidRDefault="00467A9F" w:rsidP="00F93E14">
            <w:pPr>
              <w:pStyle w:val="ListParagraph"/>
              <w:numPr>
                <w:ilvl w:val="0"/>
                <w:numId w:val="1"/>
              </w:numPr>
              <w:rPr>
                <w:lang w:val="en-GB"/>
              </w:rPr>
            </w:pPr>
            <w:r>
              <w:rPr>
                <w:lang w:val="en-GB"/>
              </w:rPr>
              <w:t>Robin Cohen. Victim diasporas.</w:t>
            </w:r>
          </w:p>
          <w:p w14:paraId="40407506" w14:textId="5B86B38E" w:rsidR="00D5301D" w:rsidRDefault="00757483" w:rsidP="00F93E14">
            <w:pPr>
              <w:pStyle w:val="ListParagraph"/>
              <w:numPr>
                <w:ilvl w:val="0"/>
                <w:numId w:val="1"/>
              </w:numPr>
              <w:rPr>
                <w:lang w:val="en-GB"/>
              </w:rPr>
            </w:pPr>
            <w:r w:rsidRPr="00C6688F">
              <w:rPr>
                <w:lang w:val="en-GB"/>
              </w:rPr>
              <w:t>Homi K. Bhabha</w:t>
            </w:r>
            <w:r>
              <w:rPr>
                <w:lang w:val="en-GB"/>
              </w:rPr>
              <w:t xml:space="preserve">. </w:t>
            </w:r>
            <w:r w:rsidRPr="00F3550F">
              <w:rPr>
                <w:u w:val="single"/>
                <w:lang w:val="en-GB"/>
              </w:rPr>
              <w:t>Location of Culture</w:t>
            </w:r>
            <w:r>
              <w:rPr>
                <w:lang w:val="en-GB"/>
              </w:rPr>
              <w:t>.</w:t>
            </w:r>
            <w:r w:rsidRPr="00C6688F">
              <w:rPr>
                <w:lang w:val="en-GB"/>
              </w:rPr>
              <w:t xml:space="preserve"> </w:t>
            </w:r>
            <w:r w:rsidR="00D5301D" w:rsidRPr="00C6688F">
              <w:rPr>
                <w:lang w:val="en-GB"/>
              </w:rPr>
              <w:t>Within any single national, regional or territorial community, however, these global networks disrupt, as Homi K. Bhabha (1994) has argued, any neat notions of national boundedness, without denying them.</w:t>
            </w:r>
            <w:r w:rsidR="00D5301D">
              <w:rPr>
                <w:lang w:val="en-GB"/>
              </w:rPr>
              <w:t xml:space="preserve"> </w:t>
            </w:r>
          </w:p>
          <w:p w14:paraId="73BC48A2" w14:textId="09DE801F" w:rsidR="00F93E14" w:rsidRPr="00F93E14" w:rsidRDefault="00A8064E" w:rsidP="00F93E14">
            <w:pPr>
              <w:pStyle w:val="ListParagraph"/>
              <w:numPr>
                <w:ilvl w:val="0"/>
                <w:numId w:val="1"/>
              </w:numPr>
              <w:rPr>
                <w:lang w:val="en-GB"/>
              </w:rPr>
            </w:pPr>
            <w:r w:rsidRPr="00823DAE">
              <w:rPr>
                <w:lang w:val="en-GB"/>
              </w:rPr>
              <w:t xml:space="preserve">(see Novikowski 1984; Werbner 1990). </w:t>
            </w:r>
            <w:r>
              <w:rPr>
                <w:lang w:val="en-GB"/>
              </w:rPr>
              <w:t xml:space="preserve"> </w:t>
            </w:r>
            <w:r w:rsidR="00D5301D" w:rsidRPr="00823DAE">
              <w:rPr>
                <w:lang w:val="en-GB"/>
              </w:rPr>
              <w:t xml:space="preserve">Migration is a class-related phenomenon, and notions of transnationalism or cosmopolitanism as cultural phenomena are of necessity class related </w:t>
            </w:r>
          </w:p>
        </w:tc>
      </w:tr>
      <w:tr w:rsidR="004D5094" w14:paraId="564F6118" w14:textId="77777777" w:rsidTr="007526FB">
        <w:tc>
          <w:tcPr>
            <w:tcW w:w="9350" w:type="dxa"/>
          </w:tcPr>
          <w:p w14:paraId="65931311" w14:textId="2B063C25" w:rsidR="004D5094" w:rsidRDefault="004D5094" w:rsidP="007526FB">
            <w:pPr>
              <w:rPr>
                <w:lang w:val="en-GB"/>
              </w:rPr>
            </w:pPr>
          </w:p>
        </w:tc>
      </w:tr>
      <w:tr w:rsidR="004D5094" w14:paraId="1814D306" w14:textId="77777777" w:rsidTr="007526FB">
        <w:tc>
          <w:tcPr>
            <w:tcW w:w="9350" w:type="dxa"/>
          </w:tcPr>
          <w:p w14:paraId="21A6D3B7" w14:textId="77777777" w:rsidR="004D5094" w:rsidRDefault="004D5094" w:rsidP="007526FB">
            <w:pPr>
              <w:rPr>
                <w:lang w:val="en-GB"/>
              </w:rPr>
            </w:pPr>
          </w:p>
        </w:tc>
      </w:tr>
      <w:tr w:rsidR="004D5094" w14:paraId="14F1F72F" w14:textId="77777777" w:rsidTr="007526FB">
        <w:tc>
          <w:tcPr>
            <w:tcW w:w="9350" w:type="dxa"/>
          </w:tcPr>
          <w:p w14:paraId="291B3CA3" w14:textId="77777777" w:rsidR="004D5094" w:rsidRDefault="004D5094" w:rsidP="007526FB">
            <w:pPr>
              <w:rPr>
                <w:lang w:val="en-GB"/>
              </w:rPr>
            </w:pPr>
          </w:p>
        </w:tc>
      </w:tr>
      <w:tr w:rsidR="004D5094" w14:paraId="6F6FFF71" w14:textId="77777777" w:rsidTr="007526FB">
        <w:tc>
          <w:tcPr>
            <w:tcW w:w="9350" w:type="dxa"/>
          </w:tcPr>
          <w:p w14:paraId="3F16F98A" w14:textId="77777777" w:rsidR="004D5094" w:rsidRDefault="004D5094" w:rsidP="007526FB">
            <w:pPr>
              <w:rPr>
                <w:lang w:val="en-GB"/>
              </w:rPr>
            </w:pPr>
          </w:p>
        </w:tc>
      </w:tr>
    </w:tbl>
    <w:p w14:paraId="7A97FAE9" w14:textId="3381B248" w:rsidR="00EC3F20" w:rsidRDefault="00EC3F20">
      <w:pPr>
        <w:rPr>
          <w:lang w:val="en-GB"/>
        </w:rPr>
      </w:pPr>
    </w:p>
    <w:p w14:paraId="11A154E4" w14:textId="75427568" w:rsidR="00EC3F20" w:rsidRDefault="00EC3F20">
      <w:pPr>
        <w:rPr>
          <w:lang w:val="en-GB"/>
        </w:rPr>
      </w:pPr>
    </w:p>
    <w:p w14:paraId="545BEDE5" w14:textId="65C24CA5" w:rsidR="00EC3F20" w:rsidRDefault="00EC3F20">
      <w:pPr>
        <w:rPr>
          <w:lang w:val="en-GB"/>
        </w:rPr>
      </w:pPr>
    </w:p>
    <w:sectPr w:rsidR="00EC3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B363B"/>
    <w:multiLevelType w:val="hybridMultilevel"/>
    <w:tmpl w:val="26747E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F64AA"/>
    <w:multiLevelType w:val="hybridMultilevel"/>
    <w:tmpl w:val="211A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F3578"/>
    <w:multiLevelType w:val="hybridMultilevel"/>
    <w:tmpl w:val="A824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06C15"/>
    <w:multiLevelType w:val="hybridMultilevel"/>
    <w:tmpl w:val="6B06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90A31"/>
    <w:multiLevelType w:val="hybridMultilevel"/>
    <w:tmpl w:val="34C2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B3"/>
    <w:rsid w:val="000751E6"/>
    <w:rsid w:val="001223AC"/>
    <w:rsid w:val="00163EF5"/>
    <w:rsid w:val="00187B87"/>
    <w:rsid w:val="001B39B3"/>
    <w:rsid w:val="00467A9F"/>
    <w:rsid w:val="004D5094"/>
    <w:rsid w:val="007526FB"/>
    <w:rsid w:val="00757483"/>
    <w:rsid w:val="008865B7"/>
    <w:rsid w:val="008B745B"/>
    <w:rsid w:val="008C03E8"/>
    <w:rsid w:val="008F06EA"/>
    <w:rsid w:val="009B413C"/>
    <w:rsid w:val="00A8064E"/>
    <w:rsid w:val="00BA499D"/>
    <w:rsid w:val="00C86C8D"/>
    <w:rsid w:val="00D5301D"/>
    <w:rsid w:val="00EC3F20"/>
    <w:rsid w:val="00F93E1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AA6A72"/>
  <w15:chartTrackingRefBased/>
  <w15:docId w15:val="{F825B610-7950-864C-BDE8-E943277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5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15</cp:revision>
  <dcterms:created xsi:type="dcterms:W3CDTF">2021-10-16T01:51:00Z</dcterms:created>
  <dcterms:modified xsi:type="dcterms:W3CDTF">2021-10-16T08:32:00Z</dcterms:modified>
</cp:coreProperties>
</file>