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DB2F0" w14:textId="20F0371B" w:rsidR="00510182" w:rsidRDefault="00510182" w:rsidP="00510182">
      <w:pPr>
        <w:pStyle w:val="ListParagraph"/>
        <w:numPr>
          <w:ilvl w:val="0"/>
          <w:numId w:val="7"/>
        </w:numPr>
        <w:rPr>
          <w:bCs/>
        </w:rPr>
      </w:pPr>
      <w:r w:rsidRPr="00510182">
        <w:rPr>
          <w:bCs/>
        </w:rPr>
        <w:t>Literature Review</w:t>
      </w:r>
    </w:p>
    <w:p w14:paraId="3A7ED196" w14:textId="44058BB2" w:rsidR="00510182" w:rsidRDefault="00510182" w:rsidP="00510182">
      <w:pPr>
        <w:pStyle w:val="ListParagraph"/>
        <w:numPr>
          <w:ilvl w:val="1"/>
          <w:numId w:val="7"/>
        </w:numPr>
        <w:rPr>
          <w:bCs/>
        </w:rPr>
      </w:pPr>
      <w:r>
        <w:rPr>
          <w:bCs/>
        </w:rPr>
        <w:t>Job accessibility measures</w:t>
      </w:r>
    </w:p>
    <w:p w14:paraId="23CD03EE" w14:textId="3FA2B4D5" w:rsidR="00510182" w:rsidRDefault="00510182" w:rsidP="004E35FB">
      <w:pPr>
        <w:pStyle w:val="ListParagraph"/>
        <w:numPr>
          <w:ilvl w:val="2"/>
          <w:numId w:val="7"/>
        </w:numPr>
        <w:rPr>
          <w:bCs/>
        </w:rPr>
      </w:pPr>
      <w:r>
        <w:rPr>
          <w:bCs/>
        </w:rPr>
        <w:t>Findings of overall job accessibility</w:t>
      </w:r>
    </w:p>
    <w:p w14:paraId="60001B6E" w14:textId="1A28F21A" w:rsidR="00510182" w:rsidRDefault="00510182" w:rsidP="00510182">
      <w:pPr>
        <w:pStyle w:val="ListParagraph"/>
        <w:numPr>
          <w:ilvl w:val="1"/>
          <w:numId w:val="7"/>
        </w:numPr>
        <w:rPr>
          <w:bCs/>
        </w:rPr>
      </w:pPr>
      <w:r>
        <w:rPr>
          <w:bCs/>
        </w:rPr>
        <w:t>Adding dimensions to job accessibility analysis</w:t>
      </w:r>
    </w:p>
    <w:p w14:paraId="2FDC8EE9" w14:textId="6CC3E181" w:rsidR="00510182" w:rsidRDefault="00510182" w:rsidP="00510182">
      <w:pPr>
        <w:pStyle w:val="ListParagraph"/>
        <w:numPr>
          <w:ilvl w:val="2"/>
          <w:numId w:val="7"/>
        </w:numPr>
        <w:rPr>
          <w:bCs/>
        </w:rPr>
      </w:pPr>
      <w:r>
        <w:rPr>
          <w:bCs/>
        </w:rPr>
        <w:t>Workers’ characteristics: accessibility for subsets of workers, or accessibility by area-level variations in workers’ characteristics</w:t>
      </w:r>
    </w:p>
    <w:p w14:paraId="31AEFFA2" w14:textId="7E24D7EB" w:rsidR="00510182" w:rsidRDefault="00510182" w:rsidP="00510182">
      <w:pPr>
        <w:pStyle w:val="ListParagraph"/>
        <w:numPr>
          <w:ilvl w:val="2"/>
          <w:numId w:val="7"/>
        </w:numPr>
        <w:rPr>
          <w:bCs/>
        </w:rPr>
      </w:pPr>
      <w:r>
        <w:rPr>
          <w:bCs/>
        </w:rPr>
        <w:t>Job characteristics: accessibility by subsets of jobs – wage levels or industrial sector</w:t>
      </w:r>
    </w:p>
    <w:p w14:paraId="667C45FC" w14:textId="30662E47" w:rsidR="00510182" w:rsidRDefault="00510182" w:rsidP="00510182">
      <w:pPr>
        <w:pStyle w:val="ListParagraph"/>
        <w:numPr>
          <w:ilvl w:val="2"/>
          <w:numId w:val="7"/>
        </w:numPr>
        <w:rPr>
          <w:bCs/>
        </w:rPr>
      </w:pPr>
      <w:r>
        <w:rPr>
          <w:bCs/>
        </w:rPr>
        <w:t>Connectivity</w:t>
      </w:r>
    </w:p>
    <w:p w14:paraId="5B0A30B5" w14:textId="54CCB098" w:rsidR="00510182" w:rsidRDefault="00510182" w:rsidP="00510182">
      <w:pPr>
        <w:pStyle w:val="ListParagraph"/>
        <w:numPr>
          <w:ilvl w:val="3"/>
          <w:numId w:val="7"/>
        </w:numPr>
        <w:rPr>
          <w:bCs/>
        </w:rPr>
      </w:pPr>
      <w:r>
        <w:rPr>
          <w:bCs/>
        </w:rPr>
        <w:t>Accessibility by mode</w:t>
      </w:r>
    </w:p>
    <w:p w14:paraId="4B9F8B96" w14:textId="219CFF33" w:rsidR="00510182" w:rsidRDefault="00510182" w:rsidP="00510182">
      <w:pPr>
        <w:pStyle w:val="ListParagraph"/>
        <w:numPr>
          <w:ilvl w:val="3"/>
          <w:numId w:val="7"/>
        </w:numPr>
        <w:rPr>
          <w:bCs/>
        </w:rPr>
      </w:pPr>
      <w:r>
        <w:rPr>
          <w:bCs/>
        </w:rPr>
        <w:t>Accessibility over time</w:t>
      </w:r>
    </w:p>
    <w:p w14:paraId="1EF71288" w14:textId="43ADDD80" w:rsidR="00510182" w:rsidRDefault="00510182" w:rsidP="00510182">
      <w:pPr>
        <w:pStyle w:val="ListParagraph"/>
        <w:numPr>
          <w:ilvl w:val="4"/>
          <w:numId w:val="7"/>
        </w:numPr>
        <w:rPr>
          <w:bCs/>
        </w:rPr>
      </w:pPr>
      <w:r>
        <w:rPr>
          <w:bCs/>
        </w:rPr>
        <w:t>By time period</w:t>
      </w:r>
    </w:p>
    <w:p w14:paraId="00173F2C" w14:textId="619AFAC5" w:rsidR="00510182" w:rsidRDefault="00510182" w:rsidP="00510182">
      <w:pPr>
        <w:pStyle w:val="ListParagraph"/>
        <w:numPr>
          <w:ilvl w:val="4"/>
          <w:numId w:val="7"/>
        </w:numPr>
        <w:rPr>
          <w:bCs/>
        </w:rPr>
      </w:pPr>
      <w:r>
        <w:rPr>
          <w:bCs/>
        </w:rPr>
        <w:t>Over various days: reliability</w:t>
      </w:r>
    </w:p>
    <w:p w14:paraId="1BF1A917" w14:textId="16648DA8" w:rsidR="00510182" w:rsidRDefault="00510182" w:rsidP="00510182">
      <w:pPr>
        <w:pStyle w:val="ListParagraph"/>
        <w:numPr>
          <w:ilvl w:val="1"/>
          <w:numId w:val="7"/>
        </w:numPr>
        <w:rPr>
          <w:bCs/>
        </w:rPr>
      </w:pPr>
      <w:r>
        <w:rPr>
          <w:bCs/>
        </w:rPr>
        <w:t>Current study: job accessibility with additional dimensions of jobs by sector, workers by area-level aggregate deprivation, and travel time reliability</w:t>
      </w:r>
    </w:p>
    <w:p w14:paraId="36CE98FB" w14:textId="2A9B1B88" w:rsidR="00510182" w:rsidRDefault="00510182" w:rsidP="00510182">
      <w:pPr>
        <w:pStyle w:val="ListParagraph"/>
        <w:numPr>
          <w:ilvl w:val="0"/>
          <w:numId w:val="7"/>
        </w:numPr>
        <w:rPr>
          <w:bCs/>
        </w:rPr>
      </w:pPr>
      <w:r>
        <w:rPr>
          <w:bCs/>
        </w:rPr>
        <w:t>Methodology &amp; Data Sources</w:t>
      </w:r>
    </w:p>
    <w:p w14:paraId="1B7BFE69" w14:textId="79D9F79E" w:rsidR="00510182" w:rsidRDefault="00510182" w:rsidP="00510182">
      <w:pPr>
        <w:pStyle w:val="ListParagraph"/>
        <w:numPr>
          <w:ilvl w:val="1"/>
          <w:numId w:val="7"/>
        </w:numPr>
        <w:rPr>
          <w:bCs/>
        </w:rPr>
      </w:pPr>
      <w:r>
        <w:rPr>
          <w:bCs/>
        </w:rPr>
        <w:t>Job accessibility measure</w:t>
      </w:r>
    </w:p>
    <w:p w14:paraId="39FD60BC" w14:textId="2EFE04C8" w:rsidR="00510182" w:rsidRDefault="00510182" w:rsidP="00510182">
      <w:pPr>
        <w:pStyle w:val="ListParagraph"/>
        <w:numPr>
          <w:ilvl w:val="2"/>
          <w:numId w:val="7"/>
        </w:numPr>
        <w:rPr>
          <w:bCs/>
        </w:rPr>
      </w:pPr>
      <w:r>
        <w:rPr>
          <w:bCs/>
        </w:rPr>
        <w:t>Limitations of Reach</w:t>
      </w:r>
    </w:p>
    <w:p w14:paraId="620A38A2" w14:textId="1CD6E63B" w:rsidR="00510182" w:rsidRDefault="00510182" w:rsidP="00510182">
      <w:pPr>
        <w:pStyle w:val="ListParagraph"/>
        <w:numPr>
          <w:ilvl w:val="2"/>
          <w:numId w:val="7"/>
        </w:numPr>
        <w:rPr>
          <w:bCs/>
        </w:rPr>
      </w:pPr>
      <w:r>
        <w:rPr>
          <w:bCs/>
        </w:rPr>
        <w:t>JPR calculation method</w:t>
      </w:r>
    </w:p>
    <w:p w14:paraId="0410230B" w14:textId="4720731E" w:rsidR="00510182" w:rsidRDefault="00510182" w:rsidP="00510182">
      <w:pPr>
        <w:pStyle w:val="ListParagraph"/>
        <w:numPr>
          <w:ilvl w:val="2"/>
          <w:numId w:val="7"/>
        </w:numPr>
        <w:rPr>
          <w:bCs/>
        </w:rPr>
      </w:pPr>
      <w:r>
        <w:rPr>
          <w:bCs/>
        </w:rPr>
        <w:t>Data sources</w:t>
      </w:r>
    </w:p>
    <w:p w14:paraId="42ED22B3" w14:textId="3F1E6233" w:rsidR="00510182" w:rsidRDefault="00510182" w:rsidP="00510182">
      <w:pPr>
        <w:pStyle w:val="ListParagraph"/>
        <w:numPr>
          <w:ilvl w:val="3"/>
          <w:numId w:val="7"/>
        </w:numPr>
        <w:rPr>
          <w:bCs/>
        </w:rPr>
      </w:pPr>
      <w:r>
        <w:rPr>
          <w:bCs/>
        </w:rPr>
        <w:t>Job and worker counts</w:t>
      </w:r>
    </w:p>
    <w:p w14:paraId="0BAA1B84" w14:textId="3E411155" w:rsidR="00510182" w:rsidRDefault="00510182" w:rsidP="00510182">
      <w:pPr>
        <w:pStyle w:val="ListParagraph"/>
        <w:numPr>
          <w:ilvl w:val="3"/>
          <w:numId w:val="7"/>
        </w:numPr>
        <w:rPr>
          <w:bCs/>
        </w:rPr>
      </w:pPr>
      <w:r>
        <w:rPr>
          <w:bCs/>
        </w:rPr>
        <w:t>Connectivity data</w:t>
      </w:r>
    </w:p>
    <w:p w14:paraId="19E32852" w14:textId="2922F56A" w:rsidR="00510182" w:rsidRDefault="00510182" w:rsidP="00510182">
      <w:pPr>
        <w:pStyle w:val="ListParagraph"/>
        <w:numPr>
          <w:ilvl w:val="1"/>
          <w:numId w:val="7"/>
        </w:numPr>
        <w:rPr>
          <w:bCs/>
        </w:rPr>
      </w:pPr>
      <w:r>
        <w:rPr>
          <w:bCs/>
        </w:rPr>
        <w:t>Jobs by sector</w:t>
      </w:r>
    </w:p>
    <w:p w14:paraId="3D2DADB0" w14:textId="14EFC890" w:rsidR="00510182" w:rsidRDefault="00510182" w:rsidP="00510182">
      <w:pPr>
        <w:pStyle w:val="ListParagraph"/>
        <w:numPr>
          <w:ilvl w:val="2"/>
          <w:numId w:val="7"/>
        </w:numPr>
        <w:rPr>
          <w:bCs/>
        </w:rPr>
      </w:pPr>
      <w:r>
        <w:rPr>
          <w:bCs/>
        </w:rPr>
        <w:t>Data source</w:t>
      </w:r>
    </w:p>
    <w:p w14:paraId="4DEDEC57" w14:textId="732D0078" w:rsidR="00510182" w:rsidRDefault="00510182" w:rsidP="00510182">
      <w:pPr>
        <w:pStyle w:val="ListParagraph"/>
        <w:numPr>
          <w:ilvl w:val="2"/>
          <w:numId w:val="7"/>
        </w:numPr>
        <w:rPr>
          <w:bCs/>
        </w:rPr>
      </w:pPr>
      <w:r>
        <w:rPr>
          <w:bCs/>
        </w:rPr>
        <w:t xml:space="preserve">Method: </w:t>
      </w:r>
      <w:proofErr w:type="gramStart"/>
      <w:r>
        <w:rPr>
          <w:bCs/>
        </w:rPr>
        <w:t>sector-specific</w:t>
      </w:r>
      <w:proofErr w:type="gramEnd"/>
      <w:r>
        <w:rPr>
          <w:bCs/>
        </w:rPr>
        <w:t xml:space="preserve"> JPRs and Lorenz curves, and sector dependency</w:t>
      </w:r>
    </w:p>
    <w:p w14:paraId="2077EF0F" w14:textId="30478223" w:rsidR="00510182" w:rsidRDefault="00510182" w:rsidP="00510182">
      <w:pPr>
        <w:pStyle w:val="ListParagraph"/>
        <w:numPr>
          <w:ilvl w:val="1"/>
          <w:numId w:val="7"/>
        </w:numPr>
        <w:rPr>
          <w:bCs/>
        </w:rPr>
      </w:pPr>
      <w:r>
        <w:rPr>
          <w:bCs/>
        </w:rPr>
        <w:t>Workers by area-level aggregate deprivation</w:t>
      </w:r>
    </w:p>
    <w:p w14:paraId="42585759" w14:textId="3E9B14E2" w:rsidR="00510182" w:rsidRDefault="00510182" w:rsidP="00510182">
      <w:pPr>
        <w:pStyle w:val="ListParagraph"/>
        <w:numPr>
          <w:ilvl w:val="2"/>
          <w:numId w:val="7"/>
        </w:numPr>
        <w:rPr>
          <w:bCs/>
        </w:rPr>
      </w:pPr>
      <w:r>
        <w:rPr>
          <w:bCs/>
        </w:rPr>
        <w:t>Data source</w:t>
      </w:r>
      <w:r w:rsidR="00D90554">
        <w:rPr>
          <w:bCs/>
        </w:rPr>
        <w:t xml:space="preserve"> &amp; aggregation method</w:t>
      </w:r>
    </w:p>
    <w:p w14:paraId="07C93FA0" w14:textId="4115CD29" w:rsidR="00510182" w:rsidRDefault="00510182" w:rsidP="00510182">
      <w:pPr>
        <w:pStyle w:val="ListParagraph"/>
        <w:numPr>
          <w:ilvl w:val="1"/>
          <w:numId w:val="7"/>
        </w:numPr>
        <w:rPr>
          <w:bCs/>
        </w:rPr>
      </w:pPr>
      <w:r>
        <w:rPr>
          <w:bCs/>
        </w:rPr>
        <w:t>Travel time reliability</w:t>
      </w:r>
    </w:p>
    <w:p w14:paraId="7C6C702A" w14:textId="62F56944" w:rsidR="00510182" w:rsidRDefault="00510182" w:rsidP="00510182">
      <w:pPr>
        <w:pStyle w:val="ListParagraph"/>
        <w:numPr>
          <w:ilvl w:val="2"/>
          <w:numId w:val="7"/>
        </w:numPr>
        <w:rPr>
          <w:bCs/>
        </w:rPr>
      </w:pPr>
      <w:r>
        <w:rPr>
          <w:bCs/>
        </w:rPr>
        <w:t>Data source &amp; caveats</w:t>
      </w:r>
    </w:p>
    <w:p w14:paraId="7E354215" w14:textId="79F4E8B2" w:rsidR="00510182" w:rsidRDefault="00510182" w:rsidP="00510182">
      <w:pPr>
        <w:pStyle w:val="ListParagraph"/>
        <w:numPr>
          <w:ilvl w:val="2"/>
          <w:numId w:val="7"/>
        </w:numPr>
        <w:rPr>
          <w:bCs/>
        </w:rPr>
      </w:pPr>
      <w:r>
        <w:rPr>
          <w:bCs/>
        </w:rPr>
        <w:t>Descriptive analysis</w:t>
      </w:r>
    </w:p>
    <w:p w14:paraId="438FE821" w14:textId="7B4B208C" w:rsidR="00510182" w:rsidRDefault="00510182" w:rsidP="00510182">
      <w:pPr>
        <w:pStyle w:val="ListParagraph"/>
        <w:numPr>
          <w:ilvl w:val="2"/>
          <w:numId w:val="7"/>
        </w:numPr>
        <w:rPr>
          <w:bCs/>
        </w:rPr>
      </w:pPr>
      <w:r>
        <w:rPr>
          <w:bCs/>
        </w:rPr>
        <w:t>Modelling of factors that drive reliability</w:t>
      </w:r>
    </w:p>
    <w:p w14:paraId="0C2CA721" w14:textId="59699813" w:rsidR="00510182" w:rsidRDefault="00510182" w:rsidP="00510182">
      <w:pPr>
        <w:pStyle w:val="ListParagraph"/>
        <w:numPr>
          <w:ilvl w:val="3"/>
          <w:numId w:val="7"/>
        </w:numPr>
        <w:rPr>
          <w:bCs/>
        </w:rPr>
      </w:pPr>
      <w:r>
        <w:rPr>
          <w:bCs/>
        </w:rPr>
        <w:t>Linear regression</w:t>
      </w:r>
    </w:p>
    <w:p w14:paraId="42FC0976" w14:textId="10E55CEB" w:rsidR="00510182" w:rsidRDefault="00510182" w:rsidP="00510182">
      <w:pPr>
        <w:pStyle w:val="ListParagraph"/>
        <w:numPr>
          <w:ilvl w:val="3"/>
          <w:numId w:val="7"/>
        </w:numPr>
        <w:rPr>
          <w:bCs/>
        </w:rPr>
      </w:pPr>
      <w:r>
        <w:rPr>
          <w:bCs/>
        </w:rPr>
        <w:t>Spatially autocorrelated regression</w:t>
      </w:r>
    </w:p>
    <w:p w14:paraId="4A2A5B58" w14:textId="7B5AAF18" w:rsidR="00510182" w:rsidRDefault="00510182" w:rsidP="00510182">
      <w:pPr>
        <w:pStyle w:val="ListParagraph"/>
        <w:numPr>
          <w:ilvl w:val="3"/>
          <w:numId w:val="7"/>
        </w:numPr>
        <w:rPr>
          <w:bCs/>
        </w:rPr>
      </w:pPr>
      <w:r>
        <w:rPr>
          <w:bCs/>
        </w:rPr>
        <w:t>Locally weighted regression</w:t>
      </w:r>
    </w:p>
    <w:p w14:paraId="60FC37D6" w14:textId="58D642A2" w:rsidR="00D90554" w:rsidRDefault="00D90554" w:rsidP="00D90554">
      <w:pPr>
        <w:pStyle w:val="ListParagraph"/>
        <w:numPr>
          <w:ilvl w:val="1"/>
          <w:numId w:val="7"/>
        </w:numPr>
        <w:rPr>
          <w:bCs/>
        </w:rPr>
      </w:pPr>
      <w:r>
        <w:rPr>
          <w:bCs/>
        </w:rPr>
        <w:t>Synthesising findings into a typology of neighbourhoods with k-means clustering</w:t>
      </w:r>
    </w:p>
    <w:p w14:paraId="36DA2AC8" w14:textId="721A2FE6" w:rsidR="00510182" w:rsidRDefault="00510182" w:rsidP="00510182">
      <w:pPr>
        <w:pStyle w:val="ListParagraph"/>
        <w:numPr>
          <w:ilvl w:val="0"/>
          <w:numId w:val="7"/>
        </w:numPr>
        <w:rPr>
          <w:bCs/>
        </w:rPr>
      </w:pPr>
      <w:r>
        <w:rPr>
          <w:bCs/>
        </w:rPr>
        <w:t>Results</w:t>
      </w:r>
    </w:p>
    <w:p w14:paraId="5A57F7E9" w14:textId="3CB632FE" w:rsidR="00D90554" w:rsidRDefault="00D90554" w:rsidP="00510182">
      <w:pPr>
        <w:pStyle w:val="ListParagraph"/>
        <w:numPr>
          <w:ilvl w:val="1"/>
          <w:numId w:val="7"/>
        </w:numPr>
        <w:rPr>
          <w:bCs/>
        </w:rPr>
      </w:pPr>
      <w:r>
        <w:rPr>
          <w:bCs/>
        </w:rPr>
        <w:t>Descriptive summary of job &amp; worker distributions</w:t>
      </w:r>
    </w:p>
    <w:p w14:paraId="71AC6C55" w14:textId="61D598E8" w:rsidR="00510182" w:rsidRDefault="00510182" w:rsidP="00510182">
      <w:pPr>
        <w:pStyle w:val="ListParagraph"/>
        <w:numPr>
          <w:ilvl w:val="1"/>
          <w:numId w:val="7"/>
        </w:numPr>
        <w:rPr>
          <w:bCs/>
        </w:rPr>
      </w:pPr>
      <w:r>
        <w:rPr>
          <w:bCs/>
        </w:rPr>
        <w:t>Overall job accessibility by JPR</w:t>
      </w:r>
    </w:p>
    <w:p w14:paraId="1CAC7C69" w14:textId="34CEFDEF" w:rsidR="00510182" w:rsidRDefault="00510182" w:rsidP="00510182">
      <w:pPr>
        <w:pStyle w:val="ListParagraph"/>
        <w:numPr>
          <w:ilvl w:val="1"/>
          <w:numId w:val="7"/>
        </w:numPr>
        <w:rPr>
          <w:bCs/>
        </w:rPr>
      </w:pPr>
      <w:r>
        <w:rPr>
          <w:bCs/>
        </w:rPr>
        <w:t>Sector</w:t>
      </w:r>
      <w:r w:rsidR="00D90554">
        <w:rPr>
          <w:bCs/>
        </w:rPr>
        <w:t>al JPRs, sectoral contributions to unevenness in JPRs, and sectoral dependency</w:t>
      </w:r>
    </w:p>
    <w:p w14:paraId="03F0947E" w14:textId="3FA44D27" w:rsidR="00D90554" w:rsidRDefault="00D90554" w:rsidP="00510182">
      <w:pPr>
        <w:pStyle w:val="ListParagraph"/>
        <w:numPr>
          <w:ilvl w:val="1"/>
          <w:numId w:val="7"/>
        </w:numPr>
        <w:rPr>
          <w:bCs/>
        </w:rPr>
      </w:pPr>
      <w:r>
        <w:rPr>
          <w:bCs/>
        </w:rPr>
        <w:t>MSOA IMD rankings</w:t>
      </w:r>
    </w:p>
    <w:p w14:paraId="3DA8971C" w14:textId="2EC72E06" w:rsidR="00D90554" w:rsidRDefault="00D90554" w:rsidP="00510182">
      <w:pPr>
        <w:pStyle w:val="ListParagraph"/>
        <w:numPr>
          <w:ilvl w:val="1"/>
          <w:numId w:val="7"/>
        </w:numPr>
        <w:rPr>
          <w:bCs/>
        </w:rPr>
      </w:pPr>
      <w:r>
        <w:rPr>
          <w:bCs/>
        </w:rPr>
        <w:t>Travel time reliability</w:t>
      </w:r>
    </w:p>
    <w:p w14:paraId="2A3D689C" w14:textId="7BE1E24D" w:rsidR="00D90554" w:rsidRDefault="00D90554" w:rsidP="00D90554">
      <w:pPr>
        <w:pStyle w:val="ListParagraph"/>
        <w:numPr>
          <w:ilvl w:val="2"/>
          <w:numId w:val="7"/>
        </w:numPr>
        <w:rPr>
          <w:bCs/>
        </w:rPr>
      </w:pPr>
      <w:r>
        <w:rPr>
          <w:bCs/>
        </w:rPr>
        <w:t>Descriptive analysis of variations in RBTs over space</w:t>
      </w:r>
    </w:p>
    <w:p w14:paraId="23B38E86" w14:textId="1D309E1F" w:rsidR="00D90554" w:rsidRDefault="00D90554" w:rsidP="00D90554">
      <w:pPr>
        <w:pStyle w:val="ListParagraph"/>
        <w:numPr>
          <w:ilvl w:val="2"/>
          <w:numId w:val="7"/>
        </w:numPr>
        <w:rPr>
          <w:bCs/>
        </w:rPr>
      </w:pPr>
      <w:r>
        <w:rPr>
          <w:bCs/>
        </w:rPr>
        <w:t>Regression results</w:t>
      </w:r>
    </w:p>
    <w:p w14:paraId="6D2ED3A4" w14:textId="280DDFAF" w:rsidR="00D90554" w:rsidRDefault="00D90554" w:rsidP="00D90554">
      <w:pPr>
        <w:pStyle w:val="ListParagraph"/>
        <w:numPr>
          <w:ilvl w:val="1"/>
          <w:numId w:val="7"/>
        </w:numPr>
        <w:rPr>
          <w:bCs/>
        </w:rPr>
      </w:pPr>
      <w:r>
        <w:rPr>
          <w:bCs/>
        </w:rPr>
        <w:t>K-means clustering</w:t>
      </w:r>
    </w:p>
    <w:p w14:paraId="374B0EEC" w14:textId="1226B714" w:rsidR="00D90554" w:rsidRDefault="00D90554" w:rsidP="00D90554">
      <w:pPr>
        <w:pStyle w:val="ListParagraph"/>
        <w:numPr>
          <w:ilvl w:val="2"/>
          <w:numId w:val="7"/>
        </w:numPr>
        <w:rPr>
          <w:bCs/>
        </w:rPr>
      </w:pPr>
      <w:r>
        <w:rPr>
          <w:bCs/>
        </w:rPr>
        <w:t>Description of neighbourhood typologies</w:t>
      </w:r>
    </w:p>
    <w:p w14:paraId="081591EC" w14:textId="724A3B4D" w:rsidR="00510182" w:rsidRDefault="00510182" w:rsidP="00510182">
      <w:pPr>
        <w:pStyle w:val="ListParagraph"/>
        <w:numPr>
          <w:ilvl w:val="0"/>
          <w:numId w:val="7"/>
        </w:numPr>
        <w:rPr>
          <w:bCs/>
        </w:rPr>
      </w:pPr>
      <w:r>
        <w:rPr>
          <w:bCs/>
        </w:rPr>
        <w:t>Discussion</w:t>
      </w:r>
    </w:p>
    <w:p w14:paraId="24D1EC4A" w14:textId="73C75EF4" w:rsidR="00D90554" w:rsidRDefault="00D90554" w:rsidP="00D90554">
      <w:pPr>
        <w:pStyle w:val="ListParagraph"/>
        <w:numPr>
          <w:ilvl w:val="1"/>
          <w:numId w:val="7"/>
        </w:numPr>
        <w:rPr>
          <w:bCs/>
        </w:rPr>
      </w:pPr>
      <w:r>
        <w:rPr>
          <w:bCs/>
        </w:rPr>
        <w:t>Limitations and further research</w:t>
      </w:r>
    </w:p>
    <w:p w14:paraId="4292A190" w14:textId="61EF2744" w:rsidR="00D90554" w:rsidRDefault="00D90554" w:rsidP="00D90554">
      <w:pPr>
        <w:pStyle w:val="ListParagraph"/>
        <w:numPr>
          <w:ilvl w:val="2"/>
          <w:numId w:val="7"/>
        </w:numPr>
        <w:rPr>
          <w:bCs/>
        </w:rPr>
      </w:pPr>
      <w:r>
        <w:rPr>
          <w:bCs/>
        </w:rPr>
        <w:lastRenderedPageBreak/>
        <w:t>Capturing travel time reliability more accurately</w:t>
      </w:r>
    </w:p>
    <w:p w14:paraId="2EC247D3" w14:textId="4B5D569C" w:rsidR="00D90554" w:rsidRDefault="00D90554" w:rsidP="00D90554">
      <w:pPr>
        <w:pStyle w:val="ListParagraph"/>
        <w:numPr>
          <w:ilvl w:val="2"/>
          <w:numId w:val="7"/>
        </w:numPr>
        <w:rPr>
          <w:bCs/>
        </w:rPr>
      </w:pPr>
      <w:r>
        <w:rPr>
          <w:bCs/>
        </w:rPr>
        <w:t>Integrating travel time reliability directly into job accessibility measures</w:t>
      </w:r>
    </w:p>
    <w:p w14:paraId="56D07776" w14:textId="60F8FBAF" w:rsidR="00D90554" w:rsidRPr="00510182" w:rsidRDefault="00D90554" w:rsidP="00D90554">
      <w:pPr>
        <w:pStyle w:val="ListParagraph"/>
        <w:numPr>
          <w:ilvl w:val="1"/>
          <w:numId w:val="7"/>
        </w:numPr>
        <w:rPr>
          <w:bCs/>
        </w:rPr>
      </w:pPr>
      <w:r>
        <w:rPr>
          <w:bCs/>
        </w:rPr>
        <w:t>Recommendations for urban development in London</w:t>
      </w:r>
    </w:p>
    <w:p w14:paraId="04CF88AF" w14:textId="77777777" w:rsidR="00510182" w:rsidRDefault="00510182">
      <w:pPr>
        <w:rPr>
          <w:b/>
        </w:rPr>
      </w:pPr>
    </w:p>
    <w:p w14:paraId="2DBDDB3D" w14:textId="50CDDE21" w:rsidR="00510182" w:rsidRDefault="00510182">
      <w:pPr>
        <w:rPr>
          <w:b/>
        </w:rPr>
      </w:pPr>
      <w:r>
        <w:rPr>
          <w:b/>
        </w:rPr>
        <w:br w:type="page"/>
      </w:r>
    </w:p>
    <w:p w14:paraId="3E8BA98D" w14:textId="63DCEEB1" w:rsidR="00DA1575" w:rsidRDefault="00FE2BCF" w:rsidP="00FE2BCF">
      <w:pPr>
        <w:pStyle w:val="NoSpacing"/>
        <w:spacing w:line="480" w:lineRule="auto"/>
        <w:jc w:val="both"/>
        <w:rPr>
          <w:b/>
        </w:rPr>
      </w:pPr>
      <w:r>
        <w:rPr>
          <w:b/>
        </w:rPr>
        <w:lastRenderedPageBreak/>
        <w:t>I</w:t>
      </w:r>
      <w:r w:rsidR="00DA1575">
        <w:rPr>
          <w:b/>
        </w:rPr>
        <w:t>ntroduction</w:t>
      </w:r>
    </w:p>
    <w:p w14:paraId="5E56A4F7" w14:textId="77509923" w:rsidR="00AA3032" w:rsidRDefault="00144656" w:rsidP="00FE2BCF">
      <w:pPr>
        <w:pStyle w:val="NoSpacing"/>
        <w:spacing w:line="480" w:lineRule="auto"/>
        <w:ind w:firstLine="567"/>
        <w:jc w:val="both"/>
      </w:pPr>
      <w:r>
        <w:t>A city’s</w:t>
      </w:r>
      <w:r w:rsidR="009A37CE">
        <w:t xml:space="preserve"> level of</w:t>
      </w:r>
      <w:r>
        <w:t xml:space="preserve"> </w:t>
      </w:r>
      <w:r w:rsidR="00B00D14">
        <w:t xml:space="preserve">vibrancy, </w:t>
      </w:r>
      <w:r w:rsidR="00DA1575">
        <w:t xml:space="preserve">productivity, efficiency and innovation </w:t>
      </w:r>
      <w:r>
        <w:t>depend</w:t>
      </w:r>
      <w:r w:rsidR="009A37CE">
        <w:t>s</w:t>
      </w:r>
      <w:r w:rsidR="00447B0E">
        <w:t xml:space="preserve"> </w:t>
      </w:r>
      <w:r>
        <w:t xml:space="preserve">on how </w:t>
      </w:r>
      <w:r w:rsidR="00891C71">
        <w:t>effectively</w:t>
      </w:r>
      <w:r>
        <w:t xml:space="preserve">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9A37CE">
        <w:t xml:space="preserve">One important aspect of job accessibility (that is, the ease with which workers can take advantage of a suitable range of job opportunities) </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is the spatial and temporal distance between workers and jobs.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9A37CE">
        <w:t>minimise this distance by optimising the distribution of homes and employment relative to the transport network’s connectivity</w:t>
      </w:r>
      <w:r w:rsidR="00AA3032">
        <w:t xml:space="preserve">, so </w:t>
      </w:r>
      <w:r w:rsidR="005F7572">
        <w:t xml:space="preserve">that the available transport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5F7572">
        <w:t>.</w:t>
      </w:r>
    </w:p>
    <w:p w14:paraId="74706336" w14:textId="2485A84B" w:rsidR="00CB2C37" w:rsidRDefault="006C3E9F" w:rsidP="00FE2BCF">
      <w:pPr>
        <w:pStyle w:val="NoSpacing"/>
        <w:spacing w:line="480" w:lineRule="auto"/>
        <w:ind w:firstLine="567"/>
        <w:jc w:val="both"/>
      </w:pPr>
      <w:r>
        <w:t xml:space="preserve">However, </w:t>
      </w:r>
      <w:r w:rsidR="00CB2C37">
        <w:t xml:space="preserve">it is also important to keep in mind that job accessibility varies </w:t>
      </w:r>
      <w:r w:rsidR="003F3C35">
        <w:t xml:space="preserve">across many dimensions </w:t>
      </w:r>
      <w:r w:rsidR="006F09D1">
        <w:t xml:space="preserve">besides </w:t>
      </w:r>
      <w:r w:rsidR="003F3C35">
        <w:t>space</w:t>
      </w:r>
      <w:r w:rsidR="009A37CE">
        <w:t xml:space="preserve"> and time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w:t>
      </w:r>
      <w:r w:rsidR="00B26D47">
        <w:t xml:space="preserve">levels </w:t>
      </w:r>
      <w:r w:rsidR="00ED4404">
        <w:t xml:space="preserve">are affected by the characteristics of </w:t>
      </w:r>
      <w:r w:rsidR="003F3C35">
        <w:t>worker</w:t>
      </w:r>
      <w:r w:rsidR="00ED4404">
        <w:t>s</w:t>
      </w:r>
      <w:r w:rsidR="003F3C35">
        <w:t xml:space="preserve"> and jobs (</w:t>
      </w:r>
      <w:r w:rsidR="00ED4404">
        <w:t xml:space="preserve">for example, </w:t>
      </w:r>
      <w:r w:rsidR="003F3C35">
        <w:t xml:space="preserve">depending on their skills, salary and industrial sector, not every job </w:t>
      </w:r>
      <w:r w:rsidR="00B26D47">
        <w:t xml:space="preserve">is </w:t>
      </w:r>
      <w:r w:rsidR="003F3C35">
        <w:t>equally attractive o</w:t>
      </w:r>
      <w:bookmarkStart w:id="0" w:name="_GoBack"/>
      <w:bookmarkEnd w:id="0"/>
      <w:r w:rsidR="003F3C35">
        <w:t>r suitable for every worker)</w:t>
      </w:r>
      <w:r w:rsidR="00ED4404">
        <w:t xml:space="preserve"> and by day to day fluctuations in transport network performance </w:t>
      </w:r>
      <w:r w:rsidR="003F3C35">
        <w:t xml:space="preserve">(travellers need to account for </w:t>
      </w:r>
      <w:r w:rsidR="00ED4404">
        <w:t xml:space="preserve">a margin of uncertainty around potential arrival times </w:t>
      </w:r>
      <w:r w:rsidR="003F3C35">
        <w:t>when deciding how and when to travel).</w:t>
      </w:r>
    </w:p>
    <w:p w14:paraId="064DE44F" w14:textId="40820968" w:rsidR="00DA5EDD" w:rsidRDefault="00DA5EDD" w:rsidP="00FE2BCF">
      <w:pPr>
        <w:pStyle w:val="NoSpacing"/>
        <w:spacing w:line="480" w:lineRule="auto"/>
        <w:ind w:firstLine="567"/>
        <w:jc w:val="both"/>
      </w:pPr>
      <w:r>
        <w:t xml:space="preserve">This study </w:t>
      </w:r>
      <w:r w:rsidR="003F3C35">
        <w:t xml:space="preserve">aims to carry out an analysis of job accessibility </w:t>
      </w:r>
      <w:r w:rsidR="00ED4404">
        <w:t xml:space="preserve">by public transport </w:t>
      </w:r>
      <w:r w:rsidR="003F3C35">
        <w:t xml:space="preserve">in London that </w:t>
      </w:r>
      <w:r w:rsidR="00ED4404">
        <w:t xml:space="preserve">better </w:t>
      </w:r>
      <w:r w:rsidR="003F3C35">
        <w:t xml:space="preserve">accounts for </w:t>
      </w:r>
      <w:r w:rsidR="009A37CE">
        <w:t>its</w:t>
      </w:r>
      <w:r w:rsidR="00ED4404">
        <w:t xml:space="preserve"> multidimensional nature</w:t>
      </w:r>
      <w:r>
        <w:t>.  I develop a typology of neighbourhoods that categorise</w:t>
      </w:r>
      <w:r w:rsidR="00144656">
        <w:t>s</w:t>
      </w:r>
      <w:r>
        <w:t xml:space="preserve"> them by </w:t>
      </w:r>
      <w:r w:rsidR="00144656">
        <w:t xml:space="preserve">overall </w:t>
      </w:r>
      <w:r w:rsidR="006F09D1">
        <w:t xml:space="preserve">job </w:t>
      </w:r>
      <w:r w:rsidR="00144656">
        <w:t xml:space="preserve">accessibility, </w:t>
      </w:r>
      <w:r w:rsidR="00ED4404">
        <w:t xml:space="preserve">the </w:t>
      </w:r>
      <w:r w:rsidR="009A37CE">
        <w:t xml:space="preserve">degree to which they depend on </w:t>
      </w:r>
      <w:proofErr w:type="gramStart"/>
      <w:r w:rsidR="009A37CE">
        <w:t>particular economic</w:t>
      </w:r>
      <w:proofErr w:type="gramEnd"/>
      <w:r w:rsidR="009A37CE">
        <w:t xml:space="preserve"> sectors for </w:t>
      </w:r>
      <w:r w:rsidR="00ED4404">
        <w:t>jobs</w:t>
      </w:r>
      <w:r w:rsidR="00784A26">
        <w:t xml:space="preserve">, </w:t>
      </w:r>
      <w:r w:rsidR="00F07299">
        <w:t xml:space="preserve">the relative social deprivation of their working-age population and </w:t>
      </w:r>
      <w:r w:rsidR="00144656">
        <w:t xml:space="preserve">travel time </w:t>
      </w:r>
      <w:r w:rsidR="00F820D8">
        <w:t>reliability</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 xml:space="preserve">-temporal matching, the results can also provide guidance for where to focus measures that </w:t>
      </w:r>
      <w:r w:rsidR="006F09D1">
        <w:t xml:space="preserve">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w:t>
      </w:r>
      <w:r w:rsidR="00822B54">
        <w:t xml:space="preserve"> and can help identify areas where interventions should be prioritised,</w:t>
      </w:r>
      <w:r w:rsidR="00144656">
        <w:t xml:space="preserve"> thus allowing for </w:t>
      </w:r>
      <w:r w:rsidR="001C53A8">
        <w:t xml:space="preserve">closer coordination </w:t>
      </w:r>
      <w:r w:rsidR="00784A26">
        <w:t>of strategies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7EFDB4A5" w14:textId="16164824" w:rsidR="00A97BD1" w:rsidRDefault="00B26D47" w:rsidP="001C53A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a measure of the potential for interaction between people and the opportunities that they seek</w:t>
      </w:r>
      <w:r w:rsidR="00F07299">
        <w:t xml:space="preserve">.  This </w:t>
      </w:r>
      <w:r w:rsidR="00A97BD1">
        <w:t>is a function of how people and the relevant opportunities are distributed across space and the cost of travel (or connectivity) between different locations</w:t>
      </w:r>
      <w:r>
        <w:t>.</w:t>
      </w:r>
      <w:r w:rsidR="00A97BD1">
        <w:t xml:space="preserve">  In his original conceptualisation, accessibility increases as the number of opportunities near a person increases and as the cost of travelling to the opportunities decreases.</w:t>
      </w:r>
    </w:p>
    <w:p w14:paraId="238B2103" w14:textId="30E604C6" w:rsidR="0010043D" w:rsidRDefault="00A97BD1" w:rsidP="001C53A8">
      <w:pPr>
        <w:pStyle w:val="NoSpacing"/>
        <w:spacing w:line="480" w:lineRule="auto"/>
        <w:ind w:firstLine="567"/>
        <w:jc w:val="both"/>
      </w:pPr>
      <w:r>
        <w:t>Based on this definition, r</w:t>
      </w:r>
      <w:r w:rsidR="004E69E5">
        <w:t xml:space="preserve">esearchers have </w:t>
      </w:r>
      <w:r w:rsidR="00BC75B9">
        <w:t>developed</w:t>
      </w:r>
      <w:r w:rsidR="004E69E5">
        <w:t xml:space="preserve"> </w:t>
      </w:r>
      <w:r w:rsidR="001C53A8">
        <w:t>a wide range of indicators</w:t>
      </w:r>
      <w:r w:rsidR="006F09D1">
        <w:t xml:space="preserve"> to analyse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1C53A8">
        <w:t xml:space="preserve">.  </w:t>
      </w:r>
      <w:r w:rsidR="004E69E5">
        <w:t xml:space="preserve">Of these, </w:t>
      </w:r>
      <w:r w:rsidR="001C53A8">
        <w:t>“</w:t>
      </w:r>
      <w:r w:rsidR="004E69E5">
        <w:t>l</w:t>
      </w:r>
      <w:r w:rsidR="001C53A8">
        <w:t>ocation-based” measures</w:t>
      </w:r>
      <w:r w:rsidR="001C0A93">
        <w:t xml:space="preserve"> are </w:t>
      </w:r>
      <w:r w:rsidR="00F07299">
        <w:t xml:space="preserve">most frequently </w:t>
      </w:r>
      <w:r w:rsidR="001C0A93">
        <w:t>used for city-level 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w:t>
      </w:r>
      <w:r w:rsidR="00822B54">
        <w:t>studies</w:t>
      </w:r>
      <w:r w:rsidR="001C0A93">
        <w:t xml:space="preserve"> </w:t>
      </w:r>
      <w:r>
        <w:t xml:space="preserve">of job accessibility </w:t>
      </w:r>
      <w:r w:rsidR="001C0A93">
        <w:t xml:space="preserve">using </w:t>
      </w:r>
      <w:r w:rsidR="00225857">
        <w:t xml:space="preserve">these </w:t>
      </w:r>
      <w:r w:rsidR="001C0A93">
        <w:t xml:space="preserve">measures </w:t>
      </w:r>
      <w:r>
        <w:t xml:space="preserve">have found wide within-city </w:t>
      </w:r>
      <w:proofErr w:type="spellStart"/>
      <w:r>
        <w:t>variations</w:t>
      </w:r>
      <w:sdt>
        <w:sdtPr>
          <w:id w:val="1708527989"/>
          <w:citation/>
        </w:sdtPr>
        <w:sdtContent>
          <w:r w:rsidR="00225857">
            <w:fldChar w:fldCharType="begin"/>
          </w:r>
          <w:r w:rsidR="00225857">
            <w:instrText xml:space="preserve"> CITATION S</w:instrText>
          </w:r>
          <w:proofErr w:type="spellEnd"/>
          <w:r w:rsidR="00225857">
            <w:instrText>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t xml:space="preserve">.  This is </w:t>
      </w:r>
      <w:r w:rsidR="0010043D">
        <w:t xml:space="preserve">largely </w:t>
      </w:r>
      <w:r w:rsidR="001C0A93">
        <w:t xml:space="preserve">because job distributions tend to be highly clustered </w:t>
      </w:r>
      <w:r w:rsidR="0010043D">
        <w:t xml:space="preserve">and connectivity </w:t>
      </w:r>
      <w:r w:rsidR="001C0A93">
        <w:t>is unevenly provided</w:t>
      </w:r>
      <w:r>
        <w:t xml:space="preserve">, as </w:t>
      </w:r>
      <w:r w:rsidR="0010043D">
        <w:t>higher</w:t>
      </w:r>
      <w:r w:rsidR="00822B54">
        <w:t>-</w:t>
      </w:r>
      <w:r w:rsidR="0010043D">
        <w:t>density</w:t>
      </w:r>
      <w:r w:rsidR="00822B54">
        <w:t xml:space="preserve"> areas</w:t>
      </w:r>
      <w:r w:rsidR="005C04DE">
        <w:t xml:space="preserve"> tend to generate more trips and</w:t>
      </w:r>
      <w:r w:rsidR="0010043D">
        <w:t xml:space="preserve"> </w:t>
      </w:r>
      <w:r w:rsidR="005C04DE">
        <w:t xml:space="preserve">thus </w:t>
      </w:r>
      <w:r w:rsidR="0010043D">
        <w:t>tend to be better connected with faster, higher-</w:t>
      </w:r>
      <w:r>
        <w:t xml:space="preserve">frequency </w:t>
      </w:r>
      <w:r w:rsidR="0010043D">
        <w:t>transport links.</w:t>
      </w:r>
    </w:p>
    <w:p w14:paraId="1EB6016C" w14:textId="0E042C0B" w:rsidR="001C53A8" w:rsidRDefault="005C04DE" w:rsidP="00FE2BCF">
      <w:pPr>
        <w:pStyle w:val="NoSpacing"/>
        <w:spacing w:line="480" w:lineRule="auto"/>
        <w:ind w:firstLine="567"/>
        <w:jc w:val="both"/>
      </w:pPr>
      <w:r>
        <w:t xml:space="preserve">One </w:t>
      </w:r>
      <w:r w:rsidR="001C0A93">
        <w:t>drawback of location-based accessibility indicators is that they match workers to jobs as if every worker and every job were interchangeable.  To capture how accessibility levels vary across different types of workers and jobs</w:t>
      </w:r>
      <w:r w:rsidR="00BB0DA1">
        <w:t xml:space="preserve">, some studies </w:t>
      </w:r>
      <w:r>
        <w:t xml:space="preserve">separately </w:t>
      </w:r>
      <w:r w:rsidR="00A97BD1">
        <w:t xml:space="preserve">measure </w:t>
      </w:r>
      <w:r w:rsidR="00BB0DA1">
        <w:t>accessibility for subsets of workers (such as low-income workers) matched to the jobs that are suitable for them (like jobs in sectors that tend to pay lower wages)</w:t>
      </w:r>
      <w:sdt>
        <w:sdtPr>
          <w:id w:val="-1827117333"/>
          <w:citation/>
        </w:sdtPr>
        <w:sdtContent>
          <w:r w:rsidR="00BB0DA1">
            <w:fldChar w:fldCharType="begin"/>
          </w:r>
          <w:r w:rsidR="00BB0DA1">
            <w:instrText xml:space="preserve"> CITATION Shen1998 \l 18441  \m Deboosere2018</w:instrText>
          </w:r>
          <w:r w:rsidR="00BB0DA1">
            <w:fldChar w:fldCharType="separate"/>
          </w:r>
          <w:r w:rsidR="00BB0DA1">
            <w:rPr>
              <w:noProof/>
            </w:rPr>
            <w:t xml:space="preserve"> </w:t>
          </w:r>
          <w:r w:rsidR="00BB0DA1" w:rsidRPr="00BB0DA1">
            <w:rPr>
              <w:noProof/>
            </w:rPr>
            <w:t>(Shen, 1998; Deboosere &amp; El-Geneidy, 2018)</w:t>
          </w:r>
          <w:r w:rsidR="00BB0DA1">
            <w:fldChar w:fldCharType="end"/>
          </w:r>
        </w:sdtContent>
      </w:sdt>
      <w:r w:rsidR="00BB0DA1">
        <w:t>, while others examine how accessibility levels</w:t>
      </w:r>
      <w:r w:rsidR="00F07299">
        <w:t xml:space="preserve"> to all jobs</w:t>
      </w:r>
      <w:r w:rsidR="00BB0DA1">
        <w:t xml:space="preserve"> vary </w:t>
      </w:r>
      <w:r w:rsidR="00F16B08">
        <w:t xml:space="preserve">by </w:t>
      </w:r>
      <w:r w:rsidR="00BB0DA1">
        <w:t>area</w:t>
      </w:r>
      <w:r w:rsidR="00F16B08">
        <w:t>-level</w:t>
      </w:r>
      <w:r w:rsidR="00BB0DA1">
        <w:t xml:space="preserve"> indicators of soci</w:t>
      </w:r>
      <w:r w:rsidR="00822B54">
        <w:t>odemographic characteristics</w:t>
      </w:r>
      <w:r w:rsidR="00BB0DA1">
        <w:t xml:space="preserve"> (such as neighbourhood average</w:t>
      </w:r>
      <w:r w:rsidR="00822B54">
        <w:t>s of</w:t>
      </w:r>
      <w:r w:rsidR="00BB0DA1">
        <w:t xml:space="preserve"> income or </w:t>
      </w:r>
      <w:r w:rsidR="00822B54">
        <w:t>unemployment</w:t>
      </w:r>
      <w:r w:rsidR="00BB0DA1">
        <w:t>)</w:t>
      </w:r>
      <w:sdt>
        <w:sdtPr>
          <w:id w:val="-1531103604"/>
          <w:citation/>
        </w:sdtPr>
        <w:sdtContent>
          <w:r w:rsidR="00BB0DA1">
            <w:fldChar w:fldCharType="begin"/>
          </w:r>
          <w:r w:rsidR="00BB0DA1">
            <w:instrText xml:space="preserve"> CITATION sanchez1999 \l 18441  \m Niehaus2016 \m Guzman2017 \m Guzman_2018</w:instrText>
          </w:r>
          <w:r w:rsidR="00BB0DA1">
            <w:fldChar w:fldCharType="separate"/>
          </w:r>
          <w:r w:rsidR="00BB0DA1">
            <w:rPr>
              <w:noProof/>
            </w:rPr>
            <w:t xml:space="preserve"> </w:t>
          </w:r>
          <w:r w:rsidR="00BB0DA1" w:rsidRPr="00BB0DA1">
            <w:rPr>
              <w:noProof/>
            </w:rPr>
            <w:t>(Sanchez, 1999; Neihaus, et al., 2016; Guzman, et al., 2017; Guzman &amp; Oviedo, 2018)</w:t>
          </w:r>
          <w:r w:rsidR="00BB0DA1">
            <w:fldChar w:fldCharType="end"/>
          </w:r>
        </w:sdtContent>
      </w:sdt>
      <w:r w:rsidR="00BB0DA1">
        <w:t>.</w:t>
      </w:r>
      <w:r w:rsidR="00E97F74">
        <w:t xml:space="preserve">  These analyses have found that most cities have areas where </w:t>
      </w:r>
      <w:r w:rsidR="00822B54">
        <w:t xml:space="preserve">high social disadvantage and poor </w:t>
      </w:r>
      <w:r w:rsidR="00E97F74">
        <w:t>accessibility to jobs</w:t>
      </w:r>
      <w:r w:rsidR="00822B54">
        <w:t xml:space="preserve"> coincide</w:t>
      </w:r>
      <w:r w:rsidR="00E97F74">
        <w:t xml:space="preserve">, though </w:t>
      </w:r>
      <w:r w:rsidR="00E97F74">
        <w:lastRenderedPageBreak/>
        <w:t>this seems to be a more systematic problem in poorer cities with less extensive public transport systems.</w:t>
      </w:r>
    </w:p>
    <w:p w14:paraId="6C383412" w14:textId="7B9E257F"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showed that job accessibility varies significantly across space, but as far as I am aware there has not been a published analysis of how </w:t>
      </w:r>
      <w:r w:rsidR="00784A26">
        <w:t xml:space="preserve">job </w:t>
      </w:r>
      <w:r>
        <w:t xml:space="preserve">accessibility varies across different types of workers and jobs.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significantly hinder</w:t>
      </w:r>
      <w:r w:rsidR="00822B54">
        <w:t>s</w:t>
      </w:r>
      <w:r>
        <w:t xml:space="preserve"> disadvantaged residents’ access to jobs as well as other services like healthcare, education and leisure, thereby constraining their options, increasing travel burdens, lowering quality of life and entrenching social deprivation.  To make the situation fairer, authorities recommend targeting accessibility improvements to better connect areas with more disadvantaged residents to the opportunities they need.</w:t>
      </w:r>
    </w:p>
    <w:p w14:paraId="43C13637" w14:textId="472E1D25" w:rsidR="00F820D8" w:rsidRDefault="00F820D8" w:rsidP="00FE2BCF">
      <w:pPr>
        <w:pStyle w:val="NoSpacing"/>
        <w:spacing w:line="480" w:lineRule="auto"/>
        <w:ind w:firstLine="567"/>
        <w:jc w:val="both"/>
      </w:pPr>
      <w:r>
        <w:t xml:space="preserve">Researchers have also increasingly recognised that </w:t>
      </w:r>
      <w:r w:rsidR="00822B54">
        <w:t xml:space="preserve">accessibility can </w:t>
      </w:r>
      <w:r>
        <w:t>vary significantly over time</w:t>
      </w:r>
      <w:sdt>
        <w:sdtPr>
          <w:id w:val="-1570411581"/>
          <w:citation/>
        </w:sdtPr>
        <w:sdtContent>
          <w:r>
            <w:fldChar w:fldCharType="begin"/>
          </w:r>
          <w:r>
            <w:instrText xml:space="preserve"> CITATION Ten16 \l 18441  \m Jär18 \m Hu2019</w:instrText>
          </w:r>
          <w:r>
            <w:fldChar w:fldCharType="separate"/>
          </w:r>
          <w:r>
            <w:rPr>
              <w:noProof/>
            </w:rPr>
            <w:t xml:space="preserve"> </w:t>
          </w:r>
          <w:r w:rsidRPr="007665BA">
            <w:rPr>
              <w:noProof/>
            </w:rPr>
            <w:t>(Tenkanen, et al., 2016; Järv, et al., 2018; Hu &amp; Downs, 2019)</w:t>
          </w:r>
          <w:r>
            <w:fldChar w:fldCharType="end"/>
          </w:r>
        </w:sdtContent>
      </w:sdt>
      <w:r>
        <w:t xml:space="preserve">.  </w:t>
      </w:r>
      <w:r w:rsidR="00822B54">
        <w:t xml:space="preserve">The most recent studies construct time series of the spatial distribution of workers (with </w:t>
      </w:r>
      <w:r>
        <w:t>geolocated social media or mobile phone data</w:t>
      </w:r>
      <w:r w:rsidR="00822B54">
        <w:t>) and</w:t>
      </w:r>
      <w:r>
        <w:t xml:space="preserve"> </w:t>
      </w:r>
      <w:r w:rsidR="00822B54">
        <w:t xml:space="preserve">jobs (using </w:t>
      </w:r>
      <w:r>
        <w:t>workplace opening times</w:t>
      </w:r>
      <w:r w:rsidR="00822B54">
        <w:t>)</w:t>
      </w:r>
      <w:r>
        <w:t xml:space="preserve"> and public transport </w:t>
      </w:r>
      <w:r w:rsidR="00822B54">
        <w:t>connectivity (using public transport service schedules),</w:t>
      </w:r>
      <w:r>
        <w:t xml:space="preserve"> and </w:t>
      </w:r>
      <w:r w:rsidR="00822B54">
        <w:t xml:space="preserve">measure </w:t>
      </w:r>
      <w:r>
        <w:t>accessibility for each area at each time point.  However, the</w:t>
      </w:r>
      <w:r w:rsidR="005C04DE">
        <w:t xml:space="preserve">se studies </w:t>
      </w:r>
      <w:r>
        <w:t xml:space="preserve">calculate accessibility based on “typical” (mean or ideal) values of these variables at each time point, without accounting for the stochastic distribution of possible values around the typical values.  </w:t>
      </w:r>
      <w:proofErr w:type="gramStart"/>
      <w:r w:rsidR="005C04DE">
        <w:t>In particular, these</w:t>
      </w:r>
      <w:proofErr w:type="gramEnd"/>
      <w:r w:rsidR="005C04DE">
        <w:t xml:space="preserve"> studies use a single value to represent the travel time between any two locations, and thus </w:t>
      </w:r>
      <w:r w:rsidR="00784A26">
        <w:t xml:space="preserve">do not </w:t>
      </w:r>
      <w:r w:rsidR="005C04DE">
        <w:t xml:space="preserve">capture the margin of uncertainty around travel times that travellers actually </w:t>
      </w:r>
      <w:r w:rsidR="00784A26">
        <w:t xml:space="preserve">need to account for </w:t>
      </w:r>
      <w:r w:rsidR="00B23F9B">
        <w:t xml:space="preserve">when </w:t>
      </w:r>
      <w:r w:rsidR="00F0758B">
        <w:t>deciding when and how to travel</w:t>
      </w:r>
      <w:r>
        <w:t>.</w:t>
      </w:r>
    </w:p>
    <w:p w14:paraId="63FF03D5" w14:textId="45775F35" w:rsidR="00E97F74" w:rsidRDefault="00B23F9B" w:rsidP="00FE2BCF">
      <w:pPr>
        <w:pStyle w:val="NoSpacing"/>
        <w:spacing w:line="480" w:lineRule="auto"/>
        <w:ind w:firstLine="567"/>
        <w:jc w:val="both"/>
      </w:pPr>
      <w:r>
        <w:t xml:space="preserve">Historically, </w:t>
      </w:r>
      <w:r w:rsidR="00F820D8">
        <w:t>d</w:t>
      </w:r>
      <w:r w:rsidR="00402BD7">
        <w:t xml:space="preserve">ata on </w:t>
      </w:r>
      <w:r>
        <w:t>trip-level travel time distributions has been scarce</w:t>
      </w:r>
      <w:r w:rsidR="00F0758B">
        <w:t xml:space="preserve">, due to the labour intensiveness and expense of traditional methods to collect such data (such as </w:t>
      </w:r>
      <w:r w:rsidR="00F16B08">
        <w:t xml:space="preserve">floating traveller surveys, in which a person repeatedly conducts a trip </w:t>
      </w:r>
      <w:r w:rsidR="00E90C4E">
        <w:t xml:space="preserve">at the same time over different days </w:t>
      </w:r>
      <w:r w:rsidR="00F16B08">
        <w:t xml:space="preserve">and records the time needed to complete </w:t>
      </w:r>
      <w:r w:rsidR="00E90C4E">
        <w:t>it</w:t>
      </w:r>
      <w:r w:rsidR="00F0758B">
        <w:t>)</w:t>
      </w:r>
      <w:r w:rsidR="00402BD7">
        <w:t xml:space="preserve">. However, recent advances in </w:t>
      </w:r>
      <w:r w:rsidR="00391837">
        <w:t xml:space="preserve">large-scale </w:t>
      </w:r>
      <w:r w:rsidR="00402BD7">
        <w:t xml:space="preserve">data collection and dissemination in public transport systems, such as through systems for automatic fare collection, </w:t>
      </w:r>
      <w:r w:rsidR="00402BD7">
        <w:lastRenderedPageBreak/>
        <w:t xml:space="preserve">automatic vehicle location and real-time trip planning, have overcome this scarcity and allowed for travel time </w:t>
      </w:r>
      <w:r w:rsidR="00F07299">
        <w:t xml:space="preserve">distributions </w:t>
      </w:r>
      <w:r w:rsidR="00402BD7">
        <w:t xml:space="preserve">to be </w:t>
      </w:r>
      <w:r w:rsidR="00F07299">
        <w:t xml:space="preserve">measured </w:t>
      </w:r>
      <w:r w:rsidR="00391837">
        <w:t xml:space="preserve">at very fine levels of spatial and temporal resolution </w:t>
      </w:r>
      <w:r w:rsidR="00E90C4E">
        <w:t>(+ citation)</w:t>
      </w:r>
      <w:r w:rsidR="00402BD7">
        <w:t xml:space="preserve">.  </w:t>
      </w:r>
      <w:r w:rsidR="00F07299">
        <w:t>On the basis of these new capabilities</w:t>
      </w:r>
      <w:r w:rsidR="00402BD7">
        <w:t xml:space="preserve">, </w:t>
      </w:r>
      <w:proofErr w:type="spellStart"/>
      <w:r w:rsidR="00402BD7">
        <w:t>Uniman</w:t>
      </w:r>
      <w:proofErr w:type="spellEnd"/>
      <w:r w:rsidR="00402BD7">
        <w:t xml:space="preserve"> et al (+ citation) </w:t>
      </w:r>
      <w:r w:rsidR="00F07299">
        <w:t xml:space="preserve">defined the concept of </w:t>
      </w:r>
      <w:r w:rsidR="00402BD7">
        <w:t>the Reliability Buffer Time (RBT)</w:t>
      </w:r>
      <w:r w:rsidR="00F07299">
        <w:t>,</w:t>
      </w:r>
      <w:r w:rsidR="00402BD7">
        <w:t xml:space="preserve"> </w:t>
      </w:r>
      <w:r w:rsidR="00F07299">
        <w:t>which is</w:t>
      </w:r>
      <w:r w:rsidR="00402BD7">
        <w:t xml:space="preserve"> the difference between the 95</w:t>
      </w:r>
      <w:r w:rsidR="00402BD7" w:rsidRPr="00402BD7">
        <w:rPr>
          <w:vertAlign w:val="superscript"/>
        </w:rPr>
        <w:t>th</w:t>
      </w:r>
      <w:r w:rsidR="00402BD7">
        <w:t xml:space="preserve"> percentile of travel times (representing an unusually slow trip) and the median travel time (representing a typical trip)</w:t>
      </w:r>
      <w:r w:rsidR="00F07299">
        <w:t xml:space="preserve"> </w:t>
      </w:r>
      <w:r>
        <w:t xml:space="preserve">for </w:t>
      </w:r>
      <w:r w:rsidR="00F07299">
        <w:t>each origin-destination pair</w:t>
      </w:r>
      <w:r w:rsidR="00402BD7">
        <w:t xml:space="preserve">, and reflects the extra time that a traveller needs to budget into her trip in order to be 95% certain that </w:t>
      </w:r>
      <w:r w:rsidR="00391837">
        <w:t xml:space="preserve">she </w:t>
      </w:r>
      <w:r w:rsidR="00402BD7">
        <w:t>will not arrive late on any given day.</w:t>
      </w:r>
    </w:p>
    <w:p w14:paraId="348DE492" w14:textId="574C649F" w:rsidR="00B635DE" w:rsidRDefault="00391837" w:rsidP="0089513A">
      <w:pPr>
        <w:pStyle w:val="NoSpacing"/>
        <w:spacing w:line="480" w:lineRule="auto"/>
        <w:ind w:firstLine="567"/>
        <w:jc w:val="both"/>
      </w:pPr>
      <w:proofErr w:type="gramStart"/>
      <w:r>
        <w:t>In light of</w:t>
      </w:r>
      <w:proofErr w:type="gramEnd"/>
      <w:r>
        <w:t xml:space="preserve"> the existing literature, this study is positioned to make several contributions to the analysis of job accessibility</w:t>
      </w:r>
      <w:r w:rsidR="00E90C4E">
        <w:t xml:space="preserve">.  </w:t>
      </w:r>
      <w:r>
        <w:t xml:space="preserve">Firstly, it will conduct a </w:t>
      </w:r>
      <w:r w:rsidR="00F07299">
        <w:t xml:space="preserve">multidimensional </w:t>
      </w:r>
      <w:r>
        <w:t>job accessibility analysis of London that better captures how accessibility levels var</w:t>
      </w:r>
      <w:r w:rsidR="00F0758B">
        <w:t>y</w:t>
      </w:r>
      <w:r>
        <w:t xml:space="preserve"> among working-age residents and jobs with different characteristics.  Secondly, it will also consider how travel time </w:t>
      </w:r>
      <w:r w:rsidR="00F07299">
        <w:t xml:space="preserve">reliability </w:t>
      </w:r>
      <w:r>
        <w:t xml:space="preserve">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28DEF68E" w:rsidR="00DF3A66" w:rsidRDefault="000A7BBD" w:rsidP="00FE2BCF">
      <w:pPr>
        <w:pStyle w:val="NoSpacing"/>
        <w:spacing w:line="480" w:lineRule="auto"/>
        <w:jc w:val="both"/>
        <w:rPr>
          <w:b/>
        </w:rPr>
      </w:pPr>
      <w:r>
        <w:rPr>
          <w:b/>
        </w:rPr>
        <w:t>Study Design and Data Sources</w:t>
      </w:r>
    </w:p>
    <w:p w14:paraId="5BD3F943" w14:textId="78BABD5A" w:rsidR="005F790A" w:rsidRDefault="005F790A" w:rsidP="005F790A">
      <w:pPr>
        <w:pStyle w:val="NoSpacing"/>
        <w:spacing w:line="480" w:lineRule="auto"/>
        <w:ind w:firstLine="567"/>
        <w:jc w:val="both"/>
      </w:pPr>
      <w:r>
        <w:t xml:space="preserve">This analysis will focus on accessibility to jobs from </w:t>
      </w:r>
      <w:r w:rsidR="005C04DE">
        <w:t xml:space="preserve">working-age residents’ </w:t>
      </w:r>
      <w:r>
        <w:t xml:space="preserve">home locations.  Even though not all trips (even during peak hours) are commutes from homes to work, home-based work commutes are a primary driver of travel demand during peak periods, and thus significantly shape </w:t>
      </w:r>
      <w:r w:rsidR="00B764F0">
        <w:t xml:space="preserve">the layouts and operations of </w:t>
      </w:r>
      <w:r>
        <w:t xml:space="preserve">transport </w:t>
      </w:r>
      <w:r w:rsidR="00B764F0">
        <w:t>networks</w:t>
      </w:r>
      <w:r>
        <w:t>.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fldChar w:fldCharType="begin"/>
          </w:r>
          <w:r>
            <w:instrText xml:space="preserve">CITATION Deboosere2018 \p 56 \l 18441 </w:instrText>
          </w:r>
          <w:r>
            <w:fldChar w:fldCharType="separate"/>
          </w:r>
          <w:r>
            <w:rPr>
              <w:noProof/>
            </w:rPr>
            <w:t xml:space="preserve"> </w:t>
          </w:r>
          <w:r w:rsidRPr="007665BA">
            <w:rPr>
              <w:noProof/>
            </w:rPr>
            <w:t>(Deboosere &amp; El-Geneidy, 2018, p. 56)</w:t>
          </w:r>
          <w:r>
            <w:fldChar w:fldCharType="end"/>
          </w:r>
        </w:sdtContent>
      </w:sdt>
      <w:r>
        <w:t>.</w:t>
      </w:r>
    </w:p>
    <w:p w14:paraId="56631F1E" w14:textId="11192C51" w:rsidR="00BA3097" w:rsidRDefault="00BA3097" w:rsidP="005F790A">
      <w:pPr>
        <w:pStyle w:val="NoSpacing"/>
        <w:spacing w:line="480" w:lineRule="auto"/>
        <w:ind w:firstLine="567"/>
        <w:jc w:val="both"/>
      </w:pPr>
    </w:p>
    <w:p w14:paraId="7935D9B7" w14:textId="14ED8572" w:rsidR="00BA3097" w:rsidRPr="0089513A" w:rsidRDefault="00BA3097" w:rsidP="00BA3097">
      <w:pPr>
        <w:pStyle w:val="NoSpacing"/>
        <w:spacing w:line="480" w:lineRule="auto"/>
        <w:jc w:val="both"/>
        <w:rPr>
          <w:i/>
          <w:iCs/>
        </w:rPr>
      </w:pPr>
      <w:r>
        <w:rPr>
          <w:i/>
          <w:iCs/>
        </w:rPr>
        <w:t>Data on the Spatial Distribution</w:t>
      </w:r>
      <w:r w:rsidR="00391837">
        <w:rPr>
          <w:i/>
          <w:iCs/>
        </w:rPr>
        <w:t>s</w:t>
      </w:r>
      <w:r>
        <w:rPr>
          <w:i/>
          <w:iCs/>
        </w:rPr>
        <w:t xml:space="preserve"> of Jobs</w:t>
      </w:r>
      <w:r w:rsidR="00391837">
        <w:rPr>
          <w:i/>
          <w:iCs/>
        </w:rPr>
        <w:t>,</w:t>
      </w:r>
      <w:r>
        <w:rPr>
          <w:i/>
          <w:iCs/>
        </w:rPr>
        <w:t xml:space="preserve"> Workers and Social Deprivation</w:t>
      </w:r>
    </w:p>
    <w:p w14:paraId="21EE455B" w14:textId="249CC9DC" w:rsidR="00BA3097" w:rsidRDefault="00BA3097" w:rsidP="00BA3097">
      <w:pPr>
        <w:pStyle w:val="NoSpacing"/>
        <w:spacing w:line="480" w:lineRule="auto"/>
        <w:ind w:firstLine="567"/>
        <w:jc w:val="both"/>
      </w:pPr>
      <w:r>
        <w:t xml:space="preserve">MSOA-level counts of working-age residents (those aged 16 to 64) and jobs for 2017 were obtained from the Office of National Statistics (+ citation).  Job counts are disaggregated by Standardised Industrial Classification Code (SICC), allowing for </w:t>
      </w:r>
      <w:r w:rsidR="00391837">
        <w:t xml:space="preserve">sector-specific analyses of </w:t>
      </w:r>
      <w:r>
        <w:t xml:space="preserve">the job </w:t>
      </w:r>
      <w:r>
        <w:lastRenderedPageBreak/>
        <w:t xml:space="preserve">distribution.  Unfortunately, counts of residents that are disaggregated by </w:t>
      </w:r>
      <w:r w:rsidR="00147A8C">
        <w:t xml:space="preserve">sociodemographic </w:t>
      </w:r>
      <w:r>
        <w:t>characteristics (like educational qualifications, income or disability status) are only available from Census data, which are 8 years out of date at the time of this study.</w:t>
      </w:r>
    </w:p>
    <w:p w14:paraId="4CE781E9" w14:textId="2C9FA05B" w:rsidR="00BA3097" w:rsidRDefault="00BA3097" w:rsidP="00BA3097">
      <w:pPr>
        <w:pStyle w:val="NoSpacing"/>
        <w:spacing w:line="480" w:lineRule="auto"/>
        <w:ind w:firstLine="567"/>
        <w:jc w:val="both"/>
      </w:pPr>
      <w:r>
        <w:t xml:space="preserve">In the absence of </w:t>
      </w:r>
      <w:r w:rsidR="00147A8C">
        <w:t>such disaggregated population count data</w:t>
      </w:r>
      <w:r>
        <w:t xml:space="preserve">, many researchers use location-based </w:t>
      </w:r>
      <w:r w:rsidR="00E856ED">
        <w:t xml:space="preserve">aggregate </w:t>
      </w:r>
      <w:r>
        <w:t>measures to reflect spatial disparities in soci</w:t>
      </w:r>
      <w:r w:rsidR="00391837">
        <w:t>odemographic</w:t>
      </w:r>
      <w:r>
        <w:t xml:space="preserve">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w:t>
      </w:r>
      <w:r w:rsidR="008E69E2">
        <w:t xml:space="preserve"> social</w:t>
      </w:r>
      <w:r>
        <w:t xml:space="preserve">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w:t>
      </w:r>
      <w:r w:rsidR="00E856ED">
        <w:t>deprivation</w:t>
      </w:r>
      <w:r>
        <w:t xml:space="preserve"> experienced by residents in small areas across a wide range of domains, including income, employment, health, education, crime, housing and the living environment.  In this study, I use the IMD data to capture the </w:t>
      </w:r>
      <w:r w:rsidR="00E856ED">
        <w:t>spatial variations in social deprivation among the working-age population</w:t>
      </w:r>
      <w:r>
        <w:t>, and I follow the DHCLG guidance to focus on the relative ranking of the areas by IMD index scores, rather than on the raw scores themselves.</w:t>
      </w:r>
    </w:p>
    <w:p w14:paraId="6A2517FF" w14:textId="690A97B7" w:rsidR="005C04DE" w:rsidRDefault="005C04DE" w:rsidP="005C04DE">
      <w:pPr>
        <w:pStyle w:val="NoSpacing"/>
        <w:spacing w:line="480" w:lineRule="auto"/>
        <w:jc w:val="both"/>
      </w:pPr>
    </w:p>
    <w:p w14:paraId="566B4163" w14:textId="25D4CBAE" w:rsidR="005C04DE" w:rsidRPr="005C04DE" w:rsidRDefault="00E57860" w:rsidP="005C04DE">
      <w:pPr>
        <w:pStyle w:val="NoSpacing"/>
        <w:spacing w:line="480" w:lineRule="auto"/>
        <w:jc w:val="both"/>
        <w:rPr>
          <w:i/>
          <w:iCs/>
        </w:rPr>
      </w:pPr>
      <w:r>
        <w:rPr>
          <w:i/>
          <w:iCs/>
        </w:rPr>
        <w:t xml:space="preserve">Measuring Job Accessibility </w:t>
      </w:r>
      <w:r w:rsidR="003E014C">
        <w:rPr>
          <w:i/>
          <w:iCs/>
        </w:rPr>
        <w:t>with</w:t>
      </w:r>
      <w:r>
        <w:rPr>
          <w:i/>
          <w:iCs/>
        </w:rPr>
        <w:t xml:space="preserve"> Job Provision Ratios</w:t>
      </w:r>
    </w:p>
    <w:p w14:paraId="3F025FF1" w14:textId="6762911B" w:rsidR="008A7909" w:rsidRDefault="005D25AF" w:rsidP="0010043D">
      <w:pPr>
        <w:pStyle w:val="NoSpacing"/>
        <w:spacing w:line="480" w:lineRule="auto"/>
        <w:ind w:firstLine="567"/>
        <w:jc w:val="both"/>
      </w:pPr>
      <w:r>
        <w:t xml:space="preserve">Location-based accessibility measures are attractive </w:t>
      </w:r>
      <w:r w:rsidR="00391837">
        <w:t>as they can be easily used to spatially aggregate and visualise accessibility levels</w:t>
      </w:r>
      <w:r>
        <w:t>.  The s</w:t>
      </w:r>
      <w:r w:rsidR="0010043D">
        <w:t>imple</w:t>
      </w:r>
      <w:r>
        <w:t>st</w:t>
      </w:r>
      <w:r w:rsidR="0010043D">
        <w:t xml:space="preserve"> location-based measure report</w:t>
      </w:r>
      <w:r w:rsidR="008A7909">
        <w:t>s</w:t>
      </w:r>
      <w:r w:rsidR="0010043D">
        <w:t xml:space="preserve"> accessibility in terms of “cumulative potential”</w:t>
      </w:r>
      <w:r w:rsidR="0010043D" w:rsidRPr="00BC75B9">
        <w:t xml:space="preserve"> </w:t>
      </w:r>
      <w:sdt>
        <w:sdtPr>
          <w:id w:val="692419361"/>
          <w:citation/>
        </w:sdtPr>
        <w:sdtContent>
          <w:r w:rsidR="0010043D">
            <w:fldChar w:fldCharType="begin"/>
          </w:r>
          <w:r w:rsidR="0010043D">
            <w:instrText xml:space="preserve">CITATION Geurs_2004 \p 133 \l 18441 </w:instrText>
          </w:r>
          <w:r w:rsidR="0010043D">
            <w:fldChar w:fldCharType="separate"/>
          </w:r>
          <w:r w:rsidR="0010043D" w:rsidRPr="007665BA">
            <w:rPr>
              <w:noProof/>
            </w:rPr>
            <w:t>(Geurs &amp; Wee, 2004, p. 133)</w:t>
          </w:r>
          <w:r w:rsidR="0010043D">
            <w:fldChar w:fldCharType="end"/>
          </w:r>
        </w:sdtContent>
      </w:sdt>
      <w:r w:rsidR="0010043D">
        <w:t xml:space="preserve">, summing up the total number of jobs that can be physically reached </w:t>
      </w:r>
      <w:r w:rsidR="005C04DE">
        <w:t xml:space="preserve">from each area </w:t>
      </w:r>
      <w:r w:rsidR="0010043D">
        <w:t xml:space="preserve">within a certain </w:t>
      </w:r>
      <w:r w:rsidR="00286539">
        <w:t>catchment (usually defined as the area that contains all points that can be reached within a certain travel cost)</w:t>
      </w:r>
      <w:r w:rsidR="0010043D">
        <w:t xml:space="preserve">.  </w:t>
      </w:r>
      <w:r w:rsidR="008A7909">
        <w:t xml:space="preserve">Essentially, this is the dot product of 2 components, </w:t>
      </w:r>
      <m:oMath>
        <m:r>
          <w:rPr>
            <w:rFonts w:ascii="Cambria Math" w:hAnsi="Cambria Math"/>
          </w:rPr>
          <m:t>C∙O</m:t>
        </m:r>
      </m:oMath>
      <w:r w:rsidR="008A7909">
        <w:rPr>
          <w:rFonts w:eastAsiaTheme="minorEastAsia"/>
        </w:rPr>
        <w:t>, where</w:t>
      </w:r>
      <w:r w:rsidR="008A7909">
        <w:t>:</w:t>
      </w:r>
    </w:p>
    <w:p w14:paraId="1195D259" w14:textId="26407ECE" w:rsidR="008A7909" w:rsidRDefault="008A7909" w:rsidP="008A7909">
      <w:pPr>
        <w:pStyle w:val="NoSpacing"/>
        <w:numPr>
          <w:ilvl w:val="0"/>
          <w:numId w:val="5"/>
        </w:numPr>
        <w:spacing w:line="480" w:lineRule="auto"/>
        <w:jc w:val="both"/>
      </w:pPr>
      <w:r>
        <w:t>O is a column vector of length n:</w:t>
      </w:r>
    </w:p>
    <w:p w14:paraId="3BB35C20" w14:textId="77777777" w:rsidR="008A7909" w:rsidRPr="008C0051" w:rsidRDefault="008A7909" w:rsidP="008A7909">
      <w:pPr>
        <w:pStyle w:val="NoSpacing"/>
        <w:spacing w:line="480" w:lineRule="auto"/>
        <w:ind w:left="927"/>
        <w:jc w:val="both"/>
        <w:rPr>
          <w:rFonts w:eastAsiaTheme="minorEastAsia"/>
        </w:rPr>
      </w:pPr>
      <m:oMathPara>
        <m:oMath>
          <m:r>
            <w:rPr>
              <w:rFonts w:ascii="Cambria Math" w:hAnsi="Cambria Math"/>
            </w:rPr>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6AE20F83" w14:textId="594D44CB" w:rsidR="008A7909" w:rsidRPr="008C0051" w:rsidRDefault="008A7909" w:rsidP="008A7909">
      <w:pPr>
        <w:pStyle w:val="NoSpacing"/>
        <w:spacing w:line="480" w:lineRule="auto"/>
        <w:ind w:left="927"/>
        <w:jc w:val="both"/>
      </w:pPr>
      <w:r>
        <w:t xml:space="preserve">where </w:t>
      </w:r>
      <w:proofErr w:type="spellStart"/>
      <w:r>
        <w:t>o</w:t>
      </w:r>
      <w:r w:rsidR="00286539">
        <w:rPr>
          <w:vertAlign w:val="subscript"/>
        </w:rPr>
        <w:t>j</w:t>
      </w:r>
      <w:proofErr w:type="spellEnd"/>
      <w:r>
        <w:t xml:space="preserve"> is the number of jobs in one of the n areas </w:t>
      </w:r>
      <w:r w:rsidR="00286539">
        <w:t>j</w:t>
      </w:r>
      <w:r>
        <w:t>, and;</w:t>
      </w:r>
    </w:p>
    <w:p w14:paraId="7F3F227E" w14:textId="37C1A772" w:rsidR="008A7909" w:rsidRDefault="008A7909" w:rsidP="008A7909">
      <w:pPr>
        <w:pStyle w:val="NoSpacing"/>
        <w:numPr>
          <w:ilvl w:val="0"/>
          <w:numId w:val="5"/>
        </w:numPr>
        <w:spacing w:line="480" w:lineRule="auto"/>
        <w:jc w:val="both"/>
      </w:pPr>
      <w:r>
        <w:lastRenderedPageBreak/>
        <w:t>C is a n by n matrix of weights:</w:t>
      </w:r>
    </w:p>
    <w:p w14:paraId="341B390E" w14:textId="77777777" w:rsidR="008A7909" w:rsidRPr="000E6C57" w:rsidRDefault="008A7909" w:rsidP="008A7909">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m:rPr>
              <m:sty m:val="p"/>
            </m:rPr>
            <w:rPr>
              <w:rFonts w:eastAsiaTheme="minorEastAsia"/>
            </w:rPr>
            <w:br/>
          </m:r>
        </m:oMath>
      </m:oMathPara>
      <w:r>
        <w:rPr>
          <w:rFonts w:eastAsiaTheme="minorEastAsia"/>
        </w:rPr>
        <w:t xml:space="preserve">where </w:t>
      </w:r>
      <w:proofErr w:type="gramStart"/>
      <w:r>
        <w:rPr>
          <w:rFonts w:eastAsiaTheme="minorEastAsia"/>
        </w:rPr>
        <w:t>c</w:t>
      </w:r>
      <w:proofErr w:type="spellStart"/>
      <w:r>
        <w:rPr>
          <w:rFonts w:eastAsiaTheme="minorEastAsia"/>
          <w:vertAlign w:val="subscript"/>
        </w:rPr>
        <w:t>i,j</w:t>
      </w:r>
      <w:proofErr w:type="spellEnd"/>
      <w:proofErr w:type="gramEnd"/>
      <w:r>
        <w:rPr>
          <w:rFonts w:eastAsiaTheme="minorEastAsia"/>
          <w:vertAlign w:val="subscript"/>
        </w:rPr>
        <w:t xml:space="preserve"> </w:t>
      </w:r>
      <w:r>
        <w:t xml:space="preserve">is the cost (in this study, time) of travelling from area </w:t>
      </w:r>
      <w:proofErr w:type="spellStart"/>
      <w:r>
        <w:t>i</w:t>
      </w:r>
      <w:proofErr w:type="spellEnd"/>
      <w:r>
        <w:t xml:space="preserve"> to area j, and f(</w:t>
      </w:r>
      <w:proofErr w:type="spellStart"/>
      <w:r>
        <w:t>c</w:t>
      </w:r>
      <w:r>
        <w:rPr>
          <w:vertAlign w:val="subscript"/>
        </w:rPr>
        <w:t>i,j</w:t>
      </w:r>
      <w:proofErr w:type="spellEnd"/>
      <w:r>
        <w:t xml:space="preserve">) is a function that decreases as </w:t>
      </w:r>
      <w:proofErr w:type="spellStart"/>
      <w:r>
        <w:t>c</w:t>
      </w:r>
      <w:r>
        <w:rPr>
          <w:vertAlign w:val="subscript"/>
        </w:rPr>
        <w:t>i,j</w:t>
      </w:r>
      <w:proofErr w:type="spellEnd"/>
      <w:r>
        <w:t xml:space="preserve"> increases.  Thus, f(</w:t>
      </w:r>
      <w:proofErr w:type="spellStart"/>
      <w:proofErr w:type="gramStart"/>
      <w:r>
        <w:t>c</w:t>
      </w:r>
      <w:r>
        <w:rPr>
          <w:vertAlign w:val="subscript"/>
        </w:rPr>
        <w:t>i,j</w:t>
      </w:r>
      <w:proofErr w:type="spellEnd"/>
      <w:proofErr w:type="gramEnd"/>
      <w:r>
        <w:t xml:space="preserve">) indicates the ease of travel from </w:t>
      </w:r>
      <w:proofErr w:type="spellStart"/>
      <w:r>
        <w:t>i</w:t>
      </w:r>
      <w:proofErr w:type="spellEnd"/>
      <w:r>
        <w:t xml:space="preserve"> to j.</w:t>
      </w:r>
    </w:p>
    <w:p w14:paraId="3FFBA2AB" w14:textId="6D928C3A" w:rsidR="0010043D" w:rsidRDefault="0010043D" w:rsidP="0010043D">
      <w:pPr>
        <w:pStyle w:val="NoSpacing"/>
        <w:spacing w:line="480" w:lineRule="auto"/>
        <w:ind w:firstLine="567"/>
        <w:jc w:val="both"/>
      </w:pPr>
      <w:r>
        <w:t xml:space="preserve">However, such </w:t>
      </w:r>
      <w:r w:rsidR="008A7909">
        <w:t xml:space="preserve">a </w:t>
      </w:r>
      <w:r>
        <w:t xml:space="preserve">measure </w:t>
      </w:r>
      <w:r w:rsidR="00E93678">
        <w:t>treat</w:t>
      </w:r>
      <w:r w:rsidR="008A7909">
        <w:t>s</w:t>
      </w:r>
      <w:r w:rsidR="00E93678">
        <w:t xml:space="preserve"> accessibility to jobs as non-excludable; that is, the fact that a </w:t>
      </w:r>
      <w:proofErr w:type="gramStart"/>
      <w:r w:rsidR="00E93678">
        <w:t>particular worker</w:t>
      </w:r>
      <w:proofErr w:type="gramEnd"/>
      <w:r w:rsidR="00E93678">
        <w:t xml:space="preserve"> can access a job does not deprive any other workers of the ability to access the same job</w:t>
      </w:r>
      <w:r>
        <w:t xml:space="preserve">.  </w:t>
      </w:r>
      <w:r w:rsidR="008E69E2">
        <w:t xml:space="preserve">This does not reflect the reality that each job </w:t>
      </w:r>
      <w:r w:rsidR="008A7909">
        <w:t xml:space="preserve">typically </w:t>
      </w:r>
      <w:r w:rsidR="008E69E2">
        <w:t xml:space="preserve">can only be occupied by one person.  </w:t>
      </w:r>
      <w:r>
        <w:t>To address this</w:t>
      </w:r>
      <w:r w:rsidR="00E93678">
        <w:t xml:space="preserve"> theoretical drawback</w:t>
      </w:r>
      <w:r>
        <w:t xml:space="preserve">, </w:t>
      </w:r>
      <w:r w:rsidR="00E57860">
        <w:t xml:space="preserve">adjustments were proposed by </w:t>
      </w:r>
      <w:r>
        <w:t xml:space="preserve">Shen </w:t>
      </w:r>
      <w:sdt>
        <w:sdtPr>
          <w:id w:val="1019514325"/>
          <w:citation/>
        </w:sdtPr>
        <w:sdtContent>
          <w:r>
            <w:fldChar w:fldCharType="begin"/>
          </w:r>
          <w:r>
            <w:instrText xml:space="preserve">CITATION Shen1998 \n  \l 18441 </w:instrText>
          </w:r>
          <w:r>
            <w:fldChar w:fldCharType="separate"/>
          </w:r>
          <w:r w:rsidRPr="00FA21C6">
            <w:rPr>
              <w:noProof/>
            </w:rPr>
            <w:t>(1998)</w:t>
          </w:r>
          <w:r>
            <w:fldChar w:fldCharType="end"/>
          </w:r>
        </w:sdtContent>
      </w:sdt>
      <w:r>
        <w:t xml:space="preserve"> </w:t>
      </w:r>
      <w:r w:rsidR="008A7909">
        <w:t>a</w:t>
      </w:r>
      <w:r w:rsidR="00E57860">
        <w:t xml:space="preserve">nd elaborated </w:t>
      </w:r>
      <w:r>
        <w:t>in the public health literature</w:t>
      </w:r>
      <w:r w:rsidR="00E856ED">
        <w:t xml:space="preserve"> as the “two-stage floating catchment area” method</w:t>
      </w:r>
      <w:r>
        <w:t xml:space="preserve"> </w:t>
      </w:r>
      <w:sdt>
        <w:sdtPr>
          <w:id w:val="-578365048"/>
          <w:citation/>
        </w:sdtPr>
        <w:sdtContent>
          <w:r>
            <w:fldChar w:fldCharType="begin"/>
          </w:r>
          <w:r>
            <w:instrText xml:space="preserve"> CITATION Luo_2003 \l 18441  \m Luo_2009 \m Wang_2012</w:instrText>
          </w:r>
          <w:r>
            <w:fldChar w:fldCharType="separate"/>
          </w:r>
          <w:r w:rsidRPr="002D584E">
            <w:rPr>
              <w:noProof/>
            </w:rPr>
            <w:t>(Luo &amp; Wang, 2003; Luo &amp; Qi, 2009; Wang, 2012)</w:t>
          </w:r>
          <w:r>
            <w:fldChar w:fldCharType="end"/>
          </w:r>
        </w:sdtContent>
      </w:sdt>
      <w:r w:rsidR="00E57860">
        <w:t xml:space="preserve"> to account for:</w:t>
      </w:r>
      <w:r>
        <w:t xml:space="preserve"> </w:t>
      </w:r>
    </w:p>
    <w:p w14:paraId="2B1F9146" w14:textId="78F87952" w:rsidR="00975A95" w:rsidRDefault="00975A95" w:rsidP="00975A95">
      <w:pPr>
        <w:pStyle w:val="NoSpacing"/>
        <w:numPr>
          <w:ilvl w:val="0"/>
          <w:numId w:val="5"/>
        </w:numPr>
        <w:spacing w:line="480" w:lineRule="auto"/>
        <w:jc w:val="both"/>
      </w:pPr>
      <w:r>
        <w:t>The spatial distribution of working-age residents, stored in a column vector P of length n</w:t>
      </w:r>
    </w:p>
    <w:p w14:paraId="7514FF9F" w14:textId="77777777" w:rsidR="00975A95" w:rsidRPr="008C0051" w:rsidRDefault="00975A95" w:rsidP="00975A95">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19F64C2" w14:textId="5CE362E0" w:rsidR="00975A95" w:rsidRPr="008C0051" w:rsidRDefault="00975A95" w:rsidP="00975A95">
      <w:pPr>
        <w:pStyle w:val="NoSpacing"/>
        <w:spacing w:line="480" w:lineRule="auto"/>
        <w:ind w:left="927"/>
        <w:jc w:val="both"/>
      </w:pPr>
      <w:r>
        <w:t>where p</w:t>
      </w:r>
      <w:r>
        <w:rPr>
          <w:vertAlign w:val="subscript"/>
        </w:rPr>
        <w:t>i</w:t>
      </w:r>
      <w:r>
        <w:t xml:space="preserve"> is the number of working-age residents in one of the n areas </w:t>
      </w:r>
      <w:proofErr w:type="spellStart"/>
      <w:r>
        <w:t>i</w:t>
      </w:r>
      <w:proofErr w:type="spellEnd"/>
      <w:r w:rsidR="00E57860">
        <w:t>.</w:t>
      </w:r>
    </w:p>
    <w:p w14:paraId="33606527" w14:textId="448F9135" w:rsidR="00975A95" w:rsidRDefault="00975A95" w:rsidP="00E57860">
      <w:pPr>
        <w:pStyle w:val="NoSpacing"/>
        <w:spacing w:line="480" w:lineRule="auto"/>
        <w:jc w:val="both"/>
      </w:pPr>
      <w:r>
        <w:t xml:space="preserve">Then, the accessibility values, stored in a column vector </w:t>
      </w:r>
      <w:r w:rsidR="00A904E7">
        <w:t>R</w:t>
      </w:r>
      <w:r>
        <w:t xml:space="preserve"> of length n, </w:t>
      </w:r>
      <w:r w:rsidR="00E57860">
        <w:t>are</w:t>
      </w:r>
      <w:r>
        <w:t xml:space="preserve"> </w:t>
      </w:r>
      <w:r w:rsidR="00E57860">
        <w:t xml:space="preserve">obtained </w:t>
      </w:r>
      <w:r>
        <w:t>by</w:t>
      </w:r>
      <w:r w:rsidR="00E57860">
        <w:t>:</w:t>
      </w:r>
    </w:p>
    <w:p w14:paraId="141560C3" w14:textId="68771876" w:rsidR="00975A95" w:rsidRDefault="00A904E7" w:rsidP="00975A95">
      <w:pPr>
        <w:pStyle w:val="NoSpacing"/>
        <w:spacing w:line="480" w:lineRule="auto"/>
        <w:ind w:firstLine="567"/>
        <w:jc w:val="both"/>
      </w:pPr>
      <m:oMathPara>
        <m:oMath>
          <m:r>
            <w:rPr>
              <w:rFonts w:ascii="Cambria Math" w:hAnsi="Cambria Math"/>
            </w:rPr>
            <m:t>R=C⋅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7EB81DCF" w14:textId="0FC5EBE7" w:rsidR="00975A95" w:rsidRDefault="00975A95" w:rsidP="00975A95">
      <w:pPr>
        <w:pStyle w:val="NoSpacing"/>
        <w:spacing w:line="480" w:lineRule="auto"/>
        <w:jc w:val="both"/>
        <w:rPr>
          <w:rFonts w:eastAsiaTheme="minorEastAsia"/>
        </w:rPr>
      </w:pPr>
      <w:r>
        <w:t xml:space="preserve">where </w:t>
      </w:r>
      <m:oMath>
        <m:r>
          <w:rPr>
            <w:rFonts w:ascii="Cambria Math" w:hAnsi="Cambria Math"/>
          </w:rPr>
          <m:t>C'⋅P</m:t>
        </m:r>
      </m:oMath>
      <w:r>
        <w:rPr>
          <w:rFonts w:eastAsiaTheme="minorEastAsia"/>
        </w:rPr>
        <w:t xml:space="preserve"> gives </w:t>
      </w:r>
      <w:r w:rsidR="00286539">
        <w:rPr>
          <w:rFonts w:eastAsiaTheme="minorEastAsia"/>
        </w:rPr>
        <w:t xml:space="preserve">for each area </w:t>
      </w:r>
      <w:proofErr w:type="spellStart"/>
      <w:r w:rsidR="00286539">
        <w:rPr>
          <w:rFonts w:eastAsiaTheme="minorEastAsia"/>
        </w:rPr>
        <w:t>j</w:t>
      </w:r>
      <w:proofErr w:type="spellEnd"/>
      <w:r w:rsidR="00286539">
        <w:rPr>
          <w:rFonts w:eastAsiaTheme="minorEastAsia"/>
        </w:rPr>
        <w:t xml:space="preserve"> </w:t>
      </w:r>
      <w:r>
        <w:rPr>
          <w:rFonts w:eastAsiaTheme="minorEastAsia"/>
        </w:rPr>
        <w:t xml:space="preserve">the weighted sum of the number of </w:t>
      </w:r>
      <w:r w:rsidR="00254CF9">
        <w:rPr>
          <w:rFonts w:eastAsiaTheme="minorEastAsia"/>
        </w:rPr>
        <w:t>working-age residents</w:t>
      </w:r>
      <w:r w:rsidR="00286539">
        <w:rPr>
          <w:rFonts w:eastAsiaTheme="minorEastAsia"/>
        </w:rPr>
        <w:t xml:space="preserve"> (or potential workers)</w:t>
      </w:r>
      <w:r>
        <w:rPr>
          <w:rFonts w:eastAsiaTheme="minorEastAsia"/>
        </w:rPr>
        <w:t xml:space="preserve"> </w:t>
      </w:r>
      <w:r w:rsidR="00286539">
        <w:rPr>
          <w:rFonts w:eastAsiaTheme="minorEastAsia"/>
        </w:rPr>
        <w:t>whose catchments include</w:t>
      </w:r>
      <w:r w:rsidR="00CF4017">
        <w:rPr>
          <w:rFonts w:eastAsiaTheme="minorEastAsia"/>
        </w:rPr>
        <w:t xml:space="preserve"> </w:t>
      </w:r>
      <w:r w:rsidR="00286539">
        <w:rPr>
          <w:rFonts w:eastAsiaTheme="minorEastAsia"/>
        </w:rPr>
        <w:t>j</w:t>
      </w:r>
      <w:r>
        <w:rPr>
          <w:rFonts w:eastAsiaTheme="minorEastAsia"/>
        </w:rPr>
        <w:t xml:space="preserve">,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w:t>
      </w:r>
      <w:r w:rsidR="00E93678">
        <w:rPr>
          <w:rFonts w:eastAsiaTheme="minorEastAsia"/>
        </w:rPr>
        <w:t>jobs</w:t>
      </w:r>
      <w:r>
        <w:rPr>
          <w:rFonts w:eastAsiaTheme="minorEastAsia"/>
        </w:rPr>
        <w:t xml:space="preserve"> in each area </w:t>
      </w:r>
      <w:r w:rsidR="00286539">
        <w:rPr>
          <w:rFonts w:eastAsiaTheme="minorEastAsia"/>
        </w:rPr>
        <w:t xml:space="preserve">j </w:t>
      </w:r>
      <w:r w:rsidR="00AF301F">
        <w:rPr>
          <w:rFonts w:eastAsiaTheme="minorEastAsia"/>
        </w:rPr>
        <w:t xml:space="preserve">among </w:t>
      </w:r>
      <w:r>
        <w:rPr>
          <w:rFonts w:eastAsiaTheme="minorEastAsia"/>
        </w:rPr>
        <w:t xml:space="preserve">the </w:t>
      </w:r>
      <w:r w:rsidR="00286539">
        <w:rPr>
          <w:rFonts w:eastAsiaTheme="minorEastAsia"/>
        </w:rPr>
        <w:t xml:space="preserve">previous </w:t>
      </w:r>
      <w:r w:rsidR="0088702A">
        <w:rPr>
          <w:rFonts w:eastAsiaTheme="minorEastAsia"/>
        </w:rPr>
        <w:t xml:space="preserve">weighted sum of </w:t>
      </w:r>
      <w:r w:rsidR="00286539">
        <w:rPr>
          <w:rFonts w:eastAsiaTheme="minorEastAsia"/>
        </w:rPr>
        <w:t>potential workers</w:t>
      </w:r>
      <w:r>
        <w:rPr>
          <w:rFonts w:eastAsiaTheme="minorEastAsia"/>
        </w:rPr>
        <w:t xml:space="preserve">,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w:t>
      </w:r>
      <w:r w:rsidR="00286539">
        <w:rPr>
          <w:rFonts w:eastAsiaTheme="minorEastAsia"/>
        </w:rPr>
        <w:t xml:space="preserve">of the number of jobs provided to each </w:t>
      </w:r>
      <w:r w:rsidR="00286539">
        <w:rPr>
          <w:rFonts w:eastAsiaTheme="minorEastAsia"/>
        </w:rPr>
        <w:t xml:space="preserve">potential worker over all areas j within the catchment of area </w:t>
      </w:r>
      <w:proofErr w:type="spellStart"/>
      <w:r w:rsidR="00286539">
        <w:rPr>
          <w:rFonts w:eastAsiaTheme="minorEastAsia"/>
        </w:rPr>
        <w:t>i</w:t>
      </w:r>
      <w:proofErr w:type="spellEnd"/>
      <w:r>
        <w:rPr>
          <w:rFonts w:eastAsiaTheme="minorEastAsia"/>
        </w:rPr>
        <w:t>.</w:t>
      </w:r>
      <w:r w:rsidR="00EA5A90">
        <w:rPr>
          <w:rFonts w:eastAsiaTheme="minorEastAsia"/>
        </w:rPr>
        <w:t xml:space="preserve">  </w:t>
      </w:r>
      <w:r w:rsidR="00E856ED">
        <w:rPr>
          <w:rFonts w:eastAsiaTheme="minorEastAsia"/>
        </w:rPr>
        <w:t>T</w:t>
      </w:r>
      <w:r w:rsidR="00EA5A90">
        <w:rPr>
          <w:rFonts w:eastAsiaTheme="minorEastAsia"/>
        </w:rPr>
        <w:t xml:space="preserve">he resulting quantities in the matrix </w:t>
      </w:r>
      <w:r w:rsidR="00A904E7">
        <w:rPr>
          <w:rFonts w:eastAsiaTheme="minorEastAsia"/>
        </w:rPr>
        <w:t>R</w:t>
      </w:r>
      <w:r w:rsidR="00EA5A90">
        <w:rPr>
          <w:rFonts w:eastAsiaTheme="minorEastAsia"/>
        </w:rPr>
        <w:t xml:space="preserve"> can be </w:t>
      </w:r>
      <w:r w:rsidR="00254CF9">
        <w:rPr>
          <w:rFonts w:eastAsiaTheme="minorEastAsia"/>
        </w:rPr>
        <w:t xml:space="preserve">directly </w:t>
      </w:r>
      <w:r w:rsidR="00EA5A90">
        <w:rPr>
          <w:rFonts w:eastAsiaTheme="minorEastAsia"/>
        </w:rPr>
        <w:t xml:space="preserve">interpreted as ratios allocating jobs </w:t>
      </w:r>
      <w:r w:rsidR="00E26970">
        <w:rPr>
          <w:rFonts w:eastAsiaTheme="minorEastAsia"/>
        </w:rPr>
        <w:t>to potential workers within their catchments</w:t>
      </w:r>
      <w:r w:rsidR="00EA5A90">
        <w:rPr>
          <w:rFonts w:eastAsiaTheme="minorEastAsia"/>
        </w:rPr>
        <w:t xml:space="preserve">, </w:t>
      </w:r>
      <w:r w:rsidR="00E856ED">
        <w:rPr>
          <w:rFonts w:eastAsiaTheme="minorEastAsia"/>
        </w:rPr>
        <w:t xml:space="preserve">and express accessibility as the potential </w:t>
      </w:r>
      <w:r w:rsidR="00E856ED">
        <w:rPr>
          <w:rFonts w:eastAsiaTheme="minorEastAsia"/>
        </w:rPr>
        <w:lastRenderedPageBreak/>
        <w:t>number of jobs that are available per potential worker</w:t>
      </w:r>
      <w:r w:rsidR="003E014C">
        <w:rPr>
          <w:rFonts w:eastAsiaTheme="minorEastAsia"/>
        </w:rPr>
        <w:t xml:space="preserve"> (viz. Hansen, 1959)</w:t>
      </w:r>
      <w:r w:rsidR="00E856ED">
        <w:rPr>
          <w:rFonts w:eastAsiaTheme="minorEastAsia"/>
        </w:rPr>
        <w:t xml:space="preserve">.  </w:t>
      </w:r>
      <w:r w:rsidR="00EA5A90">
        <w:rPr>
          <w:rFonts w:eastAsiaTheme="minorEastAsia"/>
        </w:rPr>
        <w:t>I will term these quantities Job Provision Ratios (JPRs).</w:t>
      </w:r>
    </w:p>
    <w:p w14:paraId="0F58E1E3" w14:textId="6781FB80" w:rsidR="00995736" w:rsidRPr="00995736" w:rsidRDefault="00995736" w:rsidP="00995736">
      <w:pPr>
        <w:pStyle w:val="NoSpacing"/>
        <w:spacing w:line="480" w:lineRule="auto"/>
        <w:ind w:firstLine="567"/>
        <w:jc w:val="both"/>
        <w:rPr>
          <w:rFonts w:eastAsiaTheme="minorEastAsia"/>
        </w:rPr>
      </w:pPr>
      <w:r>
        <w:t xml:space="preserve">An </w:t>
      </w:r>
      <w:r>
        <w:rPr>
          <w:rFonts w:eastAsiaTheme="minorEastAsia"/>
        </w:rPr>
        <w:t xml:space="preserve">important property of this measure is that it allocates every job exactly once (i.e. there are no leftover unallocated jobs)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this </w:t>
      </w:r>
      <w:r w:rsidR="003E014C">
        <w:rPr>
          <w:rFonts w:eastAsiaTheme="minorEastAsia"/>
        </w:rPr>
        <w:t xml:space="preserve">ratio </w:t>
      </w:r>
      <w:r>
        <w:rPr>
          <w:rFonts w:eastAsiaTheme="minorEastAsia"/>
        </w:rPr>
        <w:t xml:space="preserve">accounts for both connectivity and competition effects: as the number of jobs within an area’s catchment increases, the ratio for that area will increase, but as the number of potential workers who can reach the same catchment (and thus compete for the same jobs) increases, the ratio will decrease.  This property is especially useful for assessing whether the local supply of jobs is </w:t>
      </w:r>
      <w:proofErr w:type="gramStart"/>
      <w:r>
        <w:rPr>
          <w:rFonts w:eastAsiaTheme="minorEastAsia"/>
        </w:rPr>
        <w:t>sufficient</w:t>
      </w:r>
      <w:proofErr w:type="gramEnd"/>
      <w:r>
        <w:rPr>
          <w:rFonts w:eastAsiaTheme="minorEastAsia"/>
        </w:rPr>
        <w:t xml:space="preserve"> to satisfy the local demand, and methods to assess the degree of inequality in distributions such as Lorenz curves can be straightforwardly applied.</w:t>
      </w:r>
    </w:p>
    <w:p w14:paraId="076CFB32" w14:textId="3CA58DDC" w:rsidR="00DF3A66" w:rsidRDefault="000A7BBD" w:rsidP="00FE2BCF">
      <w:pPr>
        <w:pStyle w:val="NoSpacing"/>
        <w:spacing w:line="480" w:lineRule="auto"/>
        <w:ind w:firstLine="567"/>
        <w:jc w:val="both"/>
      </w:pPr>
      <w:r>
        <w:t xml:space="preserve">The use of </w:t>
      </w:r>
      <w:r w:rsidR="00975A95">
        <w:t xml:space="preserve">this </w:t>
      </w:r>
      <w:r w:rsidR="003E014C">
        <w:t xml:space="preserve">measure </w:t>
      </w:r>
      <w:r>
        <w:t xml:space="preserve">requires two choices.  The </w:t>
      </w:r>
      <w:r w:rsidR="00E26970">
        <w:t xml:space="preserve">first is a choice of </w:t>
      </w:r>
      <w:r>
        <w:t>which spatial units to use</w:t>
      </w:r>
      <w:r w:rsidR="00DF3A66">
        <w:t xml:space="preserve">.  </w:t>
      </w:r>
      <w:r w:rsidR="00C80A16">
        <w:t xml:space="preserve">Some studies divide the </w:t>
      </w:r>
      <w:r w:rsidR="00254CF9">
        <w:t xml:space="preserve">study area </w:t>
      </w:r>
      <w:r w:rsidR="00E26970">
        <w:t xml:space="preserve">using </w:t>
      </w:r>
      <w:r w:rsidR="00DF3A66">
        <w:t xml:space="preserve">a grid of equally-sized squares, in order to minimise </w:t>
      </w:r>
      <w:r w:rsidR="00C80A16">
        <w:t xml:space="preserve">distortions in the travel cost calculations due to differences in </w:t>
      </w:r>
      <w:r w:rsidR="00DF3A66">
        <w:t xml:space="preserve">size and shape </w:t>
      </w:r>
      <w:r w:rsidR="00C80A16">
        <w:t xml:space="preserve">between </w:t>
      </w:r>
      <w:r w:rsidR="00DF3A66">
        <w:t>areas</w:t>
      </w:r>
      <w:sdt>
        <w:sdtPr>
          <w:id w:val="-419869924"/>
          <w:citation/>
        </w:sdtPr>
        <w:sdtContent>
          <w:r w:rsidR="00907807">
            <w:fldChar w:fldCharType="begin"/>
          </w:r>
          <w:r w:rsidR="00907807">
            <w:instrText xml:space="preserve"> CITATION Kotavaara_2012 \l 18441  \m Ten16 \m Jär18 \m Wang2018 \m Hu2019</w:instrText>
          </w:r>
          <w:r w:rsidR="00907807">
            <w:fldChar w:fldCharType="separate"/>
          </w:r>
          <w:r w:rsidR="00907807">
            <w:rPr>
              <w:noProof/>
            </w:rPr>
            <w:t xml:space="preserve"> </w:t>
          </w:r>
          <w:r w:rsidR="00907807" w:rsidRPr="00907807">
            <w:rPr>
              <w:noProof/>
            </w:rPr>
            <w:t>(Kotavaara, et al., 2012; Tenkanen, et al., 2016; Järv, et al., 2018; Wang, et al., 2018; Hu &amp; Downs, 2019)</w:t>
          </w:r>
          <w:r w:rsidR="00907807">
            <w:fldChar w:fldCharType="end"/>
          </w:r>
        </w:sdtContent>
      </w:sdt>
      <w:r w:rsidR="00DF3A66">
        <w:t xml:space="preserve">.  </w:t>
      </w:r>
      <w:r w:rsidR="001F317E">
        <w:t xml:space="preserve">However, </w:t>
      </w:r>
      <w:r w:rsidR="00863793">
        <w:t xml:space="preserve">aggregating data to these squares requires very </w:t>
      </w:r>
      <w:r w:rsidR="00254CF9">
        <w:t xml:space="preserve">spatially disaggregated </w:t>
      </w:r>
      <w:r w:rsidR="00863793">
        <w:t xml:space="preserve">data (which is unlikely to be publicly available) or additional modelling and assumptions to </w:t>
      </w:r>
      <w:proofErr w:type="spellStart"/>
      <w:r w:rsidR="00863793">
        <w:t>reproject</w:t>
      </w:r>
      <w:proofErr w:type="spellEnd"/>
      <w:r w:rsidR="00863793">
        <w:t xml:space="preserve"> available data to the squares</w:t>
      </w:r>
      <w:r w:rsidR="00492291">
        <w:t xml:space="preserve">, at the risk of </w:t>
      </w:r>
      <w:r w:rsidR="00CD52D2">
        <w:t>distorti</w:t>
      </w:r>
      <w:r w:rsidR="00CA08A3">
        <w:t>ng</w:t>
      </w:r>
      <w:r w:rsidR="00CD52D2">
        <w:t xml:space="preserve"> the </w:t>
      </w:r>
      <w:r w:rsidR="00492291">
        <w:t>data</w:t>
      </w:r>
      <w:r w:rsidR="001F317E">
        <w:t xml:space="preserve">.  To </w:t>
      </w:r>
      <w:r w:rsidR="001F0E9E">
        <w:t>avoid this</w:t>
      </w:r>
      <w:r w:rsidR="00DF3A66">
        <w:t xml:space="preserve">, I follow </w:t>
      </w:r>
      <w:r w:rsidR="001F317E">
        <w:t xml:space="preserve">the majority of extant studies </w:t>
      </w:r>
      <w:sdt>
        <w:sdtPr>
          <w:id w:val="-1044902803"/>
          <w:citation/>
        </w:sdtPr>
        <w:sdtContent>
          <w:r w:rsidR="00907807">
            <w:fldChar w:fldCharType="begin"/>
          </w:r>
          <w:r w:rsidR="00907807">
            <w:instrText xml:space="preserve"> CITATION Shen1998 \l 18441  \m sanchez1999 \m Luo_2003 \m El_Geneidy_2016 \m Niehaus2016 \m Guzman2017 \m Guzman_2018 \m Deboosere2018</w:instrText>
          </w:r>
          <w:r w:rsidR="00907807">
            <w:fldChar w:fldCharType="separate"/>
          </w:r>
          <w:r w:rsidR="00907807" w:rsidRPr="00907807">
            <w:rPr>
              <w:noProof/>
            </w:rPr>
            <w:t>(Shen, 1998; Sanchez, 1999; Luo &amp; Wang, 2003; El-Geneidy, et al., 2016; Neihaus, et al., 2016; Guzman, et al., 2017; Guzman &amp; Oviedo, 2018; Deboosere &amp; El-Geneidy, 2018)</w:t>
          </w:r>
          <w:r w:rsidR="00907807">
            <w:fldChar w:fldCharType="end"/>
          </w:r>
        </w:sdtContent>
      </w:sdt>
      <w:r w:rsidR="00907807">
        <w:t xml:space="preserve"> </w:t>
      </w:r>
      <w:r w:rsidR="003E014C">
        <w:t xml:space="preserve">to </w:t>
      </w:r>
      <w:r w:rsidR="00DF3A66">
        <w:t>divid</w:t>
      </w:r>
      <w:r w:rsidR="003E014C">
        <w:t>e</w:t>
      </w:r>
      <w:r w:rsidR="00DF3A66">
        <w:t xml:space="preserve"> up my study area into pre-existing </w:t>
      </w:r>
      <w:r w:rsidR="00492291">
        <w:t xml:space="preserve">spatial </w:t>
      </w:r>
      <w:r w:rsidR="00DF3A66">
        <w:t xml:space="preserve">units, specifically </w:t>
      </w:r>
      <w:r w:rsidR="00492291">
        <w:t xml:space="preserve">the </w:t>
      </w:r>
      <w:r w:rsidR="0088702A">
        <w:t xml:space="preserve">983 </w:t>
      </w:r>
      <w:r w:rsidR="008622BD">
        <w:t>Middle-layer Super Output Areas (MSOAs)</w:t>
      </w:r>
      <w:r w:rsidR="008B6B72">
        <w:t xml:space="preserve"> within the</w:t>
      </w:r>
      <w:r w:rsidR="00427430">
        <w:t xml:space="preserve"> GLA</w:t>
      </w:r>
      <w:r w:rsidR="008B6B72">
        <w:t xml:space="preserve"> boundary</w:t>
      </w:r>
      <w:r w:rsidR="00DF3A66">
        <w:t xml:space="preserve">.  These are </w:t>
      </w:r>
      <w:r w:rsidR="00492291">
        <w:t xml:space="preserve">spatial data reporting </w:t>
      </w:r>
      <w:r w:rsidR="00DF3A66">
        <w:t xml:space="preserve">units created </w:t>
      </w:r>
      <w:r w:rsidR="00427430">
        <w:t>by the UK’s Office of National Statistics</w:t>
      </w:r>
      <w:r w:rsidR="0088702A">
        <w:t xml:space="preserve"> that break up the UK’s land mass into areas that contain between 5,000 and 15,000 residents or between 2,000 and 6,000 households, and allow my analysis to directly incorporate a wide range of UK government statistics that are spatially disaggregated to the MSOA level</w:t>
      </w:r>
      <w:r w:rsidR="00E26970">
        <w:t xml:space="preserve"> or smaller</w:t>
      </w:r>
      <w:r w:rsidR="00DF3A66">
        <w:t>.</w:t>
      </w:r>
    </w:p>
    <w:p w14:paraId="2A99D220" w14:textId="2BCFEE44" w:rsidR="00994487" w:rsidRDefault="000A7BBD" w:rsidP="000A7BBD">
      <w:pPr>
        <w:pStyle w:val="NoSpacing"/>
        <w:spacing w:line="480" w:lineRule="auto"/>
        <w:ind w:firstLine="567"/>
        <w:jc w:val="both"/>
      </w:pPr>
      <w:r>
        <w:lastRenderedPageBreak/>
        <w:t xml:space="preserve">The second choice involves </w:t>
      </w:r>
      <w:r w:rsidR="00EA5A90">
        <w:t xml:space="preserve">how to define the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xml:space="preserve">.  Many studies </w:t>
      </w:r>
      <w:r w:rsidR="00254CF9">
        <w:t>use power or exponential functions so that</w:t>
      </w:r>
      <w:r w:rsidR="00EA5A90">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t>decrease</w:t>
      </w:r>
      <w:r w:rsidR="00254CF9">
        <w:t>s</w:t>
      </w:r>
      <w:r>
        <w:t xml:space="preserve">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the </w:t>
      </w:r>
      <w:r w:rsidR="006A776C">
        <w:t>“distance decay” in the attractiveness of destinations that are further away</w:t>
      </w:r>
      <w:r w:rsidR="00994487">
        <w:t xml:space="preserve">.  However, </w:t>
      </w:r>
      <w:r w:rsidR="00E57860">
        <w:t xml:space="preserve">fine-grained </w:t>
      </w:r>
      <w:r w:rsidR="00994487">
        <w:t xml:space="preserve">origin-destination flow data and additional modelling </w:t>
      </w:r>
      <w:r w:rsidR="006A776C">
        <w:t>are</w:t>
      </w:r>
      <w:r w:rsidR="00994487">
        <w:t xml:space="preserve"> needed to estimate the </w:t>
      </w:r>
      <w:r w:rsidR="00EA5A90">
        <w:t xml:space="preserve">parameters for the </w:t>
      </w:r>
      <w:r w:rsidR="006A776C">
        <w:t xml:space="preserve">distance decay </w:t>
      </w:r>
      <w:r w:rsidR="00994487">
        <w:t>functions, and</w:t>
      </w:r>
      <w:r>
        <w:t xml:space="preserve"> the resulting raw accessibility values are scores that have no intrinsic meaning  and </w:t>
      </w:r>
      <w:r w:rsidR="00E26970">
        <w:t xml:space="preserve">that </w:t>
      </w:r>
      <w:r>
        <w:t>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23D7AEA9" w14:textId="0994C016" w:rsidR="000A7BBD" w:rsidRDefault="000A7BBD" w:rsidP="000A7BBD">
      <w:pPr>
        <w:pStyle w:val="NoSpacing"/>
        <w:spacing w:line="480" w:lineRule="auto"/>
        <w:ind w:firstLine="567"/>
        <w:jc w:val="both"/>
      </w:pPr>
      <w:r>
        <w:t xml:space="preserve">In contrast, I will follow </w:t>
      </w:r>
      <w:r w:rsidR="00907807">
        <w:t xml:space="preserve">Luo &amp; Wang </w:t>
      </w:r>
      <w:sdt>
        <w:sdtPr>
          <w:id w:val="395479868"/>
          <w:citation/>
        </w:sdtPr>
        <w:sdtContent>
          <w:r w:rsidR="00907807">
            <w:fldChar w:fldCharType="begin"/>
          </w:r>
          <w:r w:rsidR="00907807">
            <w:instrText xml:space="preserve">CITATION Luo_2003 \n  \l 18441 </w:instrText>
          </w:r>
          <w:r w:rsidR="00907807">
            <w:fldChar w:fldCharType="separate"/>
          </w:r>
          <w:r w:rsidR="00907807" w:rsidRPr="00907807">
            <w:rPr>
              <w:noProof/>
            </w:rPr>
            <w:t>(2003)</w:t>
          </w:r>
          <w:r w:rsidR="00907807">
            <w:fldChar w:fldCharType="end"/>
          </w:r>
        </w:sdtContent>
      </w:sdt>
      <w:r w:rsidR="00907807">
        <w:t xml:space="preserve">, </w:t>
      </w:r>
      <w:r>
        <w:t>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proofErr w:type="spellStart"/>
      <w:r>
        <w:t>Geurs</w:t>
      </w:r>
      <w:proofErr w:type="spellEnd"/>
      <w:r>
        <w:t xml:space="preserve">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24544DF5" w14:textId="77777777" w:rsidR="000A7BBD" w:rsidRDefault="000A7BBD" w:rsidP="000A7BBD">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20D14573" w14:textId="5864F443" w:rsidR="00EA5A90" w:rsidRDefault="000A7BBD" w:rsidP="000A7BBD">
      <w:pPr>
        <w:pStyle w:val="NoSpacing"/>
        <w:spacing w:line="480" w:lineRule="auto"/>
        <w:jc w:val="both"/>
        <w:rPr>
          <w:rFonts w:eastAsiaTheme="minorEastAsia"/>
        </w:rPr>
      </w:pPr>
      <w:r>
        <w:t xml:space="preserve">where X is some travel cost cut-off.  This is undoubtedly a distortion of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Pr>
          <w:rFonts w:eastAsiaTheme="minorEastAsia"/>
        </w:rPr>
        <w:t xml:space="preserve"> as if they were totally unattractive.  However, the distortion is relatively easy to understand and does not require further assumptions and modelling, and it has the benefit of maintaining the raw accessibility values as simple ratios that can be interpreted directly</w:t>
      </w:r>
      <w:sdt>
        <w:sdtPr>
          <w:rPr>
            <w:rFonts w:eastAsiaTheme="minorEastAsia"/>
          </w:rPr>
          <w:id w:val="376438578"/>
          <w:citation/>
        </w:sdtPr>
        <w:sdtContent>
          <w:r w:rsidR="006A776C">
            <w:rPr>
              <w:rFonts w:eastAsiaTheme="minorEastAsia"/>
            </w:rPr>
            <w:fldChar w:fldCharType="begin"/>
          </w:r>
          <w:r w:rsidR="006A776C">
            <w:rPr>
              <w:rFonts w:eastAsiaTheme="minorEastAsia"/>
            </w:rPr>
            <w:instrText xml:space="preserve"> CITATION Luo_2003 \l 18441  \m Deboosere2018</w:instrText>
          </w:r>
          <w:r w:rsidR="006A776C">
            <w:rPr>
              <w:rFonts w:eastAsiaTheme="minorEastAsia"/>
            </w:rPr>
            <w:fldChar w:fldCharType="separate"/>
          </w:r>
          <w:r w:rsidR="006A776C">
            <w:rPr>
              <w:rFonts w:eastAsiaTheme="minorEastAsia"/>
              <w:noProof/>
            </w:rPr>
            <w:t xml:space="preserve"> </w:t>
          </w:r>
          <w:r w:rsidR="006A776C" w:rsidRPr="006A776C">
            <w:rPr>
              <w:rFonts w:eastAsiaTheme="minorEastAsia"/>
              <w:noProof/>
            </w:rPr>
            <w:t>(Luo &amp; Wang, 2003; Deboosere &amp; El-Geneidy, 2018)</w:t>
          </w:r>
          <w:r w:rsidR="006A776C">
            <w:rPr>
              <w:rFonts w:eastAsiaTheme="minorEastAsia"/>
            </w:rPr>
            <w:fldChar w:fldCharType="end"/>
          </w:r>
        </w:sdtContent>
      </w:sdt>
      <w:r>
        <w:rPr>
          <w:rFonts w:eastAsiaTheme="minorEastAsia"/>
        </w:rPr>
        <w:t>.  At any rate, El-</w:t>
      </w:r>
      <w:proofErr w:type="spellStart"/>
      <w:r>
        <w:rPr>
          <w:rFonts w:eastAsiaTheme="minorEastAsia"/>
        </w:rPr>
        <w:t>Geneidy</w:t>
      </w:r>
      <w:proofErr w:type="spellEnd"/>
      <w:r>
        <w:rPr>
          <w:rFonts w:eastAsiaTheme="minorEastAsia"/>
        </w:rPr>
        <w:t xml:space="preserve">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w:t>
      </w:r>
      <w:r w:rsidR="006A776C">
        <w:rPr>
          <w:rFonts w:eastAsiaTheme="minorEastAsia"/>
        </w:rPr>
        <w:t>distance decay</w:t>
      </w:r>
      <w:r>
        <w:rPr>
          <w:rFonts w:eastAsiaTheme="minorEastAsia"/>
        </w:rPr>
        <w:t>-based measures are highly correlated and can be used</w:t>
      </w:r>
      <w:r w:rsidRPr="000A7BBD">
        <w:rPr>
          <w:rFonts w:eastAsiaTheme="minorEastAsia"/>
        </w:rPr>
        <w:t xml:space="preserve"> </w:t>
      </w:r>
      <w:r>
        <w:rPr>
          <w:rFonts w:eastAsiaTheme="minorEastAsia"/>
        </w:rPr>
        <w:t xml:space="preserve">interchangeably.  For the purpose of this study, I will set X to 45min, following TfL’s </w:t>
      </w:r>
      <w:sdt>
        <w:sdtPr>
          <w:rPr>
            <w:rFonts w:eastAsiaTheme="minorEastAsia"/>
          </w:rPr>
          <w:id w:val="-996493217"/>
          <w:citation/>
        </w:sdtPr>
        <w:sdtContent>
          <w:r>
            <w:rPr>
              <w:rFonts w:eastAsiaTheme="minorEastAsia"/>
            </w:rPr>
            <w:fldChar w:fldCharType="begin"/>
          </w:r>
          <w:r>
            <w:rPr>
              <w:rFonts w:eastAsiaTheme="minorEastAsia"/>
            </w:rPr>
            <w:instrText xml:space="preserve">CITATION TfL2018 \p 224 \n  \l 18441 </w:instrText>
          </w:r>
          <w:r>
            <w:rPr>
              <w:rFonts w:eastAsiaTheme="minorEastAsia"/>
            </w:rPr>
            <w:fldChar w:fldCharType="separate"/>
          </w:r>
          <w:r w:rsidRPr="007665BA">
            <w:rPr>
              <w:rFonts w:eastAsiaTheme="minorEastAsia"/>
              <w:noProof/>
            </w:rPr>
            <w:t>(2018, p. 224)</w:t>
          </w:r>
          <w:r>
            <w:rPr>
              <w:rFonts w:eastAsiaTheme="minorEastAsia"/>
            </w:rPr>
            <w:fldChar w:fldCharType="end"/>
          </w:r>
        </w:sdtContent>
      </w:sdt>
      <w:r>
        <w:rPr>
          <w:rFonts w:eastAsiaTheme="minorEastAsia"/>
        </w:rPr>
        <w:t xml:space="preserve"> own analyses.</w:t>
      </w:r>
    </w:p>
    <w:p w14:paraId="26098021" w14:textId="55854AF7" w:rsidR="00254CF9" w:rsidRDefault="00254CF9" w:rsidP="000A7BBD">
      <w:pPr>
        <w:pStyle w:val="NoSpacing"/>
        <w:spacing w:line="480" w:lineRule="auto"/>
        <w:jc w:val="both"/>
        <w:rPr>
          <w:rFonts w:eastAsiaTheme="minorEastAsia"/>
        </w:rPr>
      </w:pPr>
    </w:p>
    <w:p w14:paraId="7599C72C" w14:textId="583077F3" w:rsidR="00254CF9" w:rsidRPr="00254CF9" w:rsidRDefault="00BF03CC" w:rsidP="000A7BBD">
      <w:pPr>
        <w:pStyle w:val="NoSpacing"/>
        <w:spacing w:line="480" w:lineRule="auto"/>
        <w:jc w:val="both"/>
        <w:rPr>
          <w:rFonts w:eastAsiaTheme="minorEastAsia"/>
          <w:i/>
          <w:iCs/>
        </w:rPr>
      </w:pPr>
      <w:r>
        <w:rPr>
          <w:rFonts w:eastAsiaTheme="minorEastAsia"/>
          <w:i/>
          <w:iCs/>
        </w:rPr>
        <w:t xml:space="preserve">Inter-MSOA </w:t>
      </w:r>
      <w:r w:rsidR="00254CF9">
        <w:rPr>
          <w:rFonts w:eastAsiaTheme="minorEastAsia"/>
          <w:i/>
          <w:iCs/>
        </w:rPr>
        <w:t>Travel Time Data</w:t>
      </w:r>
    </w:p>
    <w:p w14:paraId="5D2D888C" w14:textId="15AE8D90" w:rsidR="0088686C" w:rsidRDefault="00E26970" w:rsidP="00FE2BCF">
      <w:pPr>
        <w:pStyle w:val="NoSpacing"/>
        <w:spacing w:line="480" w:lineRule="auto"/>
        <w:ind w:firstLine="567"/>
        <w:jc w:val="both"/>
      </w:pPr>
      <w:r>
        <w:t>Next, w</w:t>
      </w:r>
      <w:r w:rsidR="003E014C">
        <w:t xml:space="preserve">e need a matrix of </w:t>
      </w:r>
      <w:r w:rsidR="008B6B72">
        <w:t>inter-area travel cost</w:t>
      </w:r>
      <w:r w:rsidR="003E014C">
        <w:t xml:space="preserve">s </w:t>
      </w:r>
      <w:r>
        <w:t xml:space="preserve">to obtain </w:t>
      </w:r>
      <w:r w:rsidR="003E014C">
        <w:t>C</w:t>
      </w:r>
      <w:r w:rsidR="008B6B72">
        <w:t>.  Most extant studies obtain this by compiling a multimodal transport network</w:t>
      </w:r>
      <w:r w:rsidR="00F64297">
        <w:t xml:space="preserve"> dataset</w:t>
      </w:r>
      <w:r w:rsidR="008B6B72">
        <w:t xml:space="preserve">, incorporating </w:t>
      </w:r>
      <w:r w:rsidR="00CD52D2">
        <w:t xml:space="preserve">network link speeds, </w:t>
      </w:r>
      <w:r w:rsidR="008B6B72">
        <w:t xml:space="preserve">transport service schedules or assumed </w:t>
      </w:r>
      <w:r w:rsidR="00EA23AD">
        <w:t xml:space="preserve">service </w:t>
      </w:r>
      <w:r w:rsidR="008B6B72">
        <w:t xml:space="preserve">frequencies, implementing a routing algorithm, and then </w:t>
      </w:r>
      <w:r w:rsidR="001F0E9E">
        <w:t xml:space="preserve">finding </w:t>
      </w:r>
      <w:r w:rsidR="008B6B72">
        <w:lastRenderedPageBreak/>
        <w:t xml:space="preserve">the shortest route or routes </w:t>
      </w:r>
      <w:r>
        <w:t xml:space="preserve">for every origin-destination pair </w:t>
      </w:r>
      <w:r w:rsidR="001F0E9E">
        <w:t>and calculating the associated costs</w:t>
      </w:r>
      <w:r w:rsidR="008B6B72">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and routing assumptions used to generate the travel </w:t>
      </w:r>
      <w:proofErr w:type="gramStart"/>
      <w:r w:rsidR="008B6B72">
        <w:t>costs</w:t>
      </w:r>
      <w:r w:rsidR="00E57860">
        <w:t>, and</w:t>
      </w:r>
      <w:proofErr w:type="gramEnd"/>
      <w:r w:rsidR="00E57860">
        <w:t xml:space="preserve"> can easily simulate alternative scenarios by adjusting the network and recalculating the costs</w:t>
      </w:r>
      <w:r w:rsidR="00F64297">
        <w:t xml:space="preserve">.  However, </w:t>
      </w:r>
      <w:r w:rsidR="008B6B72">
        <w:t xml:space="preserve">the approach requires an extensive data compilation and cleaning </w:t>
      </w:r>
      <w:r w:rsidR="00F64297">
        <w:t>effort</w:t>
      </w:r>
      <w:r w:rsidR="004735DF">
        <w:t xml:space="preserve"> </w:t>
      </w:r>
      <w:r>
        <w:t xml:space="preserve">to build a complete graph representation of the transport </w:t>
      </w:r>
      <w:proofErr w:type="gramStart"/>
      <w:r>
        <w:t xml:space="preserve">network, </w:t>
      </w:r>
      <w:r w:rsidR="004735DF">
        <w:t>and</w:t>
      </w:r>
      <w:proofErr w:type="gramEnd"/>
      <w:r w:rsidR="008B6B72">
        <w:t xml:space="preserve"> is sensitive to the researchers’ choice of routing algorithm</w:t>
      </w:r>
      <w:r w:rsidR="004735DF">
        <w:t>.</w:t>
      </w:r>
    </w:p>
    <w:p w14:paraId="630F15E6" w14:textId="0CE13A76" w:rsidR="00E93678" w:rsidRDefault="00E93678" w:rsidP="00FE2BCF">
      <w:pPr>
        <w:pStyle w:val="NoSpacing"/>
        <w:spacing w:line="480" w:lineRule="auto"/>
        <w:ind w:firstLine="567"/>
        <w:jc w:val="both"/>
      </w:pPr>
      <w:r>
        <w:t xml:space="preserve">An alternative that has become feasible in recent years is to use automated fare collection data </w:t>
      </w:r>
      <w:r w:rsidR="003E014C">
        <w:t xml:space="preserve">in public transport networks </w:t>
      </w:r>
      <w:r>
        <w:t xml:space="preserve">to </w:t>
      </w:r>
      <w:r w:rsidR="004735DF">
        <w:t xml:space="preserve">obtain </w:t>
      </w:r>
      <w:r>
        <w:t xml:space="preserve">the </w:t>
      </w:r>
      <w:r w:rsidR="00C95288">
        <w:t xml:space="preserve">mean or median travel time between any </w:t>
      </w:r>
      <w:r w:rsidR="00E26970">
        <w:t xml:space="preserve">pair of origin and destination </w:t>
      </w:r>
      <w:r w:rsidR="00C95288">
        <w:t>stations</w:t>
      </w:r>
      <w:r>
        <w:t xml:space="preserve">.  </w:t>
      </w:r>
      <w:r w:rsidR="00C95288">
        <w:t xml:space="preserve">This is especially effective for systems where travellers must validate their payment media upon both entrance and exit.  </w:t>
      </w:r>
      <w:r>
        <w:t xml:space="preserve">However, </w:t>
      </w:r>
      <w:r w:rsidR="00C95288">
        <w:t xml:space="preserve">a general limitation of this </w:t>
      </w:r>
      <w:r w:rsidR="003E014C">
        <w:t xml:space="preserve">approach </w:t>
      </w:r>
      <w:r w:rsidR="00C95288">
        <w:t xml:space="preserve">is that the cost of first- and last-mile travel (from the trip origin to the </w:t>
      </w:r>
      <w:r w:rsidR="00E26970">
        <w:t>origin station</w:t>
      </w:r>
      <w:r w:rsidR="00C95288">
        <w:t xml:space="preserve">, and from the </w:t>
      </w:r>
      <w:r w:rsidR="00E26970">
        <w:t xml:space="preserve">destination station </w:t>
      </w:r>
      <w:r w:rsidR="00C95288">
        <w:t>to the final destination) is not reflected in the data, and more modelling is required to fill in these gaps.  T</w:t>
      </w:r>
      <w:r>
        <w:t xml:space="preserve">wo </w:t>
      </w:r>
      <w:r w:rsidR="00C95288">
        <w:t xml:space="preserve">other </w:t>
      </w:r>
      <w:r>
        <w:t xml:space="preserve">factors </w:t>
      </w:r>
      <w:r w:rsidR="00C95288">
        <w:t xml:space="preserve">also </w:t>
      </w:r>
      <w:r>
        <w:t xml:space="preserve">limit its </w:t>
      </w:r>
      <w:r w:rsidR="005E07B4">
        <w:t xml:space="preserve">applicability </w:t>
      </w:r>
      <w:r>
        <w:t xml:space="preserve">in the context of London.  First, </w:t>
      </w:r>
      <w:r w:rsidR="000143C1">
        <w:t xml:space="preserve">while TfL’s automated fare collection system captures the </w:t>
      </w:r>
      <w:r w:rsidR="00DC26E7">
        <w:t xml:space="preserve">locations of </w:t>
      </w:r>
      <w:r w:rsidR="00E26970">
        <w:t xml:space="preserve">(most) </w:t>
      </w:r>
      <w:r w:rsidR="00DC26E7">
        <w:t>travellers upon boarding a bus</w:t>
      </w:r>
      <w:r w:rsidR="00E26970">
        <w:t xml:space="preserve"> or</w:t>
      </w:r>
      <w:r w:rsidR="00DC26E7">
        <w:t xml:space="preserve"> </w:t>
      </w:r>
      <w:r w:rsidR="003E014C">
        <w:t xml:space="preserve">entering </w:t>
      </w:r>
      <w:r w:rsidR="00E26970">
        <w:t>and exiting a rail station</w:t>
      </w:r>
      <w:r w:rsidR="000143C1">
        <w:t xml:space="preserve">, the alighting locations of </w:t>
      </w:r>
      <w:r w:rsidR="00E26970">
        <w:t xml:space="preserve">all bus passengers </w:t>
      </w:r>
      <w:r w:rsidR="00CE0858">
        <w:t>(</w:t>
      </w:r>
      <w:r w:rsidR="00DC26E7">
        <w:t xml:space="preserve">about 45% of all </w:t>
      </w:r>
      <w:proofErr w:type="spellStart"/>
      <w:r w:rsidR="00C95288">
        <w:t>boardings</w:t>
      </w:r>
      <w:proofErr w:type="spellEnd"/>
      <w:r w:rsidR="00C95288">
        <w:t xml:space="preserve"> </w:t>
      </w:r>
      <w:r w:rsidR="00DC26E7">
        <w:t>o</w:t>
      </w:r>
      <w:r w:rsidR="00C95288">
        <w:t>f</w:t>
      </w:r>
      <w:r w:rsidR="00DC26E7">
        <w:t xml:space="preserve">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w:t>
      </w:r>
      <w:r w:rsidR="00C95288">
        <w:t xml:space="preserve">the missing </w:t>
      </w:r>
      <w:r w:rsidR="005E07B4">
        <w:t xml:space="preserve">alighting locations can </w:t>
      </w:r>
      <w:r w:rsidR="000143C1">
        <w:t>be imputed using modelling</w:t>
      </w:r>
      <w:r w:rsidR="005E07B4">
        <w:t xml:space="preserve"> to some extent</w:t>
      </w:r>
      <w:r w:rsidR="00E26970">
        <w:t xml:space="preserve"> (+ citation)</w:t>
      </w:r>
      <w:r w:rsidR="000143C1">
        <w:t xml:space="preserve">, </w:t>
      </w:r>
      <w:r w:rsidR="005E07B4">
        <w:t xml:space="preserve">this </w:t>
      </w:r>
      <w:r w:rsidR="000143C1">
        <w:t xml:space="preserve">may introduce systematic distortions into the data.  Second, the raw </w:t>
      </w:r>
      <w:r w:rsidR="00E26970">
        <w:t xml:space="preserve">fare collection </w:t>
      </w:r>
      <w:r w:rsidR="000143C1">
        <w:t>data is highly protected because it is possible to use it to identify individual travellers in the system, and recent studies using TfL’s automated fare collection data have had to rely on data that is many years out of date</w:t>
      </w:r>
      <w:r w:rsidR="00DC26E7">
        <w:t xml:space="preserve"> (+ citations)</w:t>
      </w:r>
      <w:r w:rsidR="000143C1">
        <w:t>.</w:t>
      </w:r>
    </w:p>
    <w:p w14:paraId="2352E107" w14:textId="2329D510" w:rsidR="005E07B4" w:rsidRDefault="005E07B4" w:rsidP="00FE2BCF">
      <w:pPr>
        <w:pStyle w:val="NoSpacing"/>
        <w:spacing w:line="480" w:lineRule="auto"/>
        <w:ind w:firstLine="567"/>
        <w:jc w:val="both"/>
      </w:pPr>
      <w:r>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 xml:space="preserve">but not by </w:t>
      </w:r>
      <w:r w:rsidR="00CA08A3">
        <w:lastRenderedPageBreak/>
        <w:t>car or taxi)</w:t>
      </w:r>
      <w:r w:rsidR="00FF442E">
        <w:rPr>
          <w:rStyle w:val="FootnoteReference"/>
        </w:rPr>
        <w:footnoteReference w:id="2"/>
      </w:r>
      <w:r w:rsidR="008B6B72">
        <w:t>.</w:t>
      </w:r>
      <w:r w:rsidR="0088686C">
        <w:t xml:space="preserve">  </w:t>
      </w:r>
      <w:r w:rsidR="008128BC">
        <w:t>This data source has several compelling advantages.  First, it</w:t>
      </w:r>
      <w:r w:rsidR="0088686C">
        <w:t xml:space="preserve"> allows me to obtain travel cost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travel information </w:t>
      </w:r>
      <w:r w:rsidR="00FF442E">
        <w:t xml:space="preserve">covers </w:t>
      </w:r>
      <w:r w:rsidR="00605997">
        <w:t xml:space="preserve">both first- and last-mile travel </w:t>
      </w:r>
      <w:r w:rsidR="00C95288">
        <w:t xml:space="preserve">and </w:t>
      </w:r>
      <w:r w:rsidR="00605997">
        <w:t xml:space="preserve">travel within the public transport network.  </w:t>
      </w:r>
      <w:r w:rsidR="00C95288">
        <w:t>Thirdly</w:t>
      </w:r>
      <w:r w:rsidR="008128BC">
        <w:t xml:space="preserve">, the data is highly disaggregated: </w:t>
      </w:r>
      <w:r w:rsidR="00C95288">
        <w:t xml:space="preserve">besides information on </w:t>
      </w:r>
      <w:r>
        <w:t>the overall fare</w:t>
      </w:r>
      <w:r w:rsidR="00C95288">
        <w:t>, distance and time needed for the trip</w:t>
      </w:r>
      <w:r>
        <w:t xml:space="preserve">, </w:t>
      </w:r>
      <w:r w:rsidR="00846921">
        <w:t xml:space="preserve">the time and distance </w:t>
      </w:r>
      <w:r w:rsidR="00A10913">
        <w:t>information</w:t>
      </w:r>
      <w:r w:rsidR="00C95288">
        <w:t xml:space="preserve"> </w:t>
      </w:r>
      <w:proofErr w:type="gramStart"/>
      <w:r w:rsidR="00C95288">
        <w:t>is</w:t>
      </w:r>
      <w:proofErr w:type="gramEnd"/>
      <w:r w:rsidR="00C95288">
        <w:t xml:space="preserve"> </w:t>
      </w:r>
      <w:r w:rsidR="00A10913">
        <w:t xml:space="preserve">separately reported for </w:t>
      </w:r>
      <w:r w:rsidR="00846921">
        <w:t xml:space="preserve">each </w:t>
      </w:r>
      <w:r w:rsidR="00C95288">
        <w:t>leg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52ECDC58" w:rsidR="00605997" w:rsidRDefault="00BF03CC" w:rsidP="00605997">
      <w:pPr>
        <w:pStyle w:val="NoSpacing"/>
        <w:spacing w:line="480" w:lineRule="auto"/>
        <w:ind w:firstLine="567"/>
        <w:jc w:val="both"/>
      </w:pPr>
      <w:r>
        <w:t xml:space="preserve">However, using it in this study </w:t>
      </w:r>
      <w:r w:rsidR="00605997">
        <w:t xml:space="preserve">does impose some constraints on </w:t>
      </w:r>
      <w:r w:rsidR="00A10913">
        <w:t xml:space="preserve">the </w:t>
      </w:r>
      <w:r w:rsidR="00605997">
        <w:t xml:space="preserve">study design.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and do not account for trans-boundary effects (that is, the competition effects of the job and labour pools outside the GLA boundary).</w:t>
      </w:r>
    </w:p>
    <w:p w14:paraId="79A5FA8A" w14:textId="3D538C4C" w:rsidR="00BF03CC" w:rsidRDefault="00755384" w:rsidP="00605997">
      <w:pPr>
        <w:pStyle w:val="NoSpacing"/>
        <w:spacing w:line="480" w:lineRule="auto"/>
        <w:ind w:firstLine="567"/>
        <w:jc w:val="both"/>
      </w:pPr>
      <w:r>
        <w:t xml:space="preserve">To obtain the </w:t>
      </w:r>
      <w:r w:rsidR="00EF4375">
        <w:t xml:space="preserve">inter-MSOA travel time </w:t>
      </w:r>
      <w:r>
        <w:t xml:space="preserve">data, I submitted requests for </w:t>
      </w:r>
      <w:r w:rsidR="00A10913">
        <w:t>information on</w:t>
      </w:r>
      <w:r>
        <w:t xml:space="preserve"> trips from each MSOA’s population-weighted centroid to every MSOA’s job-weighted centroid.  All requests were for trips ending at 0830 on</w:t>
      </w:r>
      <w:r w:rsidR="00A10913">
        <w:t xml:space="preserve"> Friday,</w:t>
      </w:r>
      <w:r>
        <w:t xml:space="preserve"> 22 March 2019, reflecting trips that take place during the AM peak period on a typical weekday.  To ensure that travel times reflect optimal service conditions </w:t>
      </w:r>
      <w:r w:rsidR="00BE54B1">
        <w:t xml:space="preserve">that are not affected by real-time </w:t>
      </w:r>
      <w:r>
        <w:t xml:space="preserve">disruptions, I submitted the requests </w:t>
      </w:r>
      <w:r w:rsidR="00BE54B1">
        <w:t xml:space="preserve">far in advance of 22 March 2019, </w:t>
      </w:r>
      <w:r>
        <w:t xml:space="preserve">over 1 month </w:t>
      </w:r>
      <w:r w:rsidR="00EF4375">
        <w:t>from January to February</w:t>
      </w:r>
      <w:r>
        <w:t xml:space="preserve"> 2019.</w:t>
      </w:r>
    </w:p>
    <w:p w14:paraId="6955AF9C" w14:textId="0F69A612" w:rsidR="00755384" w:rsidRDefault="00755384"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lastRenderedPageBreak/>
        <w:t xml:space="preserve">Inter-MSOA Travel Time </w:t>
      </w:r>
      <w:r w:rsidR="00FF442E">
        <w:rPr>
          <w:i/>
          <w:iCs/>
        </w:rPr>
        <w:t xml:space="preserve">Reliability </w:t>
      </w:r>
      <w:r w:rsidR="00EF4375">
        <w:rPr>
          <w:i/>
          <w:iCs/>
        </w:rPr>
        <w:t>Data</w:t>
      </w:r>
    </w:p>
    <w:p w14:paraId="7CD580DF" w14:textId="2D78DACF" w:rsidR="00605997" w:rsidRDefault="00605997" w:rsidP="00FE2BCF">
      <w:pPr>
        <w:pStyle w:val="NoSpacing"/>
        <w:spacing w:line="480" w:lineRule="auto"/>
        <w:ind w:firstLine="567"/>
        <w:jc w:val="both"/>
      </w:pPr>
      <w:r>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it is important to note that the travel time distributions obtained through this way probably </w:t>
      </w:r>
      <w:r w:rsidR="00FF442E">
        <w:t>over</w:t>
      </w:r>
      <w:r>
        <w:t xml:space="preserve">estimate the real level of travel time </w:t>
      </w:r>
      <w:r w:rsidR="00D57F30">
        <w:t>reliability</w:t>
      </w:r>
      <w:r>
        <w:t>.</w:t>
      </w:r>
    </w:p>
    <w:p w14:paraId="4397289D" w14:textId="0DEB0C76"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a route, the Journey Planner assumes all vehicles are running as scheduled, even if they are in fact affected by delays due to breakdowns or </w:t>
      </w:r>
      <w:proofErr w:type="spellStart"/>
      <w:r>
        <w:t>en</w:t>
      </w:r>
      <w:proofErr w:type="spellEnd"/>
      <w:r>
        <w:t xml:space="preserve"> route congestion.</w:t>
      </w:r>
      <w:r w:rsidR="00F20A06">
        <w:t xml:space="preserve">  Also, the Journey Planner assumes that travellers will always be able to board the first suitable vehicle that arrives, and thus does not reflect the possibility that in-vehicle congestion may prevent boarding.</w:t>
      </w:r>
    </w:p>
    <w:p w14:paraId="169512AB" w14:textId="01303E56"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BF03CC">
        <w:t>routing options</w:t>
      </w:r>
      <w:r w:rsidR="00605997">
        <w:t xml:space="preserve">.  </w:t>
      </w:r>
      <w:r w:rsidR="00BF03CC">
        <w:t>If there are service suspensions</w:t>
      </w:r>
      <w:r w:rsidR="00D44377">
        <w:t xml:space="preserve"> (i.e. no services running)</w:t>
      </w:r>
      <w:r w:rsidR="00BF03CC">
        <w:t xml:space="preserve"> on </w:t>
      </w:r>
      <w:r w:rsidR="00531F90">
        <w:t xml:space="preserve">rail routes (National Rail, </w:t>
      </w:r>
      <w:r w:rsidR="00BF03CC">
        <w:t>Underground, Overground, Docklands Light Railway, TfL Rail and tram</w:t>
      </w:r>
      <w:r w:rsidR="00531F90">
        <w:t>)</w:t>
      </w:r>
      <w:r w:rsidR="00BF03CC">
        <w:t xml:space="preserve"> due to disruptions or planned shutdowns, the Journey Planner will not return routing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recommend routes via the affected services</w:t>
      </w:r>
      <w:r w:rsidR="00A10913">
        <w:t xml:space="preserve"> (with an additional alert that service frequencies are affected by delays)</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w:t>
      </w:r>
      <w:r w:rsidR="00A10913">
        <w:t xml:space="preserve">if </w:t>
      </w:r>
      <w:r w:rsidR="00846921">
        <w:t>the routing results</w:t>
      </w:r>
      <w:r w:rsidR="00A10913">
        <w:t xml:space="preserve"> involve a service that is diverted, an alert describing the extent of the </w:t>
      </w:r>
      <w:r w:rsidR="00A10913">
        <w:lastRenderedPageBreak/>
        <w:t>diversion is returned with the results</w:t>
      </w:r>
      <w:r w:rsidR="00846921">
        <w:t xml:space="preserve">; however, alternative routing options taking the </w:t>
      </w:r>
      <w:r w:rsidR="00D44377">
        <w:t>diversion</w:t>
      </w:r>
      <w:r w:rsidR="00846921">
        <w:t xml:space="preserve"> into account are not provided).</w:t>
      </w:r>
    </w:p>
    <w:p w14:paraId="30A4A99A" w14:textId="3506D145"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routes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Nonetheless, these two sources of variability are arguably of special interest to transport operations planners, as they can directly control service schedules</w:t>
      </w:r>
      <w:r w:rsidR="00631B00">
        <w:t xml:space="preserve">, and </w:t>
      </w:r>
      <w:r w:rsidR="004627C2">
        <w:t xml:space="preserve">they have a keen interest in </w:t>
      </w:r>
      <w:proofErr w:type="spellStart"/>
      <w:r w:rsidR="004627C2">
        <w:t>mimnimising</w:t>
      </w:r>
      <w:proofErr w:type="spellEnd"/>
      <w:r w:rsidR="004627C2">
        <w:t xml:space="preserve"> </w:t>
      </w:r>
      <w:r w:rsidR="00531F90">
        <w:t xml:space="preserve">rail </w:t>
      </w:r>
      <w:r w:rsidR="00631B00">
        <w:t xml:space="preserve">service suspensions </w:t>
      </w:r>
      <w:r w:rsidR="004627C2">
        <w:t xml:space="preserve">as these disruptions have outsize impacts </w:t>
      </w:r>
      <w:r w:rsidR="00631B00">
        <w:t>on travel times.</w:t>
      </w:r>
    </w:p>
    <w:p w14:paraId="09694119" w14:textId="382B486C"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27D49313" w14:textId="10254970" w:rsidR="0089513A" w:rsidRDefault="0089513A"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5413C7E" w:rsidR="00B3708B" w:rsidRDefault="00B3708B" w:rsidP="00FE2BCF">
      <w:pPr>
        <w:pStyle w:val="NoSpacing"/>
        <w:spacing w:line="480" w:lineRule="auto"/>
        <w:jc w:val="both"/>
        <w:rPr>
          <w:bCs/>
          <w:i/>
          <w:iCs/>
        </w:rPr>
      </w:pPr>
      <w:r>
        <w:rPr>
          <w:bCs/>
          <w:i/>
          <w:iCs/>
        </w:rPr>
        <w:t>Distribution of Working-Age Residents by Location and Relative Social Deprivation</w:t>
      </w:r>
    </w:p>
    <w:p w14:paraId="3E46F25E" w14:textId="663A1EE6" w:rsidR="00B3708B" w:rsidRDefault="00B3708B" w:rsidP="00B3708B">
      <w:pPr>
        <w:pStyle w:val="NoSpacing"/>
        <w:spacing w:line="480" w:lineRule="auto"/>
        <w:ind w:firstLine="567"/>
        <w:jc w:val="both"/>
        <w:rPr>
          <w:bCs/>
        </w:rPr>
      </w:pPr>
      <w:r>
        <w:rPr>
          <w:rFonts w:eastAsiaTheme="minorEastAsia"/>
          <w:bCs/>
        </w:rPr>
        <w:lastRenderedPageBreak/>
        <w:t xml:space="preserve">Figure XX visualises the distribution of working-age residents </w:t>
      </w:r>
      <w:r w:rsidR="002D79DD">
        <w:rPr>
          <w:rFonts w:eastAsiaTheme="minorEastAsia"/>
          <w:bCs/>
        </w:rPr>
        <w:t xml:space="preserve">(or potential workers) </w:t>
      </w:r>
      <w:r>
        <w:rPr>
          <w:rFonts w:eastAsiaTheme="minorEastAsia"/>
          <w:bCs/>
        </w:rPr>
        <w:t xml:space="preserve">as a dot density map.  </w:t>
      </w:r>
      <w:r>
        <w:rPr>
          <w:bCs/>
        </w:rPr>
        <w:t xml:space="preserve">In general, </w:t>
      </w:r>
      <w:r w:rsidR="002D79DD">
        <w:rPr>
          <w:bCs/>
        </w:rPr>
        <w:t xml:space="preserve">potential workers </w:t>
      </w:r>
      <w:r>
        <w:rPr>
          <w:bCs/>
        </w:rPr>
        <w:t>are quite evenly distributed across the GLA area</w:t>
      </w:r>
      <w:r w:rsidR="00273307">
        <w:rPr>
          <w:bCs/>
        </w:rPr>
        <w:t>.  However, a ring pattern can be discerned</w:t>
      </w:r>
      <w:r>
        <w:rPr>
          <w:bCs/>
        </w:rPr>
        <w:t xml:space="preserve">, with lower residential densities near the centre, higher densities in a ring around the </w:t>
      </w:r>
      <w:r w:rsidR="00273307">
        <w:rPr>
          <w:bCs/>
        </w:rPr>
        <w:t>centre</w:t>
      </w:r>
      <w:r>
        <w:rPr>
          <w:bCs/>
        </w:rPr>
        <w:t xml:space="preserve">, and decreasing densities as one </w:t>
      </w:r>
      <w:proofErr w:type="gramStart"/>
      <w:r>
        <w:rPr>
          <w:bCs/>
        </w:rPr>
        <w:t>moves</w:t>
      </w:r>
      <w:proofErr w:type="gramEnd"/>
      <w:r>
        <w:rPr>
          <w:bCs/>
        </w:rPr>
        <w:t xml:space="preserve"> away from the centre.</w:t>
      </w:r>
    </w:p>
    <w:p w14:paraId="4164E3B1" w14:textId="0185B997"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While the </w:t>
      </w:r>
      <w:r>
        <w:rPr>
          <w:rFonts w:eastAsiaTheme="minorEastAsia"/>
          <w:bCs/>
        </w:rPr>
        <w:t xml:space="preserve">population </w:t>
      </w:r>
      <w:r w:rsidR="00273307">
        <w:rPr>
          <w:rFonts w:eastAsiaTheme="minorEastAsia"/>
          <w:bCs/>
        </w:rPr>
        <w:t xml:space="preserve">counts in Figure XX are not disaggregated by characteristics like income, education level or disability status,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 xml:space="preserve">indicators of social disadvantage, namely the modelled 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 deprived</w:t>
      </w:r>
      <w:r w:rsidR="00B3708B">
        <w:rPr>
          <w:rFonts w:eastAsiaTheme="minorEastAsia"/>
          <w:bCs/>
        </w:rPr>
        <w:t xml:space="preserve"> visualised in dark red and </w:t>
      </w:r>
      <w:r>
        <w:rPr>
          <w:rFonts w:eastAsiaTheme="minorEastAsia"/>
          <w:bCs/>
        </w:rPr>
        <w:t xml:space="preserve">the </w:t>
      </w:r>
      <w:r w:rsidR="00852FF6">
        <w:rPr>
          <w:rFonts w:eastAsiaTheme="minorEastAsia"/>
          <w:bCs/>
        </w:rPr>
        <w:t xml:space="preserve">10% </w:t>
      </w:r>
      <w:r w:rsidR="00B3708B">
        <w:rPr>
          <w:rFonts w:eastAsiaTheme="minorEastAsia"/>
          <w:bCs/>
        </w:rPr>
        <w:t>least deprived MSOAs in dark green.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r w:rsidR="00273307">
        <w:rPr>
          <w:rFonts w:eastAsiaTheme="minorEastAsia"/>
          <w:bCs/>
        </w:rPr>
        <w:t xml:space="preserve">  </w:t>
      </w:r>
      <w:r w:rsidR="005C38B8">
        <w:rPr>
          <w:rFonts w:eastAsiaTheme="minorEastAsia"/>
          <w:bCs/>
        </w:rPr>
        <w:t>Also, t</w:t>
      </w:r>
      <w:r w:rsidR="00273307">
        <w:rPr>
          <w:rFonts w:eastAsiaTheme="minorEastAsia"/>
          <w:bCs/>
        </w:rPr>
        <w:t xml:space="preserve">he </w:t>
      </w:r>
      <w:r w:rsidR="00626819">
        <w:rPr>
          <w:rFonts w:eastAsiaTheme="minorEastAsia"/>
          <w:bCs/>
        </w:rPr>
        <w:t xml:space="preserve">absolute values of the </w:t>
      </w:r>
      <w:r w:rsidR="00273307">
        <w:rPr>
          <w:rFonts w:eastAsiaTheme="minorEastAsia"/>
          <w:bCs/>
        </w:rPr>
        <w:t xml:space="preserve">Spearman </w:t>
      </w:r>
      <w:r w:rsidR="005C38B8">
        <w:rPr>
          <w:rFonts w:eastAsiaTheme="minorEastAsia"/>
          <w:bCs/>
        </w:rPr>
        <w:t xml:space="preserve">rank </w:t>
      </w:r>
      <w:r w:rsidR="00273307">
        <w:rPr>
          <w:rFonts w:eastAsiaTheme="minorEastAsia"/>
          <w:bCs/>
        </w:rPr>
        <w:t>correlation coefficients between the IMD rankings and each of the other 3 indicators are</w:t>
      </w:r>
      <w:r w:rsidR="00574F62">
        <w:rPr>
          <w:rFonts w:eastAsiaTheme="minorEastAsia"/>
          <w:bCs/>
        </w:rPr>
        <w:t xml:space="preserve"> </w:t>
      </w:r>
      <w:r w:rsidR="00626819">
        <w:rPr>
          <w:rFonts w:eastAsiaTheme="minorEastAsia"/>
          <w:bCs/>
        </w:rPr>
        <w:t>between 0.8 and 0.9</w:t>
      </w:r>
      <w:r w:rsidR="005C38B8">
        <w:rPr>
          <w:rFonts w:eastAsiaTheme="minorEastAsia"/>
          <w:bCs/>
        </w:rPr>
        <w:t>, further confirming that the IMD ranks effectively capture multiple dimensions of social deprivation in London</w:t>
      </w:r>
      <w:r w:rsidR="00574F62">
        <w:rPr>
          <w:rFonts w:eastAsiaTheme="minorEastAsia"/>
          <w:bCs/>
        </w:rPr>
        <w:t>.</w:t>
      </w:r>
    </w:p>
    <w:p w14:paraId="759199EE" w14:textId="77777777" w:rsidR="00B3708B" w:rsidRDefault="00B3708B" w:rsidP="00FE2BCF">
      <w:pPr>
        <w:pStyle w:val="NoSpacing"/>
        <w:spacing w:line="480" w:lineRule="auto"/>
        <w:jc w:val="both"/>
        <w:rPr>
          <w:bCs/>
          <w:i/>
          <w:iCs/>
        </w:rPr>
      </w:pPr>
    </w:p>
    <w:p w14:paraId="3E8B09C1" w14:textId="7CC390A9" w:rsidR="00145FA4" w:rsidRDefault="00065B4D" w:rsidP="00FE2BCF">
      <w:pPr>
        <w:pStyle w:val="NoSpacing"/>
        <w:spacing w:line="480" w:lineRule="auto"/>
        <w:jc w:val="both"/>
        <w:rPr>
          <w:bCs/>
          <w:i/>
          <w:iCs/>
        </w:rPr>
      </w:pPr>
      <w:r>
        <w:rPr>
          <w:bCs/>
          <w:i/>
          <w:iCs/>
        </w:rPr>
        <w:t>Overall Job Provision Ratios</w:t>
      </w:r>
    </w:p>
    <w:p w14:paraId="6767EAF6" w14:textId="5A241664" w:rsidR="00065B4D" w:rsidRDefault="00065B4D" w:rsidP="00065B4D">
      <w:pPr>
        <w:pStyle w:val="NoSpacing"/>
        <w:spacing w:line="480" w:lineRule="auto"/>
        <w:ind w:firstLine="567"/>
        <w:jc w:val="both"/>
        <w:rPr>
          <w:bCs/>
        </w:rPr>
      </w:pPr>
      <w:r>
        <w:rPr>
          <w:bCs/>
        </w:rPr>
        <w:t xml:space="preserve">Each area’s JPR is a function of 3 components: the spatial distributions of </w:t>
      </w:r>
      <w:r w:rsidR="00815123">
        <w:rPr>
          <w:bCs/>
        </w:rPr>
        <w:t xml:space="preserve">potential workers </w:t>
      </w:r>
      <w:r>
        <w:rPr>
          <w:bCs/>
        </w:rPr>
        <w:t xml:space="preserve">and jobs, and the connectivity provided by the public transport system.  </w:t>
      </w:r>
      <w:r w:rsidR="00B7090B">
        <w:rPr>
          <w:bCs/>
        </w:rPr>
        <w:t xml:space="preserve">Together with the distribution of </w:t>
      </w:r>
      <w:r w:rsidR="00815123">
        <w:rPr>
          <w:bCs/>
        </w:rPr>
        <w:t>potential workers</w:t>
      </w:r>
      <w:r w:rsidR="00B7090B">
        <w:rPr>
          <w:bCs/>
        </w:rPr>
        <w:t xml:space="preserve">, </w:t>
      </w:r>
      <w:r>
        <w:rPr>
          <w:bCs/>
        </w:rPr>
        <w:t xml:space="preserve">Figure XX </w:t>
      </w:r>
      <w:r w:rsidR="00B7090B">
        <w:rPr>
          <w:bCs/>
        </w:rPr>
        <w:t>also visualises the job distribution as a dot density map</w:t>
      </w:r>
      <w:r>
        <w:rPr>
          <w:bCs/>
        </w:rPr>
        <w:t xml:space="preserve">.  </w:t>
      </w:r>
      <w:r w:rsidR="00B7090B">
        <w:rPr>
          <w:bCs/>
        </w:rPr>
        <w:t>T</w:t>
      </w:r>
      <w:r>
        <w:rPr>
          <w:bCs/>
        </w:rPr>
        <w:t xml:space="preserve">he distribution </w:t>
      </w:r>
      <w:r>
        <w:rPr>
          <w:bCs/>
        </w:rPr>
        <w:lastRenderedPageBreak/>
        <w:t xml:space="preserve">of jobs is </w:t>
      </w:r>
      <w:r w:rsidR="00B7090B">
        <w:rPr>
          <w:bCs/>
        </w:rPr>
        <w:t xml:space="preserve">much more clustered than the population distribution, with </w:t>
      </w:r>
      <w:r>
        <w:rPr>
          <w:bCs/>
        </w:rPr>
        <w:t>extreme</w:t>
      </w:r>
      <w:r w:rsidR="00B7090B">
        <w:rPr>
          <w:bCs/>
        </w:rPr>
        <w:t xml:space="preserve"> </w:t>
      </w:r>
      <w:r>
        <w:rPr>
          <w:bCs/>
        </w:rPr>
        <w:t>concentrat</w:t>
      </w:r>
      <w:r w:rsidR="00B7090B">
        <w:rPr>
          <w:bCs/>
        </w:rPr>
        <w:t>ions</w:t>
      </w:r>
      <w:r>
        <w:rPr>
          <w:bCs/>
        </w:rPr>
        <w:t xml:space="preserve"> in the centre of the GLA area, where the City of London, Westminster and Southbank are located.  However, there are also smaller concentrations of jobs around some stations in the GLA’s rail network (black lines in the figure, including National Rail, Underground, Overground and Docklands Light Railway networks), most notably at Canary Wharf.</w:t>
      </w:r>
    </w:p>
    <w:p w14:paraId="569CC712" w14:textId="77777777" w:rsidR="005A0A87" w:rsidRDefault="00065B4D" w:rsidP="00065B4D">
      <w:pPr>
        <w:pStyle w:val="NoSpacing"/>
        <w:spacing w:line="480" w:lineRule="auto"/>
        <w:ind w:firstLine="567"/>
        <w:jc w:val="both"/>
        <w:rPr>
          <w:bCs/>
        </w:rPr>
      </w:pPr>
      <w:r>
        <w:rPr>
          <w:bCs/>
        </w:rPr>
        <w:t xml:space="preserve">The third component, area-to-area connectivity, is captured in the matrix C.  Each value of </w:t>
      </w:r>
      <w:proofErr w:type="spellStart"/>
      <w:proofErr w:type="gramStart"/>
      <w:r>
        <w:rPr>
          <w:bCs/>
        </w:rPr>
        <w:t>c</w:t>
      </w:r>
      <w:r>
        <w:rPr>
          <w:bCs/>
          <w:vertAlign w:val="subscript"/>
        </w:rPr>
        <w:t>i,j</w:t>
      </w:r>
      <w:proofErr w:type="spellEnd"/>
      <w:proofErr w:type="gramEnd"/>
      <w:r>
        <w:rPr>
          <w:bCs/>
        </w:rPr>
        <w:t xml:space="preserve"> in C is the minimum time it takes to travel between the population-weighted centroid of MSOA </w:t>
      </w:r>
      <w:proofErr w:type="spellStart"/>
      <w:r>
        <w:rPr>
          <w:bCs/>
        </w:rPr>
        <w:t>i</w:t>
      </w:r>
      <w:proofErr w:type="spellEnd"/>
      <w:r>
        <w:rPr>
          <w:bCs/>
        </w:rPr>
        <w:t xml:space="preserve"> and the job-weighted centroid of MSOA j </w:t>
      </w:r>
      <w:r w:rsidR="00815123">
        <w:rPr>
          <w:bCs/>
        </w:rPr>
        <w:t>to arrive at 0830 on a typical weekday, assuming that all services run as planned</w:t>
      </w:r>
      <w:r>
        <w:rPr>
          <w:bCs/>
        </w:rPr>
        <w:t xml:space="preserve">.  It is difficult to visualise the entire matrix in a meaningful way, but Figure XX visualises the </w:t>
      </w:r>
      <w:r w:rsidR="005A0A87">
        <w:rPr>
          <w:bCs/>
        </w:rPr>
        <w:t xml:space="preserve">row vector of </w:t>
      </w:r>
      <w:r>
        <w:rPr>
          <w:bCs/>
        </w:rPr>
        <w:t>travel times for all trips originating from the most populous MSOA</w:t>
      </w:r>
      <w:r w:rsidR="005A0A87">
        <w:rPr>
          <w:bCs/>
        </w:rPr>
        <w:t>,</w:t>
      </w:r>
      <w:r>
        <w:rPr>
          <w:bCs/>
        </w:rPr>
        <w:t xml:space="preserve"> Stratford, ID </w:t>
      </w:r>
      <w:r w:rsidRPr="002D06D1">
        <w:rPr>
          <w:bCs/>
        </w:rPr>
        <w:t>E02000726</w:t>
      </w:r>
      <w:r w:rsidR="005A0A87">
        <w:rPr>
          <w:bCs/>
        </w:rPr>
        <w:t>:</w:t>
      </w:r>
      <w:r>
        <w:rPr>
          <w:bCs/>
        </w:rPr>
        <w:t xml:space="preserve"> </w:t>
      </w:r>
    </w:p>
    <w:p w14:paraId="194F7119" w14:textId="3988F7F2" w:rsidR="005A0A87" w:rsidRDefault="00065B4D" w:rsidP="00065B4D">
      <w:pPr>
        <w:pStyle w:val="NoSpacing"/>
        <w:spacing w:line="480" w:lineRule="auto"/>
        <w:ind w:firstLine="567"/>
        <w:jc w:val="both"/>
        <w:rPr>
          <w:rFonts w:eastAsiaTheme="minorEastAsia"/>
          <w:bCs/>
        </w:rPr>
      </w:pPr>
      <m:oMathPara>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m:oMathPara>
    </w:p>
    <w:p w14:paraId="18ADD23C" w14:textId="17B29849" w:rsidR="00065B4D" w:rsidRDefault="00065B4D" w:rsidP="005A0A87">
      <w:pPr>
        <w:pStyle w:val="NoSpacing"/>
        <w:spacing w:line="480" w:lineRule="auto"/>
        <w:jc w:val="both"/>
        <w:rPr>
          <w:rFonts w:eastAsiaTheme="minorEastAsia"/>
          <w:bCs/>
        </w:rPr>
      </w:pPr>
      <w:r>
        <w:rPr>
          <w:bCs/>
        </w:rPr>
        <w:t>with all areas within 45min travel time from Stratford (i.e. the areas where f(c</w:t>
      </w:r>
      <w:r>
        <w:rPr>
          <w:bCs/>
          <w:vertAlign w:val="subscript"/>
        </w:rPr>
        <w:t>E</w:t>
      </w:r>
      <w:proofErr w:type="gramStart"/>
      <w:r>
        <w:rPr>
          <w:bCs/>
          <w:vertAlign w:val="subscript"/>
        </w:rPr>
        <w:t>02000726,j</w:t>
      </w:r>
      <w:proofErr w:type="gramEnd"/>
      <w:r>
        <w:rPr>
          <w:bCs/>
        </w:rPr>
        <w:t>) = 1) outlined in blue and a dot density map of the distribution of jobs superimposed.  In the JPR calculations, each MSOA j within the blue boundary will contribute some of its jobs to each working-age resident in Stratford; exactly how much each MSOA j contributes depends on how many other working-age residents live in areas where they can also reach each MSOA j within 45min</w:t>
      </w:r>
      <w:r>
        <w:rPr>
          <w:rFonts w:eastAsiaTheme="minorEastAsia"/>
          <w:bCs/>
        </w:rPr>
        <w:t>.</w:t>
      </w:r>
    </w:p>
    <w:p w14:paraId="40380375" w14:textId="578DD44E" w:rsidR="005B1838" w:rsidRDefault="00A904E7" w:rsidP="008A15BC">
      <w:pPr>
        <w:pStyle w:val="NoSpacing"/>
        <w:spacing w:line="480" w:lineRule="auto"/>
        <w:ind w:firstLine="567"/>
        <w:jc w:val="both"/>
        <w:rPr>
          <w:rFonts w:eastAsiaTheme="minorEastAsia"/>
        </w:rPr>
      </w:pPr>
      <w:r>
        <w:rPr>
          <w:bCs/>
        </w:rPr>
        <w:t>Figure</w:t>
      </w:r>
      <w:r w:rsidR="005A61AF">
        <w:rPr>
          <w:bCs/>
        </w:rPr>
        <w:t>s</w:t>
      </w:r>
      <w:r>
        <w:rPr>
          <w:bCs/>
        </w:rPr>
        <w:t xml:space="preserve"> XX</w:t>
      </w:r>
      <w:r w:rsidR="005A61AF">
        <w:rPr>
          <w:bCs/>
        </w:rPr>
        <w:t>, XX and XX</w:t>
      </w:r>
      <w:r>
        <w:rPr>
          <w:bCs/>
        </w:rPr>
        <w:t xml:space="preserve"> visualise the steps needed to calculate the matrix R containing the JPRs for each MSOA.  </w:t>
      </w:r>
      <w:r w:rsidR="005A61AF">
        <w:rPr>
          <w:bCs/>
        </w:rPr>
        <w:t xml:space="preserve">First, Figure XX </w:t>
      </w:r>
      <w:r>
        <w:rPr>
          <w:bCs/>
        </w:rPr>
        <w:t xml:space="preserve">shows the </w:t>
      </w:r>
      <w:r w:rsidR="005A61AF">
        <w:rPr>
          <w:bCs/>
        </w:rPr>
        <w:t xml:space="preserve">number of </w:t>
      </w:r>
      <w:r w:rsidR="00815123">
        <w:rPr>
          <w:bCs/>
        </w:rPr>
        <w:t xml:space="preserve">potential workers </w:t>
      </w:r>
      <w:r>
        <w:rPr>
          <w:bCs/>
        </w:rPr>
        <w:t xml:space="preserve">who can reach each </w:t>
      </w:r>
      <w:r w:rsidR="00AC4597">
        <w:rPr>
          <w:bCs/>
        </w:rPr>
        <w:t xml:space="preserve">destination </w:t>
      </w:r>
      <w:r>
        <w:rPr>
          <w:bCs/>
        </w:rPr>
        <w:t>MSOA</w:t>
      </w:r>
      <w:r w:rsidR="00F50291">
        <w:rPr>
          <w:bCs/>
        </w:rPr>
        <w:t xml:space="preserve"> j</w:t>
      </w:r>
      <w:r>
        <w:rPr>
          <w:bCs/>
        </w:rPr>
        <w:t xml:space="preserve"> within 45min, which is the result of </w:t>
      </w:r>
      <m:oMath>
        <m:r>
          <w:rPr>
            <w:rFonts w:ascii="Cambria Math" w:hAnsi="Cambria Math"/>
          </w:rPr>
          <m:t>C'⋅P</m:t>
        </m:r>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w:t>
      </w:r>
      <w:r w:rsidR="00815123">
        <w:rPr>
          <w:rFonts w:eastAsiaTheme="minorEastAsia"/>
        </w:rPr>
        <w:t xml:space="preserve">potential workers </w:t>
      </w:r>
      <w:r w:rsidR="005A61AF">
        <w:rPr>
          <w:rFonts w:eastAsiaTheme="minorEastAsia"/>
        </w:rPr>
        <w:t xml:space="preserve">is </w:t>
      </w:r>
      <w:r>
        <w:rPr>
          <w:rFonts w:eastAsiaTheme="minorEastAsia"/>
        </w:rPr>
        <w:t xml:space="preserve">superimposed.  </w:t>
      </w:r>
      <w:r w:rsidR="005A61AF">
        <w:rPr>
          <w:rFonts w:eastAsiaTheme="minorEastAsia"/>
        </w:rPr>
        <w:t>It is clear</w:t>
      </w:r>
      <w:r w:rsidR="00AC4597">
        <w:rPr>
          <w:rFonts w:eastAsiaTheme="minorEastAsia"/>
        </w:rPr>
        <w:t xml:space="preserve"> </w:t>
      </w:r>
      <w:r w:rsidR="005A61AF">
        <w:rPr>
          <w:rFonts w:eastAsiaTheme="minorEastAsia"/>
        </w:rPr>
        <w:t xml:space="preserve">that the public transport system heavily emphasises fast connections to the centre of the GLA area, with central areas being within 45min travel time of the most </w:t>
      </w:r>
      <w:r w:rsidR="00815123">
        <w:rPr>
          <w:rFonts w:eastAsiaTheme="minorEastAsia"/>
        </w:rPr>
        <w:t>potential workers</w:t>
      </w:r>
      <w:r w:rsidR="005A61AF">
        <w:rPr>
          <w:rFonts w:eastAsiaTheme="minorEastAsia"/>
        </w:rPr>
        <w:t xml:space="preserve">, and the number of </w:t>
      </w:r>
      <w:r w:rsidR="00815123">
        <w:rPr>
          <w:rFonts w:eastAsiaTheme="minorEastAsia"/>
        </w:rPr>
        <w:t xml:space="preserve">potential workers </w:t>
      </w:r>
      <w:r w:rsidR="005A61AF">
        <w:rPr>
          <w:rFonts w:eastAsiaTheme="minorEastAsia"/>
        </w:rPr>
        <w:t xml:space="preserve">able to reach each MSOA </w:t>
      </w:r>
      <w:r w:rsidR="00F50291">
        <w:rPr>
          <w:rFonts w:eastAsiaTheme="minorEastAsia"/>
        </w:rPr>
        <w:t xml:space="preserve"> j </w:t>
      </w:r>
      <w:r w:rsidR="005A61AF">
        <w:rPr>
          <w:rFonts w:eastAsiaTheme="minorEastAsia"/>
        </w:rPr>
        <w:t xml:space="preserve">declining as one moves away from the centre.  Nonetheless, areas near major rail interchanges towards the outskirts may still be reachable </w:t>
      </w:r>
      <w:r w:rsidR="00815123">
        <w:rPr>
          <w:rFonts w:eastAsiaTheme="minorEastAsia"/>
        </w:rPr>
        <w:t xml:space="preserve">within 45min </w:t>
      </w:r>
      <w:r w:rsidR="005A61AF">
        <w:rPr>
          <w:rFonts w:eastAsiaTheme="minorEastAsia"/>
        </w:rPr>
        <w:t xml:space="preserve">by many </w:t>
      </w:r>
      <w:r w:rsidR="00815123">
        <w:rPr>
          <w:rFonts w:eastAsiaTheme="minorEastAsia"/>
        </w:rPr>
        <w:t>potential workers</w:t>
      </w:r>
      <w:r w:rsidR="005A61AF">
        <w:rPr>
          <w:rFonts w:eastAsiaTheme="minorEastAsia"/>
        </w:rPr>
        <w:t>.</w:t>
      </w:r>
    </w:p>
    <w:p w14:paraId="162271FA" w14:textId="4E6DE765" w:rsidR="00A904E7" w:rsidRDefault="00A904E7" w:rsidP="008A15BC">
      <w:pPr>
        <w:pStyle w:val="NoSpacing"/>
        <w:spacing w:line="480" w:lineRule="auto"/>
        <w:ind w:firstLine="567"/>
        <w:jc w:val="both"/>
        <w:rPr>
          <w:rFonts w:eastAsiaTheme="minorEastAsia"/>
        </w:rPr>
      </w:pPr>
      <w:r>
        <w:rPr>
          <w:rFonts w:eastAsiaTheme="minorEastAsia"/>
        </w:rPr>
        <w:lastRenderedPageBreak/>
        <w:t xml:space="preserve">Figure XX shows the number of jobs in each MSOA </w:t>
      </w:r>
      <w:r w:rsidR="00F50291">
        <w:rPr>
          <w:rFonts w:eastAsiaTheme="minorEastAsia"/>
        </w:rPr>
        <w:t xml:space="preserve">j </w:t>
      </w:r>
      <w:r>
        <w:rPr>
          <w:rFonts w:eastAsiaTheme="minorEastAsia"/>
        </w:rPr>
        <w:t xml:space="preserve">that is </w:t>
      </w:r>
      <w:r w:rsidR="006252AF">
        <w:rPr>
          <w:rFonts w:eastAsiaTheme="minorEastAsia"/>
        </w:rPr>
        <w:t>allocated</w:t>
      </w:r>
      <w:r>
        <w:rPr>
          <w:rFonts w:eastAsiaTheme="minorEastAsia"/>
        </w:rPr>
        <w:t xml:space="preserve"> to each </w:t>
      </w:r>
      <w:r w:rsidR="00815123">
        <w:rPr>
          <w:rFonts w:eastAsiaTheme="minorEastAsia"/>
        </w:rPr>
        <w:t xml:space="preserve">potential worker </w:t>
      </w:r>
      <w:r>
        <w:rPr>
          <w:rFonts w:eastAsiaTheme="minorEastAsia"/>
        </w:rPr>
        <w:t xml:space="preserve">who can reach it, which is the result of </w:t>
      </w:r>
      <m:oMath>
        <m:r>
          <w:rPr>
            <w:rFonts w:ascii="Cambria Math" w:hAnsi="Cambria Math"/>
          </w:rPr>
          <m:t>O⊘</m:t>
        </m:r>
        <m:d>
          <m:dPr>
            <m:ctrlPr>
              <w:rPr>
                <w:rFonts w:ascii="Cambria Math" w:hAnsi="Cambria Math"/>
                <w:i/>
              </w:rPr>
            </m:ctrlPr>
          </m:dPr>
          <m:e>
            <m:r>
              <w:rPr>
                <w:rFonts w:ascii="Cambria Math" w:hAnsi="Cambria Math"/>
              </w:rPr>
              <m:t>C'⋅P</m:t>
            </m:r>
          </m:e>
        </m:d>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jobs </w:t>
      </w:r>
      <w:r w:rsidR="005A61AF">
        <w:rPr>
          <w:rFonts w:eastAsiaTheme="minorEastAsia"/>
        </w:rPr>
        <w:t xml:space="preserve">is </w:t>
      </w:r>
      <w:r>
        <w:rPr>
          <w:rFonts w:eastAsiaTheme="minorEastAsia"/>
        </w:rPr>
        <w:t xml:space="preserve">superimposed.  This ratio increases as the number of jobs in each MSOA </w:t>
      </w:r>
      <w:r w:rsidR="00F50291">
        <w:rPr>
          <w:rFonts w:eastAsiaTheme="minorEastAsia"/>
        </w:rPr>
        <w:t xml:space="preserve">j </w:t>
      </w:r>
      <w:r>
        <w:rPr>
          <w:rFonts w:eastAsiaTheme="minorEastAsia"/>
        </w:rPr>
        <w:t xml:space="preserve">increases but decreases as the number of </w:t>
      </w:r>
      <w:r w:rsidR="00815123">
        <w:rPr>
          <w:rFonts w:eastAsiaTheme="minorEastAsia"/>
        </w:rPr>
        <w:t xml:space="preserve">potential workers </w:t>
      </w:r>
      <w:r>
        <w:rPr>
          <w:rFonts w:eastAsiaTheme="minorEastAsia"/>
        </w:rPr>
        <w:t>who can reach it increases</w:t>
      </w:r>
      <w:r w:rsidR="005A61AF">
        <w:rPr>
          <w:rFonts w:eastAsiaTheme="minorEastAsia"/>
        </w:rPr>
        <w:t xml:space="preserve">.  A clear ring pattern can be seen, as in the </w:t>
      </w:r>
      <w:r w:rsidR="00F50291">
        <w:rPr>
          <w:rFonts w:eastAsiaTheme="minorEastAsia"/>
        </w:rPr>
        <w:t>most centrally located MSOAs</w:t>
      </w:r>
      <w:r w:rsidR="005A61AF">
        <w:rPr>
          <w:rFonts w:eastAsiaTheme="minorEastAsia"/>
        </w:rPr>
        <w:t xml:space="preserve">, the sheer volume of jobs available offsets the high number of </w:t>
      </w:r>
      <w:r w:rsidR="00815123">
        <w:rPr>
          <w:rFonts w:eastAsiaTheme="minorEastAsia"/>
        </w:rPr>
        <w:t xml:space="preserve">potential workers </w:t>
      </w:r>
      <w:r w:rsidR="005A61AF">
        <w:rPr>
          <w:rFonts w:eastAsiaTheme="minorEastAsia"/>
        </w:rPr>
        <w:t xml:space="preserve">who can reach </w:t>
      </w:r>
      <w:r w:rsidR="00AC4597">
        <w:rPr>
          <w:rFonts w:eastAsiaTheme="minorEastAsia"/>
        </w:rPr>
        <w:t>them</w:t>
      </w:r>
      <w:r w:rsidR="005A61AF">
        <w:rPr>
          <w:rFonts w:eastAsiaTheme="minorEastAsia"/>
        </w:rPr>
        <w:t>, while a ring of MSOAs around the centre</w:t>
      </w:r>
      <w:r w:rsidR="000666D3">
        <w:rPr>
          <w:rFonts w:eastAsiaTheme="minorEastAsia"/>
        </w:rPr>
        <w:t xml:space="preserve"> have few jobs but </w:t>
      </w:r>
      <w:r w:rsidR="00815123">
        <w:rPr>
          <w:rFonts w:eastAsiaTheme="minorEastAsia"/>
        </w:rPr>
        <w:t xml:space="preserve">are easily reachable from many areas around London </w:t>
      </w:r>
      <w:r w:rsidR="000666D3">
        <w:rPr>
          <w:rFonts w:eastAsiaTheme="minorEastAsia"/>
        </w:rPr>
        <w:t xml:space="preserve">(which spreads the limited jobs available more thinly across larger catchments), and the MSOAs near the outskirts have few jobs but </w:t>
      </w:r>
      <w:r w:rsidR="00815123">
        <w:rPr>
          <w:rFonts w:eastAsiaTheme="minorEastAsia"/>
        </w:rPr>
        <w:t>are also relatively isolated from other areas</w:t>
      </w:r>
      <w:r w:rsidR="000666D3">
        <w:rPr>
          <w:rFonts w:eastAsiaTheme="minorEastAsia"/>
        </w:rPr>
        <w:t xml:space="preserve"> (so that the few jobs available are shared only </w:t>
      </w:r>
      <w:r w:rsidR="00AC4597">
        <w:rPr>
          <w:rFonts w:eastAsiaTheme="minorEastAsia"/>
        </w:rPr>
        <w:t xml:space="preserve">among </w:t>
      </w:r>
      <w:r w:rsidR="000666D3">
        <w:rPr>
          <w:rFonts w:eastAsiaTheme="minorEastAsia"/>
        </w:rPr>
        <w:t>small, sparsely populated local catchments).</w:t>
      </w:r>
    </w:p>
    <w:p w14:paraId="420190AC" w14:textId="726D401B" w:rsidR="00A904E7" w:rsidRDefault="00A904E7" w:rsidP="00A904E7">
      <w:pPr>
        <w:pStyle w:val="NoSpacing"/>
        <w:spacing w:line="480" w:lineRule="auto"/>
        <w:ind w:firstLine="567"/>
        <w:jc w:val="both"/>
        <w:rPr>
          <w:rFonts w:eastAsiaTheme="minorEastAsia" w:cstheme="minorHAnsi"/>
          <w:bCs/>
        </w:rPr>
      </w:pPr>
      <w:r>
        <w:rPr>
          <w:rFonts w:eastAsiaTheme="minorEastAsia"/>
        </w:rPr>
        <w:t xml:space="preserve">Finally, Figure XX displays the JPR for each </w:t>
      </w:r>
      <w:r w:rsidR="00AC4597">
        <w:rPr>
          <w:rFonts w:eastAsiaTheme="minorEastAsia"/>
        </w:rPr>
        <w:t xml:space="preserve">origin </w:t>
      </w:r>
      <w:r>
        <w:rPr>
          <w:rFonts w:eastAsiaTheme="minorEastAsia"/>
        </w:rPr>
        <w:t>MSOA</w:t>
      </w:r>
      <w:r w:rsidR="00F50291">
        <w:rPr>
          <w:rFonts w:eastAsiaTheme="minorEastAsia"/>
        </w:rPr>
        <w:t xml:space="preserve"> i</w:t>
      </w:r>
      <w:r>
        <w:rPr>
          <w:rFonts w:eastAsiaTheme="minorEastAsia"/>
        </w:rPr>
        <w:t xml:space="preserve">, which is the sum </w:t>
      </w:r>
      <w:r w:rsidR="005A0A87">
        <w:rPr>
          <w:rFonts w:eastAsiaTheme="minorEastAsia"/>
        </w:rPr>
        <w:t>of the per-worker job allocations</w:t>
      </w:r>
      <w:r w:rsidR="005A0A87">
        <w:rPr>
          <w:rFonts w:eastAsiaTheme="minorEastAsia"/>
        </w:rPr>
        <w:t xml:space="preserve"> over all MSOAs j that can be reached within 45min</w:t>
      </w:r>
      <w:r w:rsidR="00F50291">
        <w:rPr>
          <w:rFonts w:eastAsiaTheme="minorEastAsia"/>
        </w:rPr>
        <w:t xml:space="preserve">.  This is the result </w:t>
      </w:r>
      <w:r>
        <w:rPr>
          <w:rFonts w:eastAsiaTheme="minorEastAsia"/>
        </w:rPr>
        <w:t xml:space="preserve">from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In order to interpret </w:t>
      </w:r>
      <w:r w:rsidR="00DE5377">
        <w:rPr>
          <w:rFonts w:eastAsiaTheme="minorEastAsia"/>
        </w:rPr>
        <w:t>whether an MSOA’s JPR is high or low</w:t>
      </w:r>
      <w:r>
        <w:rPr>
          <w:rFonts w:eastAsiaTheme="minorEastAsia"/>
        </w:rPr>
        <w:t xml:space="preserve">, we need to </w:t>
      </w:r>
      <w:r w:rsidR="00DE5377">
        <w:rPr>
          <w:rFonts w:eastAsiaTheme="minorEastAsia"/>
        </w:rPr>
        <w:t xml:space="preserve">compare it to </w:t>
      </w:r>
      <w:r>
        <w:rPr>
          <w:rFonts w:eastAsiaTheme="minorEastAsia"/>
        </w:rPr>
        <w:t xml:space="preserve">an ideal case in which </w:t>
      </w:r>
      <w:r>
        <w:rPr>
          <w:rFonts w:eastAsiaTheme="minorEastAsia"/>
          <w:bCs/>
        </w:rPr>
        <w:t xml:space="preserve">jobs, </w:t>
      </w:r>
      <w:r w:rsidR="006252AF">
        <w:rPr>
          <w:rFonts w:eastAsiaTheme="minorEastAsia"/>
          <w:bCs/>
        </w:rPr>
        <w:t xml:space="preserve">potential workers </w:t>
      </w:r>
      <w:r>
        <w:rPr>
          <w:rFonts w:eastAsiaTheme="minorEastAsia"/>
          <w:bCs/>
        </w:rPr>
        <w:t xml:space="preserve">and connectivity were all evenly distributed throughout the GLA area, </w:t>
      </w:r>
      <w:r w:rsidR="00DE5377">
        <w:rPr>
          <w:rFonts w:eastAsiaTheme="minorEastAsia"/>
          <w:bCs/>
        </w:rPr>
        <w:t xml:space="preserve">which would result in all MSOAs having JPRs </w:t>
      </w:r>
      <w:r>
        <w:rPr>
          <w:rFonts w:eastAsiaTheme="minorEastAsia"/>
          <w:bCs/>
        </w:rPr>
        <w:t xml:space="preserve">equal </w:t>
      </w:r>
      <w:r w:rsidR="00DE5377">
        <w:rPr>
          <w:rFonts w:eastAsiaTheme="minorEastAsia"/>
          <w:bCs/>
        </w:rPr>
        <w:t xml:space="preserve">to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DE5377">
        <w:rPr>
          <w:rFonts w:eastAsiaTheme="minorEastAsia"/>
          <w:bCs/>
        </w:rPr>
        <w:t xml:space="preserve">, </w:t>
      </w:r>
      <w:r>
        <w:rPr>
          <w:rFonts w:eastAsiaTheme="minorEastAsia"/>
          <w:bCs/>
        </w:rPr>
        <w:t xml:space="preserve">the ratio of the total number of jobs to the total number of </w:t>
      </w:r>
      <w:r w:rsidR="006252AF">
        <w:rPr>
          <w:rFonts w:eastAsiaTheme="minorEastAsia"/>
          <w:bCs/>
        </w:rPr>
        <w:t>potential workers</w:t>
      </w:r>
      <w:r>
        <w:rPr>
          <w:rFonts w:eastAsiaTheme="minorEastAsia"/>
          <w:bCs/>
        </w:rPr>
        <w:t xml:space="preserve">.  </w:t>
      </w:r>
      <w:r w:rsidR="00F50291">
        <w:rPr>
          <w:rFonts w:eastAsiaTheme="minorEastAsia"/>
          <w:bCs/>
        </w:rPr>
        <w:t>Th</w:t>
      </w:r>
      <w:r w:rsidR="00852FF6">
        <w:rPr>
          <w:rFonts w:eastAsiaTheme="minorEastAsia"/>
          <w:bCs/>
        </w:rPr>
        <w:t>is</w:t>
      </w:r>
      <w:r w:rsidR="00F50291">
        <w:rPr>
          <w:rFonts w:eastAsiaTheme="minorEastAsia"/>
          <w:bCs/>
        </w:rPr>
        <w:t xml:space="preserve"> value in the GLA area is </w:t>
      </w:r>
      <w:r w:rsidR="00C06E6C">
        <w:rPr>
          <w:rFonts w:eastAsiaTheme="minorEastAsia"/>
          <w:bCs/>
        </w:rPr>
        <w:t xml:space="preserve">0.88.  </w:t>
      </w:r>
      <w:r>
        <w:rPr>
          <w:rFonts w:eastAsiaTheme="minorEastAsia"/>
          <w:bCs/>
        </w:rPr>
        <w:t xml:space="preserve">To express the extent to which </w:t>
      </w:r>
      <w:r w:rsidR="006252AF">
        <w:rPr>
          <w:rFonts w:eastAsiaTheme="minorEastAsia"/>
          <w:bCs/>
        </w:rPr>
        <w:t xml:space="preserve">each MSOA’s </w:t>
      </w:r>
      <w:r w:rsidR="00DE5377">
        <w:rPr>
          <w:rFonts w:eastAsiaTheme="minorEastAsia"/>
          <w:bCs/>
        </w:rPr>
        <w:t>JPR</w:t>
      </w:r>
      <w:r>
        <w:rPr>
          <w:rFonts w:eastAsiaTheme="minorEastAsia"/>
          <w:bCs/>
        </w:rPr>
        <w:t xml:space="preserve"> deviate</w:t>
      </w:r>
      <w:r w:rsidR="006252AF">
        <w:rPr>
          <w:rFonts w:eastAsiaTheme="minorEastAsia"/>
          <w:bCs/>
        </w:rPr>
        <w:t>s</w:t>
      </w:r>
      <w:r>
        <w:rPr>
          <w:rFonts w:eastAsiaTheme="minorEastAsia"/>
          <w:bCs/>
        </w:rPr>
        <w:t xml:space="preserv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JPR</w:t>
      </w:r>
      <w:r w:rsidR="006252AF">
        <w:rPr>
          <w:rFonts w:eastAsiaTheme="minorEastAsia"/>
          <w:bCs/>
        </w:rPr>
        <w:t xml:space="preserve"> values</w:t>
      </w:r>
      <w:r w:rsidR="00DE5377">
        <w:rPr>
          <w:rFonts w:eastAsiaTheme="minorEastAsia"/>
          <w:bCs/>
        </w:rPr>
        <w:t xml:space="preserve"> </w:t>
      </w:r>
      <w:r>
        <w:rPr>
          <w:rFonts w:eastAsiaTheme="minorEastAsia"/>
          <w:bCs/>
        </w:rPr>
        <w:t xml:space="preserve">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thus </w:t>
      </w:r>
      <w:r w:rsidR="006252AF">
        <w:rPr>
          <w:rFonts w:eastAsiaTheme="minorEastAsia"/>
          <w:bCs/>
        </w:rPr>
        <w:t xml:space="preserve">there are far too few jobs allocated to meet the needs </w:t>
      </w:r>
      <w:r w:rsidR="00DE5377">
        <w:rPr>
          <w:rFonts w:eastAsiaTheme="minorEastAsia"/>
          <w:bCs/>
        </w:rPr>
        <w:t xml:space="preserve">of </w:t>
      </w:r>
      <w:r w:rsidR="006252AF">
        <w:rPr>
          <w:rFonts w:eastAsiaTheme="minorEastAsia"/>
          <w:bCs/>
        </w:rPr>
        <w:t>the potential workers</w:t>
      </w:r>
      <w:r>
        <w:rPr>
          <w:rFonts w:eastAsiaTheme="minorEastAsia"/>
          <w:bCs/>
        </w:rPr>
        <w:t xml:space="preserve">),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6252AF">
        <w:rPr>
          <w:rFonts w:eastAsiaTheme="minorEastAsia"/>
          <w:bCs/>
        </w:rPr>
        <w:t xml:space="preserve">the number of </w:t>
      </w:r>
      <w:r>
        <w:rPr>
          <w:rFonts w:eastAsiaTheme="minorEastAsia"/>
          <w:bCs/>
        </w:rPr>
        <w:t xml:space="preserve">jobs </w:t>
      </w:r>
      <w:r w:rsidR="006252AF">
        <w:rPr>
          <w:rFonts w:eastAsiaTheme="minorEastAsia"/>
          <w:bCs/>
        </w:rPr>
        <w:t xml:space="preserve">allocated is </w:t>
      </w:r>
      <w:r w:rsidR="00DE5377">
        <w:rPr>
          <w:rFonts w:eastAsiaTheme="minorEastAsia"/>
          <w:bCs/>
        </w:rPr>
        <w:t xml:space="preserve">somewhat insufficient for the </w:t>
      </w:r>
      <w:r w:rsidR="006252AF">
        <w:rPr>
          <w:rFonts w:eastAsiaTheme="minorEastAsia"/>
          <w:bCs/>
        </w:rPr>
        <w:t>number of potential workers</w:t>
      </w:r>
      <w:r>
        <w:rPr>
          <w:rFonts w:eastAsiaTheme="minorEastAsia"/>
          <w:bCs/>
        </w:rPr>
        <w:t xml:space="preserve">),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6252AF">
        <w:rPr>
          <w:rFonts w:eastAsiaTheme="minorEastAsia"/>
          <w:bCs/>
        </w:rPr>
        <w:t xml:space="preserve">the number of </w:t>
      </w:r>
      <w:r>
        <w:rPr>
          <w:rFonts w:eastAsiaTheme="minorEastAsia"/>
          <w:bCs/>
        </w:rPr>
        <w:t xml:space="preserve">jobs allocated </w:t>
      </w:r>
      <w:r w:rsidR="006252AF">
        <w:rPr>
          <w:rFonts w:eastAsiaTheme="minorEastAsia" w:cstheme="minorHAnsi"/>
          <w:bCs/>
        </w:rPr>
        <w:t>is proportional to the number of potential workers</w:t>
      </w:r>
      <w:r w:rsidR="00AC4597">
        <w:rPr>
          <w:rFonts w:eastAsiaTheme="minorEastAsia" w:cstheme="minorHAnsi"/>
          <w:bCs/>
        </w:rPr>
        <w:t>;</w:t>
      </w:r>
      <w:r>
        <w:rPr>
          <w:rFonts w:eastAsiaTheme="minorEastAsia" w:cstheme="minorHAnsi"/>
          <w:bCs/>
        </w:rPr>
        <w:t xml:space="preserve">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w:t>
      </w:r>
      <w:r w:rsidR="006252AF">
        <w:rPr>
          <w:rFonts w:eastAsiaTheme="minorEastAsia" w:cstheme="minorHAnsi"/>
          <w:bCs/>
        </w:rPr>
        <w:t>there are not enough potential workers within reach to fill the allocated jobs</w:t>
      </w:r>
      <w:r>
        <w:rPr>
          <w:rFonts w:eastAsiaTheme="minorEastAsia" w:cstheme="minorHAnsi"/>
          <w:bCs/>
        </w:rPr>
        <w:t xml:space="preserve">),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w:t>
      </w:r>
      <w:r w:rsidR="006252AF">
        <w:rPr>
          <w:rFonts w:eastAsiaTheme="minorEastAsia" w:cstheme="minorHAnsi"/>
          <w:bCs/>
        </w:rPr>
        <w:t>there are far too few potential workers within reach to fill the allocated jobs</w:t>
      </w:r>
      <w:r>
        <w:rPr>
          <w:rFonts w:eastAsiaTheme="minorEastAsia" w:cstheme="minorHAnsi"/>
          <w:bCs/>
        </w:rPr>
        <w:t>).</w:t>
      </w:r>
      <w:r w:rsidR="00852FF6">
        <w:rPr>
          <w:rFonts w:eastAsiaTheme="minorEastAsia" w:cstheme="minorHAnsi"/>
          <w:bCs/>
        </w:rPr>
        <w:t xml:space="preserve">  In general, </w:t>
      </w:r>
      <w:r w:rsidR="005A0A87">
        <w:rPr>
          <w:rFonts w:eastAsiaTheme="minorEastAsia" w:cstheme="minorHAnsi"/>
          <w:bCs/>
        </w:rPr>
        <w:t xml:space="preserve">we can expect </w:t>
      </w:r>
      <w:r w:rsidR="00852FF6">
        <w:rPr>
          <w:rFonts w:eastAsiaTheme="minorEastAsia" w:cstheme="minorHAnsi"/>
          <w:bCs/>
        </w:rPr>
        <w:t xml:space="preserve">unbalanced JPRs to </w:t>
      </w:r>
      <w:r w:rsidR="005A0A87">
        <w:rPr>
          <w:rFonts w:eastAsiaTheme="minorEastAsia" w:cstheme="minorHAnsi"/>
          <w:bCs/>
        </w:rPr>
        <w:t xml:space="preserve">make </w:t>
      </w:r>
      <w:r w:rsidR="00852FF6">
        <w:rPr>
          <w:rFonts w:eastAsiaTheme="minorEastAsia" w:cstheme="minorHAnsi"/>
          <w:bCs/>
        </w:rPr>
        <w:t>longer commutes</w:t>
      </w:r>
      <w:r w:rsidR="005A0A87">
        <w:rPr>
          <w:rFonts w:eastAsiaTheme="minorEastAsia" w:cstheme="minorHAnsi"/>
          <w:bCs/>
        </w:rPr>
        <w:t xml:space="preserve"> more likely</w:t>
      </w:r>
      <w:r w:rsidR="00852FF6">
        <w:rPr>
          <w:rFonts w:eastAsiaTheme="minorEastAsia" w:cstheme="minorHAnsi"/>
          <w:bCs/>
        </w:rPr>
        <w:t xml:space="preserve">, </w:t>
      </w:r>
      <w:r w:rsidR="0042005E">
        <w:rPr>
          <w:rFonts w:eastAsiaTheme="minorEastAsia" w:cstheme="minorHAnsi"/>
          <w:bCs/>
        </w:rPr>
        <w:t>either because</w:t>
      </w:r>
      <w:r w:rsidR="00852FF6">
        <w:rPr>
          <w:rFonts w:eastAsiaTheme="minorEastAsia" w:cstheme="minorHAnsi"/>
          <w:bCs/>
        </w:rPr>
        <w:t xml:space="preserve"> workers cannot find enough jobs near them, or because </w:t>
      </w:r>
      <w:r w:rsidR="005A0A87">
        <w:rPr>
          <w:rFonts w:eastAsiaTheme="minorEastAsia" w:cstheme="minorHAnsi"/>
          <w:bCs/>
        </w:rPr>
        <w:t>jobs cannot find enough workers near them</w:t>
      </w:r>
      <w:r w:rsidR="00852FF6">
        <w:rPr>
          <w:rFonts w:eastAsiaTheme="minorEastAsia" w:cstheme="minorHAnsi"/>
          <w:bCs/>
        </w:rPr>
        <w:t>.</w:t>
      </w:r>
    </w:p>
    <w:p w14:paraId="5117E77B" w14:textId="4A918B88" w:rsidR="00A904E7" w:rsidRDefault="00A904E7" w:rsidP="00A904E7">
      <w:pPr>
        <w:pStyle w:val="NoSpacing"/>
        <w:spacing w:line="480" w:lineRule="auto"/>
        <w:ind w:firstLine="567"/>
        <w:jc w:val="both"/>
        <w:rPr>
          <w:rFonts w:eastAsiaTheme="minorEastAsia" w:cstheme="minorHAnsi"/>
          <w:bCs/>
        </w:rPr>
      </w:pPr>
      <w:r>
        <w:rPr>
          <w:rFonts w:eastAsiaTheme="minorEastAsia" w:cstheme="minorHAnsi"/>
          <w:bCs/>
        </w:rPr>
        <w:lastRenderedPageBreak/>
        <w:t xml:space="preserve">From Figure XX, we can see </w:t>
      </w:r>
      <w:r w:rsidR="0042005E">
        <w:rPr>
          <w:rFonts w:eastAsiaTheme="minorEastAsia" w:cstheme="minorHAnsi"/>
          <w:bCs/>
        </w:rPr>
        <w:t>how the interaction between unevenly distributed jobs and potential workers on the one hand and uneven connectivity on the other results in</w:t>
      </w:r>
      <w:r>
        <w:rPr>
          <w:rFonts w:eastAsiaTheme="minorEastAsia" w:cstheme="minorHAnsi"/>
          <w:bCs/>
        </w:rPr>
        <w:t xml:space="preserve"> </w:t>
      </w:r>
      <w:r w:rsidR="0042005E">
        <w:rPr>
          <w:rFonts w:eastAsiaTheme="minorEastAsia" w:cstheme="minorHAnsi"/>
          <w:bCs/>
        </w:rPr>
        <w:t>most</w:t>
      </w:r>
      <w:r>
        <w:rPr>
          <w:rFonts w:eastAsiaTheme="minorEastAsia" w:cstheme="minorHAnsi"/>
          <w:bCs/>
        </w:rPr>
        <w:t xml:space="preserve"> MSOAs in the GLA area hav</w:t>
      </w:r>
      <w:r w:rsidR="0042005E">
        <w:rPr>
          <w:rFonts w:eastAsiaTheme="minorEastAsia" w:cstheme="minorHAnsi"/>
          <w:bCs/>
        </w:rPr>
        <w:t>ing</w:t>
      </w:r>
      <w:r>
        <w:rPr>
          <w:rFonts w:eastAsiaTheme="minorEastAsia" w:cstheme="minorHAnsi"/>
          <w:bCs/>
        </w:rPr>
        <w:t xml:space="preserve"> </w:t>
      </w:r>
      <w:r w:rsidR="0042005E">
        <w:rPr>
          <w:rFonts w:eastAsiaTheme="minorEastAsia" w:cstheme="minorHAnsi"/>
          <w:bCs/>
        </w:rPr>
        <w:t>un</w:t>
      </w:r>
      <w:r w:rsidR="000666D3">
        <w:rPr>
          <w:rFonts w:eastAsiaTheme="minorEastAsia" w:cstheme="minorHAnsi"/>
          <w:bCs/>
        </w:rPr>
        <w:t>balanced JPRs</w:t>
      </w:r>
      <w:r>
        <w:rPr>
          <w:rFonts w:eastAsiaTheme="minorEastAsia" w:cstheme="minorHAnsi"/>
          <w:bCs/>
        </w:rPr>
        <w:t xml:space="preserve">.  </w:t>
      </w:r>
      <w:r w:rsidR="005A0A87">
        <w:rPr>
          <w:rFonts w:eastAsiaTheme="minorEastAsia" w:cstheme="minorHAnsi"/>
          <w:bCs/>
        </w:rPr>
        <w:t xml:space="preserve">Too few potential workers </w:t>
      </w:r>
      <w:proofErr w:type="gramStart"/>
      <w:r w:rsidR="005A0A87">
        <w:rPr>
          <w:rFonts w:eastAsiaTheme="minorEastAsia" w:cstheme="minorHAnsi"/>
          <w:bCs/>
        </w:rPr>
        <w:t>are able to</w:t>
      </w:r>
      <w:proofErr w:type="gramEnd"/>
      <w:r w:rsidR="005A0A87">
        <w:rPr>
          <w:rFonts w:eastAsiaTheme="minorEastAsia" w:cstheme="minorHAnsi"/>
          <w:bCs/>
        </w:rPr>
        <w:t xml:space="preserve"> reach the </w:t>
      </w:r>
      <w:r>
        <w:rPr>
          <w:rFonts w:eastAsiaTheme="minorEastAsia" w:cstheme="minorHAnsi"/>
          <w:bCs/>
        </w:rPr>
        <w:t xml:space="preserve">MSOAs near the centre </w:t>
      </w:r>
      <w:r w:rsidR="006252AF">
        <w:rPr>
          <w:rFonts w:eastAsiaTheme="minorEastAsia" w:cstheme="minorHAnsi"/>
          <w:bCs/>
        </w:rPr>
        <w:t xml:space="preserve">to fill </w:t>
      </w:r>
      <w:r w:rsidR="005A0A87">
        <w:rPr>
          <w:rFonts w:eastAsiaTheme="minorEastAsia" w:cstheme="minorHAnsi"/>
          <w:bCs/>
        </w:rPr>
        <w:t xml:space="preserve">all </w:t>
      </w:r>
      <w:r w:rsidR="006252AF">
        <w:rPr>
          <w:rFonts w:eastAsiaTheme="minorEastAsia" w:cstheme="minorHAnsi"/>
          <w:bCs/>
        </w:rPr>
        <w:t>the available jobs</w:t>
      </w:r>
      <w:r>
        <w:rPr>
          <w:rFonts w:eastAsiaTheme="minorEastAsia" w:cstheme="minorHAnsi"/>
          <w:bCs/>
        </w:rPr>
        <w:t xml:space="preserve">, while many MSOAs around the outskirts </w:t>
      </w:r>
      <w:r w:rsidR="00AC4597">
        <w:rPr>
          <w:rFonts w:eastAsiaTheme="minorEastAsia" w:cstheme="minorHAnsi"/>
          <w:bCs/>
        </w:rPr>
        <w:t xml:space="preserve">provide </w:t>
      </w:r>
      <w:r>
        <w:rPr>
          <w:rFonts w:eastAsiaTheme="minorEastAsia" w:cstheme="minorHAnsi"/>
          <w:bCs/>
        </w:rPr>
        <w:t xml:space="preserve">too few jobs </w:t>
      </w:r>
      <w:r w:rsidR="005A0A87">
        <w:rPr>
          <w:rFonts w:eastAsiaTheme="minorEastAsia" w:cstheme="minorHAnsi"/>
          <w:bCs/>
        </w:rPr>
        <w:t xml:space="preserve">within reach of each </w:t>
      </w:r>
      <w:r w:rsidR="006252AF">
        <w:rPr>
          <w:rFonts w:eastAsiaTheme="minorEastAsia" w:cstheme="minorHAnsi"/>
          <w:bCs/>
        </w:rPr>
        <w:t>potential worker</w:t>
      </w:r>
      <w:r>
        <w:rPr>
          <w:rFonts w:eastAsiaTheme="minorEastAsia" w:cstheme="minorHAnsi"/>
          <w:bCs/>
        </w:rPr>
        <w:t xml:space="preserve">.  A notable exception is the relatively more balanced </w:t>
      </w:r>
      <w:r w:rsidR="00DE5377">
        <w:rPr>
          <w:rFonts w:eastAsiaTheme="minorEastAsia" w:cstheme="minorHAnsi"/>
          <w:bCs/>
        </w:rPr>
        <w:t xml:space="preserve">JPRs </w:t>
      </w:r>
      <w:r>
        <w:rPr>
          <w:rFonts w:eastAsiaTheme="minorEastAsia" w:cstheme="minorHAnsi"/>
          <w:bCs/>
        </w:rPr>
        <w:t xml:space="preserve">in the west, where </w:t>
      </w:r>
      <w:r w:rsidR="00DE5377">
        <w:rPr>
          <w:rFonts w:eastAsiaTheme="minorEastAsia" w:cstheme="minorHAnsi"/>
          <w:bCs/>
        </w:rPr>
        <w:t xml:space="preserve">Heathrow </w:t>
      </w:r>
      <w:r>
        <w:rPr>
          <w:rFonts w:eastAsiaTheme="minorEastAsia" w:cstheme="minorHAnsi"/>
          <w:bCs/>
        </w:rPr>
        <w:t xml:space="preserve">Airport provides a significant number of jobs, and </w:t>
      </w:r>
      <w:r w:rsidR="006252AF">
        <w:rPr>
          <w:rFonts w:eastAsiaTheme="minorEastAsia" w:cstheme="minorHAnsi"/>
          <w:bCs/>
        </w:rPr>
        <w:t xml:space="preserve">the </w:t>
      </w:r>
      <w:r>
        <w:rPr>
          <w:rFonts w:eastAsiaTheme="minorEastAsia" w:cstheme="minorHAnsi"/>
          <w:bCs/>
        </w:rPr>
        <w:t>connecti</w:t>
      </w:r>
      <w:r w:rsidR="00AC4597">
        <w:rPr>
          <w:rFonts w:eastAsiaTheme="minorEastAsia" w:cstheme="minorHAnsi"/>
          <w:bCs/>
        </w:rPr>
        <w:t>vity</w:t>
      </w:r>
      <w:r>
        <w:rPr>
          <w:rFonts w:eastAsiaTheme="minorEastAsia" w:cstheme="minorHAnsi"/>
          <w:bCs/>
        </w:rPr>
        <w:t xml:space="preserve"> between Heathrow and </w:t>
      </w:r>
      <w:r w:rsidR="006252AF">
        <w:rPr>
          <w:rFonts w:eastAsiaTheme="minorEastAsia" w:cstheme="minorHAnsi"/>
          <w:bCs/>
        </w:rPr>
        <w:t xml:space="preserve">residential </w:t>
      </w:r>
      <w:r>
        <w:rPr>
          <w:rFonts w:eastAsiaTheme="minorEastAsia" w:cstheme="minorHAnsi"/>
          <w:bCs/>
        </w:rPr>
        <w:t xml:space="preserve">areas in the west </w:t>
      </w:r>
      <w:r w:rsidR="00AC4597">
        <w:rPr>
          <w:rFonts w:eastAsiaTheme="minorEastAsia" w:cstheme="minorHAnsi"/>
          <w:bCs/>
        </w:rPr>
        <w:t xml:space="preserve">is </w:t>
      </w:r>
      <w:r w:rsidR="006E3585">
        <w:rPr>
          <w:rFonts w:eastAsiaTheme="minorEastAsia" w:cstheme="minorHAnsi"/>
          <w:bCs/>
        </w:rPr>
        <w:t xml:space="preserve">comparatively </w:t>
      </w:r>
      <w:r>
        <w:rPr>
          <w:rFonts w:eastAsiaTheme="minorEastAsia" w:cstheme="minorHAnsi"/>
          <w:bCs/>
        </w:rPr>
        <w:t>good.</w:t>
      </w:r>
    </w:p>
    <w:p w14:paraId="1E1B441B" w14:textId="341A2E50" w:rsidR="00BF3239" w:rsidRDefault="00BF3239" w:rsidP="00A904E7">
      <w:pPr>
        <w:pStyle w:val="NoSpacing"/>
        <w:spacing w:line="480" w:lineRule="auto"/>
        <w:ind w:firstLine="567"/>
        <w:jc w:val="both"/>
        <w:rPr>
          <w:rFonts w:eastAsiaTheme="minorEastAsia" w:cstheme="minorHAnsi"/>
          <w:bCs/>
        </w:rPr>
      </w:pPr>
      <w:r>
        <w:rPr>
          <w:rFonts w:eastAsiaTheme="minorEastAsia" w:cstheme="minorHAnsi"/>
          <w:bCs/>
        </w:rPr>
        <w:t>Because the JPRs reflect a</w:t>
      </w:r>
      <w:r w:rsidR="006252AF">
        <w:rPr>
          <w:rFonts w:eastAsiaTheme="minorEastAsia" w:cstheme="minorHAnsi"/>
          <w:bCs/>
        </w:rPr>
        <w:t xml:space="preserve">n allocation </w:t>
      </w:r>
      <w:r>
        <w:rPr>
          <w:rFonts w:eastAsiaTheme="minorEastAsia" w:cstheme="minorHAnsi"/>
          <w:bCs/>
        </w:rPr>
        <w:t xml:space="preserve">of jobs among </w:t>
      </w:r>
      <w:r w:rsidR="006252AF">
        <w:rPr>
          <w:rFonts w:eastAsiaTheme="minorEastAsia" w:cstheme="minorHAnsi"/>
          <w:bCs/>
        </w:rPr>
        <w:t xml:space="preserve">potential workers </w:t>
      </w:r>
      <w:r w:rsidR="00D63861">
        <w:rPr>
          <w:rFonts w:eastAsiaTheme="minorEastAsia" w:cstheme="minorHAnsi"/>
          <w:bCs/>
        </w:rPr>
        <w:t xml:space="preserve">that treats jobs as </w:t>
      </w:r>
      <w:r>
        <w:rPr>
          <w:rFonts w:eastAsiaTheme="minorEastAsia" w:cstheme="minorHAnsi"/>
          <w:bCs/>
        </w:rPr>
        <w:t xml:space="preserve">excludable, it is straightforward to construct a Lorenz curve for the distribution of jobs among </w:t>
      </w:r>
      <w:r w:rsidR="00D63861">
        <w:rPr>
          <w:rFonts w:eastAsiaTheme="minorEastAsia" w:cstheme="minorHAnsi"/>
          <w:bCs/>
        </w:rPr>
        <w:t>potential workers</w:t>
      </w:r>
      <w:r>
        <w:rPr>
          <w:rFonts w:eastAsiaTheme="minorEastAsia" w:cstheme="minorHAnsi"/>
          <w:bCs/>
        </w:rPr>
        <w:t>, by sorting the MSOAs in ascending order by JPRs</w:t>
      </w:r>
      <w:r w:rsidR="00AC4597">
        <w:rPr>
          <w:rFonts w:eastAsiaTheme="minorEastAsia" w:cstheme="minorHAnsi"/>
          <w:bCs/>
        </w:rPr>
        <w:t xml:space="preserve"> and then </w:t>
      </w:r>
      <w:r w:rsidR="00D63861">
        <w:rPr>
          <w:rFonts w:eastAsiaTheme="minorEastAsia" w:cstheme="minorHAnsi"/>
          <w:bCs/>
        </w:rPr>
        <w:t xml:space="preserve">plotting </w:t>
      </w:r>
      <w:r w:rsidR="00AC4597">
        <w:rPr>
          <w:rFonts w:eastAsiaTheme="minorEastAsia" w:cstheme="minorHAnsi"/>
          <w:bCs/>
        </w:rPr>
        <w:t xml:space="preserve">the cumulative proportion of the </w:t>
      </w:r>
      <w:r w:rsidR="00D63861">
        <w:rPr>
          <w:rFonts w:eastAsiaTheme="minorEastAsia" w:cstheme="minorHAnsi"/>
          <w:bCs/>
        </w:rPr>
        <w:t xml:space="preserve">potential workers against </w:t>
      </w:r>
      <w:r w:rsidR="00AC4597">
        <w:rPr>
          <w:rFonts w:eastAsiaTheme="minorEastAsia" w:cstheme="minorHAnsi"/>
          <w:bCs/>
        </w:rPr>
        <w:t>the cumulative proportion of all jobs that are allocated to them</w:t>
      </w:r>
      <w:r>
        <w:rPr>
          <w:rFonts w:eastAsiaTheme="minorEastAsia" w:cstheme="minorHAnsi"/>
          <w:bCs/>
        </w:rPr>
        <w:t>.  This Lorenz curve is in the inset of Figure XX</w:t>
      </w:r>
      <w:r w:rsidR="0042005E">
        <w:rPr>
          <w:rFonts w:eastAsiaTheme="minorEastAsia" w:cstheme="minorHAnsi"/>
          <w:bCs/>
        </w:rPr>
        <w:t xml:space="preserve">, and it neatly summarises the inequality in the job allocation: the </w:t>
      </w:r>
      <w:r>
        <w:rPr>
          <w:rFonts w:eastAsiaTheme="minorEastAsia" w:cstheme="minorHAnsi"/>
          <w:bCs/>
        </w:rPr>
        <w:t xml:space="preserve">bottom 50% of </w:t>
      </w:r>
      <w:r w:rsidR="00D63861">
        <w:rPr>
          <w:rFonts w:eastAsiaTheme="minorEastAsia" w:cstheme="minorHAnsi"/>
          <w:bCs/>
        </w:rPr>
        <w:t xml:space="preserve">potential workers </w:t>
      </w:r>
      <w:r>
        <w:rPr>
          <w:rFonts w:eastAsiaTheme="minorEastAsia" w:cstheme="minorHAnsi"/>
          <w:bCs/>
        </w:rPr>
        <w:t>in the more job-poor areas shar</w:t>
      </w:r>
      <w:r w:rsidR="0042005E">
        <w:rPr>
          <w:rFonts w:eastAsiaTheme="minorEastAsia" w:cstheme="minorHAnsi"/>
          <w:bCs/>
        </w:rPr>
        <w:t>e</w:t>
      </w:r>
      <w:r>
        <w:rPr>
          <w:rFonts w:eastAsiaTheme="minorEastAsia" w:cstheme="minorHAnsi"/>
          <w:bCs/>
        </w:rPr>
        <w:t xml:space="preserve"> only roughly 20% of the jobs, while the top 10% of </w:t>
      </w:r>
      <w:r w:rsidR="00D63861">
        <w:rPr>
          <w:rFonts w:eastAsiaTheme="minorEastAsia" w:cstheme="minorHAnsi"/>
          <w:bCs/>
        </w:rPr>
        <w:t xml:space="preserve">potential workers </w:t>
      </w:r>
      <w:r>
        <w:rPr>
          <w:rFonts w:eastAsiaTheme="minorEastAsia" w:cstheme="minorHAnsi"/>
          <w:bCs/>
        </w:rPr>
        <w:t xml:space="preserve">in the most job-rich areas </w:t>
      </w:r>
      <w:r w:rsidR="00D63861">
        <w:rPr>
          <w:rFonts w:eastAsiaTheme="minorEastAsia" w:cstheme="minorHAnsi"/>
          <w:bCs/>
        </w:rPr>
        <w:t>have their pick of</w:t>
      </w:r>
      <w:r>
        <w:rPr>
          <w:rFonts w:eastAsiaTheme="minorEastAsia" w:cstheme="minorHAnsi"/>
          <w:bCs/>
        </w:rPr>
        <w:t xml:space="preserve"> 20% of the jobs.</w:t>
      </w:r>
    </w:p>
    <w:p w14:paraId="4AAF201C" w14:textId="3B6FB41B" w:rsidR="004B65AB" w:rsidRDefault="004B65AB" w:rsidP="004B65AB">
      <w:pPr>
        <w:pStyle w:val="NoSpacing"/>
        <w:spacing w:line="480" w:lineRule="auto"/>
        <w:jc w:val="both"/>
        <w:rPr>
          <w:bCs/>
        </w:rPr>
      </w:pPr>
    </w:p>
    <w:p w14:paraId="475D32CB" w14:textId="02CF00F3" w:rsidR="004B65AB" w:rsidRDefault="004B65AB" w:rsidP="004B65AB">
      <w:pPr>
        <w:pStyle w:val="NoSpacing"/>
        <w:spacing w:line="480" w:lineRule="auto"/>
        <w:jc w:val="both"/>
        <w:rPr>
          <w:bCs/>
          <w:i/>
          <w:iCs/>
        </w:rPr>
      </w:pPr>
      <w:r>
        <w:rPr>
          <w:bCs/>
          <w:i/>
          <w:iCs/>
        </w:rPr>
        <w:t xml:space="preserve">Analysis of </w:t>
      </w:r>
      <w:r w:rsidR="00DE5377">
        <w:rPr>
          <w:bCs/>
          <w:i/>
          <w:iCs/>
        </w:rPr>
        <w:t>Job Provision</w:t>
      </w:r>
      <w:r>
        <w:rPr>
          <w:bCs/>
          <w:i/>
          <w:iCs/>
        </w:rPr>
        <w:t xml:space="preserve"> by Sector</w:t>
      </w:r>
    </w:p>
    <w:p w14:paraId="2911A0F3" w14:textId="3F89323C" w:rsidR="004B65AB" w:rsidRDefault="004C3000" w:rsidP="004B65AB">
      <w:pPr>
        <w:pStyle w:val="NoSpacing"/>
        <w:spacing w:line="480" w:lineRule="auto"/>
        <w:ind w:firstLine="567"/>
        <w:jc w:val="both"/>
        <w:rPr>
          <w:bCs/>
        </w:rPr>
      </w:pPr>
      <w:r>
        <w:rPr>
          <w:bCs/>
        </w:rPr>
        <w:t>The job distribution data disaggregates jobs by Standard Industrial Classification Codes (SICCs).  T</w:t>
      </w:r>
      <w:r w:rsidR="00AC4597">
        <w:rPr>
          <w:bCs/>
        </w:rPr>
        <w:t xml:space="preserve">hus, we can </w:t>
      </w:r>
      <w:r w:rsidR="009A5672">
        <w:rPr>
          <w:bCs/>
        </w:rPr>
        <w:t xml:space="preserve">calculate JPRs </w:t>
      </w:r>
      <w:r>
        <w:rPr>
          <w:bCs/>
        </w:rPr>
        <w:t>by sector</w:t>
      </w:r>
      <w:r w:rsidR="00DE5377">
        <w:rPr>
          <w:bCs/>
        </w:rPr>
        <w:t xml:space="preserve"> and analyse the extent to which </w:t>
      </w:r>
      <w:r w:rsidR="00AC4597">
        <w:rPr>
          <w:bCs/>
        </w:rPr>
        <w:t xml:space="preserve">job </w:t>
      </w:r>
      <w:r w:rsidR="009A5672">
        <w:rPr>
          <w:bCs/>
        </w:rPr>
        <w:t>accessibility varies by sector</w:t>
      </w:r>
      <w:r>
        <w:rPr>
          <w:bCs/>
        </w:rPr>
        <w:t>.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0347CAE2" w:rsidR="004C3000" w:rsidRDefault="004C3000" w:rsidP="004C3000">
      <w:pPr>
        <w:pStyle w:val="NoSpacing"/>
        <w:numPr>
          <w:ilvl w:val="0"/>
          <w:numId w:val="4"/>
        </w:numPr>
        <w:spacing w:line="480" w:lineRule="auto"/>
        <w:jc w:val="both"/>
        <w:rPr>
          <w:bCs/>
        </w:rPr>
      </w:pPr>
      <w:r>
        <w:rPr>
          <w:bCs/>
        </w:rPr>
        <w:t>Retail, Logistics, Food &amp; Beverage and Hospitality</w:t>
      </w:r>
      <w:r w:rsidR="00DE5377">
        <w:rPr>
          <w:bCs/>
        </w:rPr>
        <w:t xml:space="preserve"> (hereafter consumer services)</w:t>
      </w:r>
    </w:p>
    <w:p w14:paraId="1DB81A1E" w14:textId="425DA641"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r w:rsidR="00DE5377">
        <w:rPr>
          <w:bCs/>
        </w:rPr>
        <w:t xml:space="preserve"> (hereafter high-end services)</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lastRenderedPageBreak/>
        <w:t>Others</w:t>
      </w:r>
    </w:p>
    <w:p w14:paraId="4B7BA0AB" w14:textId="5A090DA8" w:rsidR="004C3000" w:rsidRDefault="00AE402B" w:rsidP="004C3000">
      <w:pPr>
        <w:pStyle w:val="NoSpacing"/>
        <w:spacing w:line="480" w:lineRule="auto"/>
        <w:ind w:firstLine="567"/>
        <w:jc w:val="both"/>
        <w:rPr>
          <w:bCs/>
        </w:rPr>
      </w:pPr>
      <w:r>
        <w:rPr>
          <w:bCs/>
        </w:rPr>
        <w:t xml:space="preserve">The pie chart in </w:t>
      </w:r>
      <w:r w:rsidR="00C22C1F">
        <w:rPr>
          <w:bCs/>
        </w:rPr>
        <w:t xml:space="preserve">Figure XX shows </w:t>
      </w:r>
      <w:r w:rsidR="0042005E">
        <w:rPr>
          <w:bCs/>
        </w:rPr>
        <w:t>that</w:t>
      </w:r>
      <w:r w:rsidR="00C22C1F">
        <w:rPr>
          <w:bCs/>
        </w:rPr>
        <w:t xml:space="preserve"> </w:t>
      </w:r>
      <w:r w:rsidR="00AC4597">
        <w:rPr>
          <w:bCs/>
        </w:rPr>
        <w:t>42% of all jobs are from t</w:t>
      </w:r>
      <w:r w:rsidR="00C22C1F">
        <w:rPr>
          <w:bCs/>
        </w:rPr>
        <w:t xml:space="preserve">he </w:t>
      </w:r>
      <w:r w:rsidR="00DE5377">
        <w:rPr>
          <w:bCs/>
        </w:rPr>
        <w:t xml:space="preserve">high-end services </w:t>
      </w:r>
      <w:r w:rsidR="00C22C1F">
        <w:rPr>
          <w:bCs/>
        </w:rPr>
        <w:t>sector</w:t>
      </w:r>
      <w:r w:rsidR="00AC4597">
        <w:rPr>
          <w:bCs/>
        </w:rPr>
        <w:t xml:space="preserve">, while </w:t>
      </w:r>
      <w:r w:rsidR="00DE5377">
        <w:rPr>
          <w:bCs/>
        </w:rPr>
        <w:t xml:space="preserve">consumer services </w:t>
      </w:r>
      <w:r w:rsidR="00C22C1F">
        <w:rPr>
          <w:bCs/>
        </w:rPr>
        <w:t>and the public sector</w:t>
      </w:r>
      <w:r w:rsidR="00AC4597">
        <w:rPr>
          <w:bCs/>
        </w:rPr>
        <w:t xml:space="preserve"> make up </w:t>
      </w:r>
      <w:r w:rsidR="00D63861">
        <w:rPr>
          <w:bCs/>
        </w:rPr>
        <w:t xml:space="preserve">another </w:t>
      </w:r>
      <w:r w:rsidR="00AC4597">
        <w:rPr>
          <w:bCs/>
        </w:rPr>
        <w:t>24% and 22% respectively</w:t>
      </w:r>
      <w:r w:rsidR="00C22C1F">
        <w:rPr>
          <w:bCs/>
        </w:rPr>
        <w:t xml:space="preserve">.  </w:t>
      </w:r>
      <w:r w:rsidR="004C3000">
        <w:rPr>
          <w:bCs/>
        </w:rPr>
        <w:t xml:space="preserve">Figure XX plots the distribution of jobs in each sector as a dot density map.  </w:t>
      </w:r>
      <w:r w:rsidR="00B41ED1">
        <w:rPr>
          <w:bCs/>
        </w:rPr>
        <w:t>The spatial distributions of i</w:t>
      </w:r>
      <w:r w:rsidR="00C22C1F">
        <w:rPr>
          <w:bCs/>
        </w:rPr>
        <w:t xml:space="preserve">ndustrial </w:t>
      </w:r>
      <w:r>
        <w:rPr>
          <w:bCs/>
        </w:rPr>
        <w:t xml:space="preserve">and consumer services </w:t>
      </w:r>
      <w:r w:rsidR="00C22C1F">
        <w:rPr>
          <w:bCs/>
        </w:rPr>
        <w:t xml:space="preserve">jobs are </w:t>
      </w:r>
      <w:r w:rsidR="00B41ED1">
        <w:rPr>
          <w:bCs/>
        </w:rPr>
        <w:t>the most decentralised</w:t>
      </w:r>
      <w:r w:rsidR="00C22C1F">
        <w:rPr>
          <w:bCs/>
        </w:rPr>
        <w:t xml:space="preserve">, while public sector jobs are somewhat </w:t>
      </w:r>
      <w:r>
        <w:rPr>
          <w:bCs/>
        </w:rPr>
        <w:t>clustered around some rail interchanges</w:t>
      </w:r>
      <w:r w:rsidR="00C22C1F">
        <w:rPr>
          <w:bCs/>
        </w:rPr>
        <w:t xml:space="preserve">.  </w:t>
      </w:r>
      <w:r w:rsidR="006E3585">
        <w:rPr>
          <w:bCs/>
        </w:rPr>
        <w:t>In contrast</w:t>
      </w:r>
      <w:r w:rsidR="00C22C1F">
        <w:rPr>
          <w:bCs/>
        </w:rPr>
        <w:t xml:space="preserve">, </w:t>
      </w:r>
      <w:r w:rsidR="00DE5377">
        <w:rPr>
          <w:bCs/>
        </w:rPr>
        <w:t xml:space="preserve">high-end services </w:t>
      </w:r>
      <w:r w:rsidR="00C22C1F">
        <w:rPr>
          <w:bCs/>
        </w:rPr>
        <w:t>jobs are most</w:t>
      </w:r>
      <w:r w:rsidR="006E3585">
        <w:rPr>
          <w:bCs/>
        </w:rPr>
        <w:t>ly</w:t>
      </w:r>
      <w:r w:rsidR="00C22C1F">
        <w:rPr>
          <w:bCs/>
        </w:rPr>
        <w:t xml:space="preserve"> concentrated in the centre</w:t>
      </w:r>
      <w:r>
        <w:rPr>
          <w:bCs/>
        </w:rPr>
        <w:t xml:space="preserve"> and at Canary Wharf</w:t>
      </w:r>
      <w:r w:rsidR="00C22C1F">
        <w:rPr>
          <w:bCs/>
        </w:rPr>
        <w:t>.</w:t>
      </w:r>
    </w:p>
    <w:p w14:paraId="404813B6" w14:textId="6E944C8B"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w:t>
      </w:r>
      <w:r w:rsidR="00B41ED1">
        <w:rPr>
          <w:bCs/>
        </w:rPr>
        <w:t>re</w:t>
      </w:r>
      <w:r w:rsidR="004C3000">
        <w:rPr>
          <w:bCs/>
        </w:rPr>
        <w:t xml:space="preserve">calculate </w:t>
      </w:r>
      <w:r w:rsidR="00DE5377">
        <w:rPr>
          <w:bCs/>
        </w:rPr>
        <w:t xml:space="preserve">JPR </w:t>
      </w:r>
      <w:r w:rsidR="004C3000">
        <w:rPr>
          <w:rFonts w:eastAsiaTheme="minorEastAsia"/>
          <w:bCs/>
        </w:rPr>
        <w:t xml:space="preserve">values using </w:t>
      </w:r>
      <w:r w:rsidR="00B41ED1">
        <w:rPr>
          <w:rFonts w:eastAsiaTheme="minorEastAsia"/>
          <w:bCs/>
        </w:rPr>
        <w:t xml:space="preserve">the overall </w:t>
      </w:r>
      <w:r w:rsidR="00D63861">
        <w:rPr>
          <w:rFonts w:eastAsiaTheme="minorEastAsia"/>
          <w:bCs/>
        </w:rPr>
        <w:t xml:space="preserve">potential worker </w:t>
      </w:r>
      <w:r w:rsidR="00B41ED1">
        <w:rPr>
          <w:rFonts w:eastAsiaTheme="minorEastAsia"/>
          <w:bCs/>
        </w:rPr>
        <w:t xml:space="preserve">distribution and </w:t>
      </w:r>
      <w:r w:rsidR="004C3000">
        <w:rPr>
          <w:rFonts w:eastAsiaTheme="minorEastAsia"/>
          <w:bCs/>
        </w:rPr>
        <w:t>the job distribution for each sector</w:t>
      </w:r>
      <w:r w:rsidR="00B41ED1">
        <w:rPr>
          <w:rFonts w:eastAsiaTheme="minorEastAsia"/>
          <w:bCs/>
        </w:rPr>
        <w:t>,</w:t>
      </w:r>
      <w:r w:rsidR="004C3000">
        <w:rPr>
          <w:rFonts w:eastAsiaTheme="minorEastAsia"/>
          <w:bCs/>
        </w:rPr>
        <w:t xml:space="preserve"> and plot maps of </w:t>
      </w:r>
      <w:r w:rsidR="009A5672">
        <w:rPr>
          <w:rFonts w:eastAsiaTheme="minorEastAsia"/>
          <w:bCs/>
        </w:rPr>
        <w:t xml:space="preserve">the </w:t>
      </w:r>
      <w:proofErr w:type="gramStart"/>
      <w:r w:rsidR="009A5672">
        <w:rPr>
          <w:rFonts w:eastAsiaTheme="minorEastAsia"/>
          <w:bCs/>
        </w:rPr>
        <w:t>sector-specific</w:t>
      </w:r>
      <w:proofErr w:type="gramEnd"/>
      <w:r w:rsidR="009A5672">
        <w:rPr>
          <w:rFonts w:eastAsiaTheme="minorEastAsia"/>
          <w:bCs/>
        </w:rPr>
        <w:t xml:space="preserve"> JPRs </w:t>
      </w:r>
      <w:r w:rsidR="004C3000">
        <w:rPr>
          <w:rFonts w:eastAsiaTheme="minorEastAsia"/>
          <w:bCs/>
        </w:rPr>
        <w:t xml:space="preserve">in Figure XX.  </w:t>
      </w:r>
      <w:r w:rsidR="00B41ED1">
        <w:rPr>
          <w:rFonts w:eastAsiaTheme="minorEastAsia"/>
          <w:bCs/>
        </w:rPr>
        <w:t xml:space="preserve">This set of JPRs represents the number of jobs from each sector allocated to each </w:t>
      </w:r>
      <w:r w:rsidR="00D63861">
        <w:rPr>
          <w:rFonts w:eastAsiaTheme="minorEastAsia"/>
          <w:bCs/>
        </w:rPr>
        <w:t xml:space="preserve">potential worker </w:t>
      </w:r>
      <w:r w:rsidR="00B41ED1">
        <w:rPr>
          <w:rFonts w:eastAsiaTheme="minorEastAsia"/>
          <w:bCs/>
        </w:rPr>
        <w:t xml:space="preserve">per MSOA.  </w:t>
      </w:r>
      <w:r w:rsidR="004C3000">
        <w:rPr>
          <w:rFonts w:eastAsiaTheme="minorEastAsia"/>
          <w:bCs/>
        </w:rPr>
        <w:t xml:space="preserve">The top left panel of Figure XX reproduces the map </w:t>
      </w:r>
      <w:r w:rsidR="00B41ED1">
        <w:rPr>
          <w:rFonts w:eastAsiaTheme="minorEastAsia"/>
          <w:bCs/>
        </w:rPr>
        <w:t xml:space="preserve">of the JPRs </w:t>
      </w:r>
      <w:r w:rsidR="00D63861">
        <w:rPr>
          <w:rFonts w:eastAsiaTheme="minorEastAsia"/>
          <w:bCs/>
        </w:rPr>
        <w:t xml:space="preserve">for all jobs </w:t>
      </w:r>
      <w:r w:rsidR="00B41ED1">
        <w:rPr>
          <w:rFonts w:eastAsiaTheme="minorEastAsia"/>
          <w:bCs/>
        </w:rPr>
        <w:t>from</w:t>
      </w:r>
      <w:r w:rsidR="004C3000">
        <w:rPr>
          <w:rFonts w:eastAsiaTheme="minorEastAsia"/>
          <w:bCs/>
        </w:rPr>
        <w:t xml:space="preserve"> Figure XX for </w:t>
      </w:r>
      <w:r w:rsidR="00B41ED1">
        <w:rPr>
          <w:rFonts w:eastAsiaTheme="minorEastAsia"/>
          <w:bCs/>
        </w:rPr>
        <w:t>comparison</w:t>
      </w:r>
      <w:r w:rsidR="004C3000">
        <w:rPr>
          <w:rFonts w:eastAsiaTheme="minorEastAsia"/>
          <w:bCs/>
        </w:rPr>
        <w:t xml:space="preserve">.  </w:t>
      </w:r>
      <w:r>
        <w:rPr>
          <w:rFonts w:eastAsiaTheme="minorEastAsia"/>
          <w:bCs/>
        </w:rPr>
        <w:t xml:space="preserve">Each map uses the same binning </w:t>
      </w:r>
      <w:r w:rsidR="00D63861">
        <w:rPr>
          <w:rFonts w:eastAsiaTheme="minorEastAsia"/>
          <w:bCs/>
        </w:rPr>
        <w:t xml:space="preserve">scheme </w:t>
      </w:r>
      <w:r>
        <w:rPr>
          <w:rFonts w:eastAsiaTheme="minorEastAsia"/>
          <w:bCs/>
        </w:rPr>
        <w:t xml:space="preserve">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w:t>
      </w:r>
      <w:proofErr w:type="gramStart"/>
      <w:r>
        <w:rPr>
          <w:rFonts w:eastAsiaTheme="minorEastAsia"/>
          <w:bCs/>
        </w:rPr>
        <w:t>sector-specific</w:t>
      </w:r>
      <w:proofErr w:type="gramEnd"/>
      <w:r>
        <w:rPr>
          <w:rFonts w:eastAsiaTheme="minorEastAsia"/>
          <w:bCs/>
        </w:rPr>
        <w:t xml:space="preserve">.  From the maps, we can see </w:t>
      </w:r>
      <w:r w:rsidR="00D63861">
        <w:rPr>
          <w:rFonts w:eastAsiaTheme="minorEastAsia"/>
          <w:bCs/>
        </w:rPr>
        <w:t>industrial jobs are most evenly allocated across the potential workers</w:t>
      </w:r>
      <w:r>
        <w:rPr>
          <w:rFonts w:eastAsiaTheme="minorEastAsia"/>
          <w:bCs/>
        </w:rPr>
        <w:t>, while public</w:t>
      </w:r>
      <w:r w:rsidR="009A5672">
        <w:rPr>
          <w:rFonts w:eastAsiaTheme="minorEastAsia"/>
          <w:bCs/>
        </w:rPr>
        <w:t xml:space="preserve"> </w:t>
      </w:r>
      <w:r>
        <w:rPr>
          <w:rFonts w:eastAsiaTheme="minorEastAsia"/>
          <w:bCs/>
        </w:rPr>
        <w:t xml:space="preserve">sector and </w:t>
      </w:r>
      <w:r w:rsidR="009A5672">
        <w:rPr>
          <w:rFonts w:eastAsiaTheme="minorEastAsia"/>
          <w:bCs/>
        </w:rPr>
        <w:t xml:space="preserve">consumer services </w:t>
      </w:r>
      <w:r>
        <w:rPr>
          <w:rFonts w:eastAsiaTheme="minorEastAsia"/>
          <w:bCs/>
        </w:rPr>
        <w:t xml:space="preserve">jobs are also relatively evenly </w:t>
      </w:r>
      <w:r w:rsidR="00D63861">
        <w:rPr>
          <w:rFonts w:eastAsiaTheme="minorEastAsia"/>
          <w:bCs/>
        </w:rPr>
        <w:t xml:space="preserve">allocated </w:t>
      </w:r>
      <w:r>
        <w:rPr>
          <w:rFonts w:eastAsiaTheme="minorEastAsia"/>
          <w:bCs/>
        </w:rPr>
        <w:t xml:space="preserve">albeit with significant over-provision at the centre of the GLA area.  In contrast, </w:t>
      </w:r>
      <w:r w:rsidR="009A5672">
        <w:rPr>
          <w:rFonts w:eastAsiaTheme="minorEastAsia"/>
          <w:bCs/>
        </w:rPr>
        <w:t xml:space="preserve">high-end services </w:t>
      </w:r>
      <w:r>
        <w:rPr>
          <w:rFonts w:eastAsiaTheme="minorEastAsia"/>
          <w:bCs/>
        </w:rPr>
        <w:t xml:space="preserve">jobs </w:t>
      </w:r>
      <w:r w:rsidR="00D63861">
        <w:rPr>
          <w:rFonts w:eastAsiaTheme="minorEastAsia"/>
          <w:bCs/>
        </w:rPr>
        <w:t xml:space="preserve">are very </w:t>
      </w:r>
      <w:r>
        <w:rPr>
          <w:rFonts w:eastAsiaTheme="minorEastAsia"/>
          <w:bCs/>
        </w:rPr>
        <w:t xml:space="preserve">unevenly </w:t>
      </w:r>
      <w:r w:rsidR="00D63861">
        <w:rPr>
          <w:rFonts w:eastAsiaTheme="minorEastAsia"/>
          <w:bCs/>
        </w:rPr>
        <w:t>allocated</w:t>
      </w:r>
      <w:r>
        <w:rPr>
          <w:rFonts w:eastAsiaTheme="minorEastAsia"/>
          <w:bCs/>
        </w:rPr>
        <w:t xml:space="preserve">, with </w:t>
      </w:r>
      <w:r w:rsidR="00D63861">
        <w:rPr>
          <w:rFonts w:eastAsiaTheme="minorEastAsia"/>
          <w:bCs/>
        </w:rPr>
        <w:t xml:space="preserve">potential workers living in </w:t>
      </w:r>
      <w:r>
        <w:rPr>
          <w:rFonts w:eastAsiaTheme="minorEastAsia"/>
          <w:bCs/>
        </w:rPr>
        <w:t xml:space="preserve">large swaths of MSOAs in the south, east and north having </w:t>
      </w:r>
      <w:r w:rsidR="00D63861">
        <w:rPr>
          <w:rFonts w:eastAsiaTheme="minorEastAsia"/>
          <w:bCs/>
        </w:rPr>
        <w:t xml:space="preserve">almost no jobs allocated from this sector, </w:t>
      </w:r>
      <w:r w:rsidR="00BF3239">
        <w:rPr>
          <w:rFonts w:eastAsiaTheme="minorEastAsia"/>
          <w:bCs/>
        </w:rPr>
        <w:t xml:space="preserve">while </w:t>
      </w:r>
      <w:r w:rsidR="00A51F48">
        <w:rPr>
          <w:rFonts w:eastAsiaTheme="minorEastAsia"/>
          <w:bCs/>
        </w:rPr>
        <w:t xml:space="preserve">potential workers living in </w:t>
      </w:r>
      <w:r w:rsidR="00BF3239">
        <w:rPr>
          <w:rFonts w:eastAsiaTheme="minorEastAsia"/>
          <w:bCs/>
        </w:rPr>
        <w:t>MSOAs in the centre are allocated between 200% and 3</w:t>
      </w:r>
      <w:r w:rsidR="00E15D01">
        <w:rPr>
          <w:rFonts w:eastAsiaTheme="minorEastAsia"/>
          <w:bCs/>
        </w:rPr>
        <w:t>6</w:t>
      </w:r>
      <w:r w:rsidR="00BF3239">
        <w:rPr>
          <w:rFonts w:eastAsiaTheme="minorEastAsia"/>
          <w:bCs/>
        </w:rPr>
        <w:t>0% as many high-end services jobs as the GLA average</w:t>
      </w:r>
      <w:r>
        <w:rPr>
          <w:rFonts w:eastAsiaTheme="minorEastAsia"/>
          <w:bCs/>
        </w:rPr>
        <w:t>.</w:t>
      </w:r>
      <w:r w:rsidR="00644181">
        <w:rPr>
          <w:rFonts w:eastAsiaTheme="minorEastAsia"/>
          <w:bCs/>
        </w:rPr>
        <w:t xml:space="preserve">  </w:t>
      </w:r>
      <w:r w:rsidR="00A51F48">
        <w:rPr>
          <w:rFonts w:eastAsiaTheme="minorEastAsia"/>
          <w:bCs/>
        </w:rPr>
        <w:t xml:space="preserve">The allocation of jobs from the </w:t>
      </w:r>
      <w:r w:rsidR="00644181">
        <w:rPr>
          <w:rFonts w:eastAsiaTheme="minorEastAsia"/>
          <w:bCs/>
        </w:rPr>
        <w:t xml:space="preserve">primary &amp; extractive and other sectors </w:t>
      </w:r>
      <w:r w:rsidR="00A51F48">
        <w:rPr>
          <w:rFonts w:eastAsiaTheme="minorEastAsia"/>
          <w:bCs/>
        </w:rPr>
        <w:t xml:space="preserve">is </w:t>
      </w:r>
      <w:r w:rsidR="00644181">
        <w:rPr>
          <w:rFonts w:eastAsiaTheme="minorEastAsia"/>
          <w:bCs/>
        </w:rPr>
        <w:t xml:space="preserve">also quite uneven, but there are so few jobs from these sectors in the GLA area that they do not make a significant difference to </w:t>
      </w:r>
      <w:r w:rsidR="00A51F48">
        <w:rPr>
          <w:rFonts w:eastAsiaTheme="minorEastAsia"/>
          <w:bCs/>
        </w:rPr>
        <w:t>the overall situation</w:t>
      </w:r>
      <w:r w:rsidR="00644181">
        <w:rPr>
          <w:rFonts w:eastAsiaTheme="minorEastAsia"/>
          <w:bCs/>
        </w:rPr>
        <w:t>.</w:t>
      </w:r>
    </w:p>
    <w:p w14:paraId="098912BC" w14:textId="72445401" w:rsidR="009A2C18" w:rsidRDefault="009A2C18" w:rsidP="004C3000">
      <w:pPr>
        <w:pStyle w:val="NoSpacing"/>
        <w:spacing w:line="480" w:lineRule="auto"/>
        <w:ind w:firstLine="567"/>
        <w:jc w:val="both"/>
        <w:rPr>
          <w:rFonts w:eastAsiaTheme="minorEastAsia"/>
          <w:bCs/>
        </w:rPr>
      </w:pPr>
      <w:r>
        <w:rPr>
          <w:rFonts w:eastAsiaTheme="minorEastAsia"/>
          <w:bCs/>
        </w:rPr>
        <w:t>When we plot Lorenz curves of the sector</w:t>
      </w:r>
      <w:r w:rsidR="009A5672">
        <w:rPr>
          <w:rFonts w:eastAsiaTheme="minorEastAsia"/>
          <w:bCs/>
        </w:rPr>
        <w:t>al job allocation</w:t>
      </w:r>
      <w:r>
        <w:rPr>
          <w:rFonts w:eastAsiaTheme="minorEastAsia"/>
          <w:bCs/>
        </w:rPr>
        <w:t xml:space="preserve"> to </w:t>
      </w:r>
      <w:r w:rsidR="00A51F48">
        <w:rPr>
          <w:rFonts w:eastAsiaTheme="minorEastAsia"/>
          <w:bCs/>
        </w:rPr>
        <w:t xml:space="preserve">all potential workers </w:t>
      </w:r>
      <w:r>
        <w:rPr>
          <w:rFonts w:eastAsiaTheme="minorEastAsia"/>
          <w:bCs/>
        </w:rPr>
        <w:t xml:space="preserve">(lower right panel of Figure XX), we can assess the extent to which the </w:t>
      </w:r>
      <w:r w:rsidR="00AE402B">
        <w:rPr>
          <w:rFonts w:eastAsiaTheme="minorEastAsia"/>
          <w:bCs/>
        </w:rPr>
        <w:t xml:space="preserve">unevenness of the </w:t>
      </w:r>
      <w:r w:rsidR="00A51F48">
        <w:rPr>
          <w:rFonts w:eastAsiaTheme="minorEastAsia"/>
          <w:bCs/>
        </w:rPr>
        <w:t xml:space="preserve">allocation of </w:t>
      </w:r>
      <w:r>
        <w:rPr>
          <w:rFonts w:eastAsiaTheme="minorEastAsia"/>
          <w:bCs/>
        </w:rPr>
        <w:t xml:space="preserve">jobs in each sector contributes to the unevenness in </w:t>
      </w:r>
      <w:r w:rsidR="00A51F48">
        <w:rPr>
          <w:rFonts w:eastAsiaTheme="minorEastAsia"/>
          <w:bCs/>
        </w:rPr>
        <w:t xml:space="preserve">the </w:t>
      </w:r>
      <w:r>
        <w:rPr>
          <w:rFonts w:eastAsiaTheme="minorEastAsia"/>
          <w:bCs/>
        </w:rPr>
        <w:t xml:space="preserve">overall </w:t>
      </w:r>
      <w:r w:rsidR="00A51F48">
        <w:rPr>
          <w:rFonts w:eastAsiaTheme="minorEastAsia"/>
          <w:bCs/>
        </w:rPr>
        <w:t xml:space="preserve">allocation of </w:t>
      </w:r>
      <w:r>
        <w:rPr>
          <w:rFonts w:eastAsiaTheme="minorEastAsia"/>
          <w:bCs/>
        </w:rPr>
        <w:t xml:space="preserve">jobs.  The Lorenz curves for the industrial, </w:t>
      </w:r>
      <w:r w:rsidR="009A5672">
        <w:rPr>
          <w:rFonts w:eastAsiaTheme="minorEastAsia"/>
          <w:bCs/>
        </w:rPr>
        <w:t xml:space="preserve">consumer services </w:t>
      </w:r>
      <w:r>
        <w:rPr>
          <w:rFonts w:eastAsiaTheme="minorEastAsia"/>
          <w:bCs/>
        </w:rPr>
        <w:t>and public sectors are closer to the diagonal than the curve for all jobs, but the curves for the</w:t>
      </w:r>
      <w:r w:rsidR="00644181">
        <w:rPr>
          <w:rFonts w:eastAsiaTheme="minorEastAsia"/>
          <w:bCs/>
        </w:rPr>
        <w:t xml:space="preserve"> primary &amp; extractive,</w:t>
      </w:r>
      <w:r>
        <w:rPr>
          <w:rFonts w:eastAsiaTheme="minorEastAsia"/>
          <w:bCs/>
        </w:rPr>
        <w:t xml:space="preserve"> </w:t>
      </w:r>
      <w:r w:rsidR="009A5672">
        <w:rPr>
          <w:rFonts w:eastAsiaTheme="minorEastAsia"/>
          <w:bCs/>
        </w:rPr>
        <w:t xml:space="preserve">high-end services </w:t>
      </w:r>
      <w:r>
        <w:rPr>
          <w:rFonts w:eastAsiaTheme="minorEastAsia"/>
          <w:bCs/>
        </w:rPr>
        <w:t xml:space="preserve">and other sectors are below the curve </w:t>
      </w:r>
      <w:r>
        <w:rPr>
          <w:rFonts w:eastAsiaTheme="minorEastAsia"/>
          <w:bCs/>
        </w:rPr>
        <w:lastRenderedPageBreak/>
        <w:t xml:space="preserve">for all jobs.  This indicates that the distributions of </w:t>
      </w:r>
      <w:r w:rsidR="00A51F48">
        <w:rPr>
          <w:rFonts w:eastAsiaTheme="minorEastAsia"/>
          <w:bCs/>
        </w:rPr>
        <w:t xml:space="preserve">jobs in </w:t>
      </w:r>
      <w:r>
        <w:rPr>
          <w:rFonts w:eastAsiaTheme="minorEastAsia"/>
          <w:bCs/>
        </w:rPr>
        <w:t xml:space="preserve">the latter </w:t>
      </w:r>
      <w:r w:rsidR="00644181">
        <w:rPr>
          <w:rFonts w:eastAsiaTheme="minorEastAsia"/>
          <w:bCs/>
        </w:rPr>
        <w:t>three</w:t>
      </w:r>
      <w:r>
        <w:rPr>
          <w:rFonts w:eastAsiaTheme="minorEastAsia"/>
          <w:bCs/>
        </w:rPr>
        <w:t xml:space="preserve"> sectors tends to make </w:t>
      </w:r>
      <w:r w:rsidR="00A51F48">
        <w:rPr>
          <w:rFonts w:eastAsiaTheme="minorEastAsia"/>
          <w:bCs/>
        </w:rPr>
        <w:t>overall job allocations</w:t>
      </w:r>
      <w:r>
        <w:rPr>
          <w:rFonts w:eastAsiaTheme="minorEastAsia"/>
          <w:bCs/>
        </w:rPr>
        <w:t xml:space="preserve"> more uneven in the GLA area.  </w:t>
      </w:r>
      <w:proofErr w:type="gramStart"/>
      <w:r>
        <w:rPr>
          <w:rFonts w:eastAsiaTheme="minorEastAsia"/>
          <w:bCs/>
        </w:rPr>
        <w:t>In particular, because</w:t>
      </w:r>
      <w:proofErr w:type="gramEnd"/>
      <w:r>
        <w:rPr>
          <w:rFonts w:eastAsiaTheme="minorEastAsia"/>
          <w:bCs/>
        </w:rPr>
        <w:t xml:space="preserve"> the </w:t>
      </w:r>
      <w:r w:rsidR="009A5672">
        <w:rPr>
          <w:rFonts w:eastAsiaTheme="minorEastAsia"/>
          <w:bCs/>
        </w:rPr>
        <w:t xml:space="preserve">high-end </w:t>
      </w:r>
      <w:r>
        <w:rPr>
          <w:rFonts w:eastAsiaTheme="minorEastAsia"/>
          <w:bCs/>
        </w:rPr>
        <w:t>services sector is the largest in the GLA, the high concentration of jobs in this sector in the centre of the GLA area tends to drive the unevenness in accessibility to jobs in the GLA area.</w:t>
      </w:r>
    </w:p>
    <w:p w14:paraId="6F9DF941" w14:textId="65F60EFA" w:rsidR="00B3708B" w:rsidRDefault="009A5672" w:rsidP="00B7090B">
      <w:pPr>
        <w:pStyle w:val="NoSpacing"/>
        <w:spacing w:line="480" w:lineRule="auto"/>
        <w:ind w:firstLine="567"/>
        <w:jc w:val="both"/>
        <w:rPr>
          <w:rFonts w:eastAsiaTheme="minorEastAsia"/>
          <w:bCs/>
        </w:rPr>
      </w:pPr>
      <w:r>
        <w:rPr>
          <w:rFonts w:eastAsiaTheme="minorEastAsia"/>
          <w:bCs/>
        </w:rPr>
        <w:t xml:space="preserve">Finally, because JPRs allocate jobs in an excludable way, we can decompose each MSOA’s JPR </w:t>
      </w:r>
      <w:proofErr w:type="spellStart"/>
      <w:r>
        <w:rPr>
          <w:rFonts w:eastAsiaTheme="minorEastAsia"/>
          <w:bCs/>
        </w:rPr>
        <w:t>sectorally</w:t>
      </w:r>
      <w:proofErr w:type="spellEnd"/>
      <w:r>
        <w:rPr>
          <w:rFonts w:eastAsiaTheme="minorEastAsia"/>
          <w:bCs/>
        </w:rPr>
        <w:t xml:space="preserve"> and analyse the </w:t>
      </w:r>
      <w:r w:rsidR="00AE402B">
        <w:rPr>
          <w:rFonts w:eastAsiaTheme="minorEastAsia"/>
          <w:bCs/>
        </w:rPr>
        <w:t xml:space="preserve">proportion of each MSOA’s overall JPR that is contributed by each sector.  This indicates the </w:t>
      </w:r>
      <w:r>
        <w:rPr>
          <w:rFonts w:eastAsiaTheme="minorEastAsia"/>
          <w:bCs/>
        </w:rPr>
        <w:t xml:space="preserve">extent to which each MSOA is </w:t>
      </w:r>
      <w:r w:rsidR="00644181">
        <w:rPr>
          <w:rFonts w:eastAsiaTheme="minorEastAsia"/>
          <w:bCs/>
        </w:rPr>
        <w:t xml:space="preserve">dependent </w:t>
      </w:r>
      <w:r>
        <w:rPr>
          <w:rFonts w:eastAsiaTheme="minorEastAsia"/>
          <w:bCs/>
        </w:rPr>
        <w:t>on each sector for its job allocation</w:t>
      </w:r>
      <w:r w:rsidR="00AE402B">
        <w:rPr>
          <w:rFonts w:eastAsiaTheme="minorEastAsia"/>
          <w:bCs/>
        </w:rPr>
        <w:t xml:space="preserve">.  </w:t>
      </w:r>
      <w:r w:rsidR="00BF3239">
        <w:rPr>
          <w:rFonts w:eastAsiaTheme="minorEastAsia"/>
          <w:bCs/>
        </w:rPr>
        <w:t xml:space="preserve">Figure XX visualises these sectoral </w:t>
      </w:r>
      <w:r w:rsidR="00644181">
        <w:rPr>
          <w:rFonts w:eastAsiaTheme="minorEastAsia"/>
          <w:bCs/>
        </w:rPr>
        <w:t>dependence</w:t>
      </w:r>
      <w:r w:rsidR="00BF3239">
        <w:rPr>
          <w:rFonts w:eastAsiaTheme="minorEastAsia"/>
          <w:bCs/>
        </w:rPr>
        <w:t xml:space="preserve"> proportions, with </w:t>
      </w:r>
      <w:r w:rsidR="00644181">
        <w:rPr>
          <w:rFonts w:eastAsiaTheme="minorEastAsia"/>
          <w:bCs/>
        </w:rPr>
        <w:t>the MSOAs binned into quintiles for visualisation in each map</w:t>
      </w:r>
      <w:r w:rsidR="00B03C4E">
        <w:rPr>
          <w:rFonts w:eastAsiaTheme="minorEastAsia"/>
          <w:bCs/>
        </w:rPr>
        <w:t xml:space="preserve">.  </w:t>
      </w:r>
      <w:r w:rsidR="00AE402B">
        <w:rPr>
          <w:rFonts w:eastAsiaTheme="minorEastAsia"/>
          <w:bCs/>
        </w:rPr>
        <w:t xml:space="preserve">Firstly, </w:t>
      </w:r>
      <w:proofErr w:type="gramStart"/>
      <w:r w:rsidR="00AE402B">
        <w:rPr>
          <w:rFonts w:eastAsiaTheme="minorEastAsia"/>
          <w:bCs/>
        </w:rPr>
        <w:t>it is clear that jobs</w:t>
      </w:r>
      <w:proofErr w:type="gramEnd"/>
      <w:r w:rsidR="00AE402B">
        <w:rPr>
          <w:rFonts w:eastAsiaTheme="minorEastAsia"/>
          <w:bCs/>
        </w:rPr>
        <w:t xml:space="preserve"> in the primary &amp; extractive and others sectors never make up a significant proportion of any MSOA’s job allocation.  </w:t>
      </w:r>
      <w:r w:rsidR="00BF3239">
        <w:rPr>
          <w:rFonts w:eastAsiaTheme="minorEastAsia"/>
          <w:bCs/>
        </w:rPr>
        <w:t>Secondly</w:t>
      </w:r>
      <w:r w:rsidR="00AE402B">
        <w:rPr>
          <w:rFonts w:eastAsiaTheme="minorEastAsia"/>
          <w:bCs/>
        </w:rPr>
        <w:t xml:space="preserve">, areas near the outskirts in the northwest, north and east are especially reliant on industrial jobs, areas near the outskirts in the north, east and west (particularly around Heathrow) are </w:t>
      </w:r>
      <w:r w:rsidR="0042005E">
        <w:rPr>
          <w:rFonts w:eastAsiaTheme="minorEastAsia"/>
          <w:bCs/>
        </w:rPr>
        <w:t>unusually</w:t>
      </w:r>
      <w:r w:rsidR="00AE402B">
        <w:rPr>
          <w:rFonts w:eastAsiaTheme="minorEastAsia"/>
          <w:bCs/>
        </w:rPr>
        <w:t xml:space="preserve">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E179B3B" w14:textId="74A625C8" w:rsidR="00B7090B" w:rsidRDefault="00B7090B" w:rsidP="00B7090B">
      <w:pPr>
        <w:pStyle w:val="NoSpacing"/>
        <w:spacing w:line="480" w:lineRule="auto"/>
        <w:ind w:firstLine="567"/>
        <w:jc w:val="both"/>
        <w:rPr>
          <w:bCs/>
        </w:rPr>
      </w:pPr>
      <w:r>
        <w:rPr>
          <w:bCs/>
        </w:rPr>
        <w:t>For each of 6</w:t>
      </w:r>
      <w:r w:rsidR="00A51F48">
        <w:rPr>
          <w:bCs/>
        </w:rPr>
        <w:t>,</w:t>
      </w:r>
      <w:r>
        <w:rPr>
          <w:bCs/>
        </w:rPr>
        <w:t>881 origin-destination pairs, I obtained a distribution of 50 minimum travel times</w:t>
      </w:r>
      <w:r w:rsidR="00A51F48">
        <w:rPr>
          <w:bCs/>
        </w:rPr>
        <w:t xml:space="preserve"> over 50 days</w:t>
      </w:r>
      <w:r>
        <w:rPr>
          <w:bCs/>
        </w:rPr>
        <w:t>.  I then calculate the RBT for each origin-destination pair</w:t>
      </w:r>
      <w:r w:rsidR="006E3585">
        <w:rPr>
          <w:bCs/>
        </w:rPr>
        <w:t xml:space="preserve">, which indicates the degree to which travel times for that pair are reliable.  </w:t>
      </w:r>
      <w:r>
        <w:rPr>
          <w:bCs/>
        </w:rPr>
        <w:t xml:space="preserve">Each panel in Figure XX plots the </w:t>
      </w:r>
      <w:r w:rsidR="00B23367">
        <w:rPr>
          <w:bCs/>
        </w:rPr>
        <w:t xml:space="preserve">RBTs </w:t>
      </w:r>
      <w:r>
        <w:rPr>
          <w:bCs/>
        </w:rPr>
        <w:t xml:space="preserve">of trips originating in each MSOA and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 xml:space="preserve">.  In general, we can see that </w:t>
      </w:r>
      <w:r w:rsidR="00B23367">
        <w:rPr>
          <w:bCs/>
        </w:rPr>
        <w:t>a</w:t>
      </w:r>
      <w:r>
        <w:rPr>
          <w:bCs/>
        </w:rPr>
        <w:t xml:space="preserve">reas that are </w:t>
      </w:r>
      <w:r w:rsidR="00B23367">
        <w:rPr>
          <w:bCs/>
        </w:rPr>
        <w:t xml:space="preserve">directly </w:t>
      </w:r>
      <w:r>
        <w:rPr>
          <w:bCs/>
        </w:rPr>
        <w:t xml:space="preserve">connected to the destination by rail tend to have </w:t>
      </w:r>
      <w:r w:rsidR="00B23367">
        <w:rPr>
          <w:bCs/>
        </w:rPr>
        <w:t>lower RBTs</w:t>
      </w:r>
      <w:r>
        <w:rPr>
          <w:bCs/>
        </w:rPr>
        <w:t xml:space="preserve">, </w:t>
      </w:r>
      <w:r w:rsidR="00A51F48">
        <w:rPr>
          <w:bCs/>
        </w:rPr>
        <w:t>as trips from these areas do not involve interchanges, so travel times are only affected by service schedules</w:t>
      </w:r>
      <w:r>
        <w:rPr>
          <w:bCs/>
        </w:rPr>
        <w:t xml:space="preserve">.  Areas that are not directly connected to a destination by rail tend to have </w:t>
      </w:r>
      <w:r w:rsidR="00B23367">
        <w:rPr>
          <w:bCs/>
        </w:rPr>
        <w:t>higher RBTs</w:t>
      </w:r>
      <w:r>
        <w:rPr>
          <w:bCs/>
        </w:rPr>
        <w:t xml:space="preserve">, even if they </w:t>
      </w:r>
      <w:r>
        <w:rPr>
          <w:bCs/>
        </w:rPr>
        <w:lastRenderedPageBreak/>
        <w:t xml:space="preserve">are relatively near the destination.  </w:t>
      </w:r>
      <w:r w:rsidR="00B23367">
        <w:rPr>
          <w:bCs/>
        </w:rPr>
        <w:t>Trips from s</w:t>
      </w:r>
      <w:r>
        <w:rPr>
          <w:bCs/>
        </w:rPr>
        <w:t xml:space="preserve">uch areas </w:t>
      </w:r>
      <w:r w:rsidR="00B23367">
        <w:rPr>
          <w:bCs/>
        </w:rPr>
        <w:t>tend to require more interchanging, particularly if bus travel is needed, and this increases the probability of increased waiting times due to a lack of schedule synchronisation between different services</w:t>
      </w:r>
      <w:r>
        <w:rPr>
          <w:bCs/>
        </w:rPr>
        <w:t xml:space="preserve">.  Also, trips originating from locations further from a destination tend to have </w:t>
      </w:r>
      <w:r w:rsidR="00A51F48">
        <w:rPr>
          <w:bCs/>
        </w:rPr>
        <w:t>higher RBTs</w:t>
      </w:r>
      <w:r>
        <w:rPr>
          <w:bCs/>
        </w:rPr>
        <w:t>, as these trips tend to involve more interchangin</w:t>
      </w:r>
      <w:r w:rsidR="00B23367">
        <w:rPr>
          <w:bCs/>
        </w:rPr>
        <w:t>g</w:t>
      </w:r>
      <w:r w:rsidR="00A51F48">
        <w:rPr>
          <w:bCs/>
        </w:rPr>
        <w:t xml:space="preserve"> 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B62FD5">
        <w:rPr>
          <w:bCs/>
        </w:rPr>
        <w:t>.</w:t>
      </w:r>
    </w:p>
    <w:p w14:paraId="3D93E522" w14:textId="76DF2BF3" w:rsidR="00B7090B" w:rsidRDefault="00B7090B" w:rsidP="00B7090B">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w:t>
      </w:r>
      <w:r w:rsidR="00B62FD5">
        <w:rPr>
          <w:bCs/>
        </w:rPr>
        <w:t>lower RBTs</w:t>
      </w:r>
      <w:r>
        <w:rPr>
          <w:bCs/>
        </w:rPr>
        <w:t xml:space="preserve">.  This may be due to the more grid-like rail network north of the Thames, which provides commuters with more alternative rail routes if </w:t>
      </w:r>
      <w:r w:rsidR="00B62FD5">
        <w:rPr>
          <w:bCs/>
        </w:rPr>
        <w:t xml:space="preserve">service on </w:t>
      </w:r>
      <w:r>
        <w:rPr>
          <w:bCs/>
        </w:rPr>
        <w:t xml:space="preserve">a </w:t>
      </w:r>
      <w:proofErr w:type="gramStart"/>
      <w:r>
        <w:rPr>
          <w:bCs/>
        </w:rPr>
        <w:t>particular section</w:t>
      </w:r>
      <w:proofErr w:type="gramEnd"/>
      <w:r>
        <w:rPr>
          <w:bCs/>
        </w:rPr>
        <w:t xml:space="preserve"> of the rail network </w:t>
      </w:r>
      <w:r w:rsidR="00B62FD5">
        <w:rPr>
          <w:bCs/>
        </w:rPr>
        <w:t>is suspended</w:t>
      </w:r>
      <w:r>
        <w:rPr>
          <w:bCs/>
        </w:rPr>
        <w:t xml:space="preserve">.  In contrast, travel times to Lewisham and Streatham tend to be </w:t>
      </w:r>
      <w:r w:rsidR="00B62FD5">
        <w:rPr>
          <w:bCs/>
        </w:rPr>
        <w:t xml:space="preserve">less reliable.  This probably reflects two factors: </w:t>
      </w:r>
      <w:r>
        <w:rPr>
          <w:bCs/>
        </w:rPr>
        <w:t xml:space="preserve">the more tree-like structure of the rail network there </w:t>
      </w:r>
      <w:r w:rsidR="00B62FD5">
        <w:rPr>
          <w:bCs/>
        </w:rPr>
        <w:t>(</w:t>
      </w:r>
      <w:r>
        <w:rPr>
          <w:bCs/>
        </w:rPr>
        <w:t xml:space="preserve">which provides less network resilience against failures along the </w:t>
      </w:r>
      <w:r w:rsidR="00B62FD5">
        <w:rPr>
          <w:bCs/>
        </w:rPr>
        <w:t xml:space="preserve">rail </w:t>
      </w:r>
      <w:r>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schedule </w:t>
      </w:r>
      <w:proofErr w:type="spellStart"/>
      <w:r w:rsidR="00B62FD5">
        <w:rPr>
          <w:bCs/>
        </w:rPr>
        <w:t>desynchronisation</w:t>
      </w:r>
      <w:proofErr w:type="spellEnd"/>
      <w:r w:rsidR="00DA6320">
        <w:rPr>
          <w:bCs/>
        </w:rPr>
        <w:t xml:space="preserve"> during interchanges</w:t>
      </w:r>
      <w:r w:rsidR="00B62FD5">
        <w:rPr>
          <w:bCs/>
        </w:rPr>
        <w:t>)</w:t>
      </w:r>
      <w:r>
        <w:rPr>
          <w:bCs/>
        </w:rPr>
        <w:t xml:space="preserve">.  Finally, for all destinations, we can see that trips originating from the </w:t>
      </w:r>
      <w:proofErr w:type="spellStart"/>
      <w:r>
        <w:rPr>
          <w:bCs/>
        </w:rPr>
        <w:t>southeastern</w:t>
      </w:r>
      <w:proofErr w:type="spellEnd"/>
      <w:r>
        <w:rPr>
          <w:bCs/>
        </w:rPr>
        <w:t xml:space="preserve"> quadrant of the GLA area tend to </w:t>
      </w:r>
      <w:r w:rsidR="00B62FD5">
        <w:rPr>
          <w:bCs/>
        </w:rPr>
        <w:t>higher RBTs</w:t>
      </w:r>
      <w:r>
        <w:rPr>
          <w:bCs/>
        </w:rPr>
        <w:t xml:space="preserve">.  This probably reflects the effects of </w:t>
      </w:r>
      <w:r w:rsidR="00B62FD5">
        <w:rPr>
          <w:bCs/>
        </w:rPr>
        <w:t xml:space="preserve">the </w:t>
      </w:r>
      <w:r>
        <w:rPr>
          <w:bCs/>
        </w:rPr>
        <w:t xml:space="preserve">less </w:t>
      </w:r>
      <w:r w:rsidR="00B62FD5">
        <w:rPr>
          <w:bCs/>
        </w:rPr>
        <w:t xml:space="preserve">frequent and less </w:t>
      </w:r>
      <w:r>
        <w:rPr>
          <w:bCs/>
        </w:rPr>
        <w:t xml:space="preserve">reliable rail services run by </w:t>
      </w:r>
      <w:proofErr w:type="spellStart"/>
      <w:r>
        <w:rPr>
          <w:bCs/>
        </w:rPr>
        <w:t>Southeastern</w:t>
      </w:r>
      <w:proofErr w:type="spellEnd"/>
      <w:r>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5717A275" w14:textId="19C3D594" w:rsidR="00B7090B"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Pr>
          <w:bCs/>
        </w:rPr>
        <w:t xml:space="preserve">differs across trips.  </w:t>
      </w:r>
      <w:r w:rsidR="00B62FD5">
        <w:rPr>
          <w:bCs/>
        </w:rPr>
        <w:t>Four</w:t>
      </w:r>
      <w:r>
        <w:rPr>
          <w:bCs/>
        </w:rPr>
        <w:t xml:space="preserve"> factors </w:t>
      </w:r>
      <w:r w:rsidR="00DA6320">
        <w:rPr>
          <w:bCs/>
        </w:rPr>
        <w:t>seem to affect this</w:t>
      </w:r>
      <w:r>
        <w:rPr>
          <w:bCs/>
        </w:rPr>
        <w:t xml:space="preserve">: the distance covered for each trip (as </w:t>
      </w:r>
      <w:r w:rsidR="00E656CA">
        <w:rPr>
          <w:bCs/>
        </w:rPr>
        <w:t>reliance on rail-based modes and the probability that a disruption will affect the trip probably increases with trip distance</w:t>
      </w:r>
      <w:r>
        <w:rPr>
          <w:bCs/>
        </w:rPr>
        <w:t xml:space="preserve">), </w:t>
      </w:r>
      <w:r w:rsidR="00B62FD5">
        <w:rPr>
          <w:bCs/>
        </w:rPr>
        <w:t xml:space="preserve">the number of interchanges (which increases the probability of increased wait times due to schedule </w:t>
      </w:r>
      <w:proofErr w:type="spellStart"/>
      <w:r w:rsidR="00B62FD5">
        <w:rPr>
          <w:bCs/>
        </w:rPr>
        <w:t>desynchronisation</w:t>
      </w:r>
      <w:proofErr w:type="spellEnd"/>
      <w:r w:rsidR="00B62FD5">
        <w:rPr>
          <w:bCs/>
        </w:rPr>
        <w:t xml:space="preserve">), </w:t>
      </w:r>
      <w:r>
        <w:rPr>
          <w:bCs/>
        </w:rPr>
        <w:t>the reliability of different travel modes (</w:t>
      </w:r>
      <w:r w:rsidR="00B62FD5">
        <w:rPr>
          <w:bCs/>
        </w:rPr>
        <w:t xml:space="preserve">TfL </w:t>
      </w:r>
      <w:r>
        <w:rPr>
          <w:bCs/>
        </w:rPr>
        <w:t>rail</w:t>
      </w:r>
      <w:r w:rsidR="00B62FD5">
        <w:rPr>
          <w:bCs/>
        </w:rPr>
        <w:t>-based services</w:t>
      </w:r>
      <w:r>
        <w:rPr>
          <w:bCs/>
        </w:rPr>
        <w:t xml:space="preserve"> seem to be more reliable than the bus), </w:t>
      </w:r>
      <w:r>
        <w:rPr>
          <w:bCs/>
        </w:rPr>
        <w:lastRenderedPageBreak/>
        <w:t xml:space="preserve">and location-specific factors (like the extent to which the local network is </w:t>
      </w:r>
      <w:proofErr w:type="spellStart"/>
      <w:r>
        <w:rPr>
          <w:bCs/>
        </w:rPr>
        <w:t>gridlike</w:t>
      </w:r>
      <w:proofErr w:type="spellEnd"/>
      <w:r>
        <w:rPr>
          <w:bCs/>
        </w:rPr>
        <w:t xml:space="preserve"> rather than treelike, or the </w:t>
      </w:r>
      <w:r w:rsidR="00E656CA">
        <w:rPr>
          <w:bCs/>
        </w:rPr>
        <w:t xml:space="preserve">reliability of the </w:t>
      </w:r>
      <w:r>
        <w:rPr>
          <w:bCs/>
        </w:rPr>
        <w:t xml:space="preserve">operators that </w:t>
      </w:r>
      <w:r w:rsidR="007B2946">
        <w:rPr>
          <w:bCs/>
        </w:rPr>
        <w:t xml:space="preserve">serve an </w:t>
      </w:r>
      <w:r>
        <w:rPr>
          <w:bCs/>
        </w:rPr>
        <w:t>area).</w:t>
      </w:r>
    </w:p>
    <w:p w14:paraId="200BCF8B" w14:textId="77777777" w:rsidR="00E656CA" w:rsidRDefault="00B7090B" w:rsidP="00B7090B">
      <w:pPr>
        <w:pStyle w:val="NoSpacing"/>
        <w:spacing w:line="480" w:lineRule="auto"/>
        <w:ind w:firstLine="567"/>
        <w:jc w:val="both"/>
        <w:rPr>
          <w:bCs/>
        </w:rPr>
      </w:pPr>
      <w:r>
        <w:rPr>
          <w:bCs/>
        </w:rPr>
        <w:t xml:space="preserve">To investigate </w:t>
      </w:r>
      <w:r w:rsidR="00365ACD">
        <w:rPr>
          <w:bCs/>
        </w:rPr>
        <w:t>how these</w:t>
      </w:r>
      <w:r>
        <w:rPr>
          <w:bCs/>
        </w:rPr>
        <w:t xml:space="preserve"> </w:t>
      </w:r>
      <w:proofErr w:type="gramStart"/>
      <w:r>
        <w:rPr>
          <w:bCs/>
        </w:rPr>
        <w:t>factors</w:t>
      </w:r>
      <w:proofErr w:type="gramEnd"/>
      <w:r>
        <w:rPr>
          <w:bCs/>
        </w:rPr>
        <w:t xml:space="preserve">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w:t>
      </w:r>
      <w:r w:rsidR="00E656CA">
        <w:rPr>
          <w:bCs/>
        </w:rPr>
        <w:t>The</w:t>
      </w:r>
      <w:r>
        <w:rPr>
          <w:bCs/>
        </w:rPr>
        <w:t xml:space="preserve"> initial model</w:t>
      </w:r>
      <w:r w:rsidR="00E656CA">
        <w:rPr>
          <w:bCs/>
        </w:rPr>
        <w:t xml:space="preserve"> I fit is:</w:t>
      </w:r>
    </w:p>
    <w:p w14:paraId="453D34B4" w14:textId="5A8BFC94" w:rsidR="00E656CA" w:rsidRDefault="00E656CA" w:rsidP="00E656CA">
      <w:pPr>
        <w:pStyle w:val="NoSpacing"/>
        <w:spacing w:line="480" w:lineRule="auto"/>
        <w:jc w:val="both"/>
        <w:rPr>
          <w:bCs/>
        </w:rPr>
      </w:pPr>
      <m:oMathPara>
        <m:oMath>
          <m:r>
            <w:rPr>
              <w:rFonts w:ascii="Cambria Math" w:hAnsi="Cambria Math"/>
            </w:rPr>
            <m:t>Y=α+Tβ+Dγ+ε</m:t>
          </m:r>
        </m:oMath>
      </m:oMathPara>
    </w:p>
    <w:p w14:paraId="58AD7D55" w14:textId="77777777" w:rsidR="00E656CA" w:rsidRDefault="00E656CA" w:rsidP="00E656CA">
      <w:pPr>
        <w:pStyle w:val="NoSpacing"/>
        <w:spacing w:line="480" w:lineRule="auto"/>
        <w:jc w:val="both"/>
        <w:rPr>
          <w:bCs/>
        </w:rPr>
      </w:pPr>
      <w:r>
        <w:rPr>
          <w:bCs/>
        </w:rPr>
        <w:t>where:</w:t>
      </w:r>
    </w:p>
    <w:p w14:paraId="2085DFD8" w14:textId="66EA6E8D" w:rsidR="00E656CA" w:rsidRDefault="00E656CA" w:rsidP="00E656CA">
      <w:pPr>
        <w:pStyle w:val="NoSpacing"/>
        <w:numPr>
          <w:ilvl w:val="0"/>
          <w:numId w:val="6"/>
        </w:numPr>
        <w:spacing w:line="480" w:lineRule="auto"/>
        <w:jc w:val="both"/>
        <w:rPr>
          <w:bCs/>
        </w:rPr>
      </w:pPr>
      <w:r>
        <w:rPr>
          <w:bCs/>
        </w:rPr>
        <w:t xml:space="preserve">Y is a n x 1 column vector where </w:t>
      </w:r>
      <w:proofErr w:type="spellStart"/>
      <w:r>
        <w:rPr>
          <w:bCs/>
        </w:rPr>
        <w:t>y</w:t>
      </w:r>
      <w:r w:rsidR="00E3160B">
        <w:rPr>
          <w:bCs/>
          <w:vertAlign w:val="subscript"/>
        </w:rPr>
        <w:t>g</w:t>
      </w:r>
      <w:proofErr w:type="spellEnd"/>
      <w:r>
        <w:rPr>
          <w:bCs/>
        </w:rPr>
        <w:t xml:space="preserve"> is the RBT for trip </w:t>
      </w:r>
      <w:r w:rsidR="00E3160B">
        <w:rPr>
          <w:bCs/>
        </w:rPr>
        <w:t>g</w:t>
      </w:r>
      <w:r w:rsidR="003C0FEB">
        <w:rPr>
          <w:bCs/>
        </w:rPr>
        <w:t>;</w:t>
      </w:r>
    </w:p>
    <w:p w14:paraId="467EB23E" w14:textId="1CA7C7C2" w:rsidR="003C0FEB" w:rsidRDefault="003C0FEB" w:rsidP="00E656CA">
      <w:pPr>
        <w:pStyle w:val="NoSpacing"/>
        <w:numPr>
          <w:ilvl w:val="0"/>
          <w:numId w:val="6"/>
        </w:numPr>
        <w:spacing w:line="480" w:lineRule="auto"/>
        <w:jc w:val="both"/>
        <w:rPr>
          <w:bCs/>
        </w:rPr>
      </w:pPr>
      <w:r>
        <w:rPr>
          <w:bCs/>
        </w:rPr>
        <w:t xml:space="preserve">T is a n x 1 column vector where </w:t>
      </w:r>
      <w:proofErr w:type="spellStart"/>
      <w:r>
        <w:rPr>
          <w:bCs/>
        </w:rPr>
        <w:t>t</w:t>
      </w:r>
      <w:r w:rsidR="00E3160B">
        <w:rPr>
          <w:bCs/>
          <w:vertAlign w:val="subscript"/>
        </w:rPr>
        <w:t>g</w:t>
      </w:r>
      <w:proofErr w:type="spellEnd"/>
      <w:r>
        <w:rPr>
          <w:bCs/>
        </w:rPr>
        <w:t xml:space="preserve"> is the number of interchanges (that is, the number of non-walking legs minus 1) needed for trip </w:t>
      </w:r>
      <w:r w:rsidR="00E3160B">
        <w:rPr>
          <w:bCs/>
        </w:rPr>
        <w:t>g</w:t>
      </w:r>
      <w:r>
        <w:rPr>
          <w:bCs/>
        </w:rPr>
        <w:t xml:space="preserve"> assuming </w:t>
      </w:r>
      <w:r w:rsidR="007B2946">
        <w:rPr>
          <w:bCs/>
        </w:rPr>
        <w:t xml:space="preserve">the trip ends at </w:t>
      </w:r>
      <w:r>
        <w:rPr>
          <w:bCs/>
        </w:rPr>
        <w:t>0830 on a typical weekday and that all services run as scheduled;</w:t>
      </w:r>
    </w:p>
    <w:p w14:paraId="5A25C8F4" w14:textId="26BCBCCB" w:rsidR="003C0FEB" w:rsidRDefault="003C0FEB" w:rsidP="00E656CA">
      <w:pPr>
        <w:pStyle w:val="NoSpacing"/>
        <w:numPr>
          <w:ilvl w:val="0"/>
          <w:numId w:val="6"/>
        </w:numPr>
        <w:spacing w:line="480" w:lineRule="auto"/>
        <w:jc w:val="both"/>
        <w:rPr>
          <w:bCs/>
        </w:rPr>
      </w:pPr>
      <w:r>
        <w:rPr>
          <w:bCs/>
        </w:rPr>
        <w:t xml:space="preserve">D is a n x m matrix where m is the number of travel modes and </w:t>
      </w:r>
      <w:proofErr w:type="spellStart"/>
      <w:proofErr w:type="gramStart"/>
      <w:r>
        <w:rPr>
          <w:bCs/>
        </w:rPr>
        <w:t>d</w:t>
      </w:r>
      <w:r w:rsidR="00E3160B">
        <w:rPr>
          <w:bCs/>
          <w:vertAlign w:val="subscript"/>
        </w:rPr>
        <w:t>g</w:t>
      </w:r>
      <w:r w:rsidRPr="003C0FEB">
        <w:rPr>
          <w:bCs/>
          <w:vertAlign w:val="subscript"/>
        </w:rPr>
        <w:t>,</w:t>
      </w:r>
      <w:r w:rsidR="00EB152C">
        <w:rPr>
          <w:bCs/>
          <w:vertAlign w:val="subscript"/>
        </w:rPr>
        <w:t>k</w:t>
      </w:r>
      <w:proofErr w:type="spellEnd"/>
      <w:proofErr w:type="gramEnd"/>
      <w:r>
        <w:rPr>
          <w:bCs/>
        </w:rPr>
        <w:t xml:space="preserve"> is the total distance covered by mode </w:t>
      </w:r>
      <w:r w:rsidR="00EB152C">
        <w:rPr>
          <w:bCs/>
        </w:rPr>
        <w:t>k</w:t>
      </w:r>
      <w:r>
        <w:rPr>
          <w:bCs/>
        </w:rPr>
        <w:t xml:space="preserve"> for trip </w:t>
      </w:r>
      <w:r w:rsidR="00E3160B">
        <w:rPr>
          <w:bCs/>
        </w:rPr>
        <w:t>g</w:t>
      </w:r>
      <w:r w:rsidRPr="003C0FEB">
        <w:rPr>
          <w:bCs/>
        </w:rPr>
        <w:t xml:space="preserve"> </w:t>
      </w:r>
      <w:r>
        <w:rPr>
          <w:bCs/>
        </w:rPr>
        <w:t xml:space="preserve">assuming </w:t>
      </w:r>
      <w:r w:rsidR="00EB152C">
        <w:rPr>
          <w:bCs/>
        </w:rPr>
        <w:t xml:space="preserve">the trip ends </w:t>
      </w:r>
      <w:r>
        <w:rPr>
          <w:bCs/>
        </w:rPr>
        <w:t>at 0830 on a typical weekday and that all services run as scheduled;</w:t>
      </w:r>
    </w:p>
    <w:p w14:paraId="3DFE1B12" w14:textId="69882090" w:rsidR="003C0FEB" w:rsidRPr="003C0FEB" w:rsidRDefault="00E656CA" w:rsidP="003C0FEB">
      <w:pPr>
        <w:pStyle w:val="NoSpacing"/>
        <w:numPr>
          <w:ilvl w:val="0"/>
          <w:numId w:val="6"/>
        </w:numPr>
        <w:spacing w:line="480" w:lineRule="auto"/>
        <w:jc w:val="both"/>
        <w:rPr>
          <w:bCs/>
        </w:rPr>
      </w:pPr>
      <w:r>
        <w:rPr>
          <w:rFonts w:cstheme="minorHAnsi"/>
          <w:bCs/>
        </w:rPr>
        <w:t>α</w:t>
      </w:r>
      <w:r>
        <w:rPr>
          <w:bCs/>
        </w:rPr>
        <w:t xml:space="preserve"> is </w:t>
      </w:r>
      <w:r w:rsidR="003C0FEB">
        <w:rPr>
          <w:bCs/>
        </w:rPr>
        <w:t xml:space="preserve">an intercept term, </w:t>
      </w:r>
      <w:r w:rsidR="003C0FEB">
        <w:rPr>
          <w:rFonts w:cstheme="minorHAnsi"/>
          <w:bCs/>
        </w:rPr>
        <w:t>β</w:t>
      </w:r>
      <w:r w:rsidR="003C0FEB">
        <w:rPr>
          <w:bCs/>
        </w:rPr>
        <w:t xml:space="preserve"> is a scalar representing the partial effect of </w:t>
      </w:r>
      <w:r w:rsidR="00DA6320">
        <w:rPr>
          <w:bCs/>
        </w:rPr>
        <w:t>interchanges</w:t>
      </w:r>
      <w:r w:rsidR="003C0FEB">
        <w:rPr>
          <w:bCs/>
        </w:rPr>
        <w:t xml:space="preserve"> on RBT, </w:t>
      </w:r>
      <w:r w:rsidR="003C0FEB">
        <w:rPr>
          <w:rFonts w:cstheme="minorHAnsi"/>
          <w:bCs/>
        </w:rPr>
        <w:t>γ</w:t>
      </w:r>
      <w:r w:rsidR="003C0FEB">
        <w:rPr>
          <w:bCs/>
        </w:rPr>
        <w:t xml:space="preserve"> is a m x 1 column vector representing the partial effects of distance covered by each mode on RBT, and </w:t>
      </w:r>
      <w:r w:rsidR="003C0FEB">
        <w:rPr>
          <w:rFonts w:cstheme="minorHAnsi"/>
          <w:bCs/>
        </w:rPr>
        <w:t>ε</w:t>
      </w:r>
      <w:r w:rsidR="003C0FEB">
        <w:rPr>
          <w:bCs/>
        </w:rPr>
        <w:t xml:space="preserve"> is an idiosyncratic disturbance.</w:t>
      </w:r>
    </w:p>
    <w:p w14:paraId="40C05512" w14:textId="67988F53" w:rsidR="00B7090B" w:rsidRDefault="003C0FEB" w:rsidP="003C0FEB">
      <w:pPr>
        <w:pStyle w:val="NoSpacing"/>
        <w:spacing w:line="480" w:lineRule="auto"/>
        <w:jc w:val="both"/>
        <w:rPr>
          <w:bCs/>
        </w:rPr>
      </w:pPr>
      <w:r>
        <w:rPr>
          <w:bCs/>
        </w:rPr>
        <w:t xml:space="preserve">With this model, </w:t>
      </w:r>
      <w:r w:rsidR="00B7090B">
        <w:rPr>
          <w:bCs/>
        </w:rPr>
        <w:t xml:space="preserve">I investigate how </w:t>
      </w:r>
      <w:r w:rsidR="00B62FD5">
        <w:rPr>
          <w:bCs/>
        </w:rPr>
        <w:t xml:space="preserve">the characteristics of </w:t>
      </w:r>
      <w:r w:rsidR="00EB152C">
        <w:rPr>
          <w:bCs/>
        </w:rPr>
        <w:t xml:space="preserve">a </w:t>
      </w:r>
      <w:r w:rsidR="00B62FD5">
        <w:rPr>
          <w:bCs/>
        </w:rPr>
        <w:t xml:space="preserve">trip </w:t>
      </w:r>
      <w:proofErr w:type="gramStart"/>
      <w:r w:rsidR="00B62FD5">
        <w:rPr>
          <w:bCs/>
        </w:rPr>
        <w:t>assuming that</w:t>
      </w:r>
      <w:proofErr w:type="gramEnd"/>
      <w:r w:rsidR="00B62FD5">
        <w:rPr>
          <w:bCs/>
        </w:rPr>
        <w:t xml:space="preserve"> </w:t>
      </w:r>
      <w:r w:rsidR="00EB152C">
        <w:rPr>
          <w:bCs/>
        </w:rPr>
        <w:t xml:space="preserve">it ends at 0830 and that </w:t>
      </w:r>
      <w:r w:rsidR="00B7090B">
        <w:rPr>
          <w:bCs/>
        </w:rPr>
        <w:t>all services run as scheduled</w:t>
      </w:r>
      <w:r w:rsidR="00B62FD5">
        <w:rPr>
          <w:bCs/>
        </w:rPr>
        <w:t xml:space="preserve"> are correlated with the reliability of </w:t>
      </w:r>
      <w:r w:rsidR="00DA6320">
        <w:rPr>
          <w:bCs/>
        </w:rPr>
        <w:t xml:space="preserve">AM peak </w:t>
      </w:r>
      <w:r w:rsidR="00B62FD5">
        <w:rPr>
          <w:bCs/>
        </w:rPr>
        <w:t>travel times for that trip</w:t>
      </w:r>
      <w:r w:rsidR="00B7090B">
        <w:rPr>
          <w:bCs/>
        </w:rPr>
        <w:t>.</w:t>
      </w:r>
    </w:p>
    <w:p w14:paraId="200E55D3" w14:textId="2BC3D971" w:rsidR="00365ACD" w:rsidRDefault="00B7090B" w:rsidP="00B7090B">
      <w:pPr>
        <w:pStyle w:val="NoSpacing"/>
        <w:spacing w:line="480" w:lineRule="auto"/>
        <w:ind w:firstLine="567"/>
        <w:jc w:val="both"/>
        <w:rPr>
          <w:bCs/>
        </w:rPr>
      </w:pPr>
      <w:r>
        <w:rPr>
          <w:bCs/>
        </w:rPr>
        <w:t xml:space="preserve">The results for this model 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the Journey Planner data do not reflect the effects of congestion and diversions on travel times by bus, bus travel tends to involve more interchanging, and frequencies on bus services tend to be lower than on </w:t>
      </w:r>
      <w:r w:rsidR="003C0FEB">
        <w:rPr>
          <w:bCs/>
        </w:rPr>
        <w:t xml:space="preserve">TfL-operated </w:t>
      </w:r>
      <w:r w:rsidR="00365ACD">
        <w:rPr>
          <w:bCs/>
        </w:rPr>
        <w:t xml:space="preserve">rail-based services, which increases the risk of schedule </w:t>
      </w:r>
      <w:proofErr w:type="spellStart"/>
      <w:r w:rsidR="00365ACD">
        <w:rPr>
          <w:bCs/>
        </w:rPr>
        <w:t>desynchronisation</w:t>
      </w:r>
      <w:proofErr w:type="spellEnd"/>
      <w:r w:rsidR="00365ACD">
        <w:rPr>
          <w:bCs/>
        </w:rPr>
        <w:t xml:space="preserve"> during interchanges</w:t>
      </w:r>
      <w:r w:rsidR="00EB152C">
        <w:rPr>
          <w:bCs/>
        </w:rPr>
        <w:t xml:space="preserve"> to bus services</w:t>
      </w:r>
      <w:r w:rsidR="00365ACD">
        <w:rPr>
          <w:bCs/>
        </w:rPr>
        <w:t xml:space="preserve">.  The result for National Rail is consistent with the fact that National Rail </w:t>
      </w:r>
      <w:r w:rsidR="00365ACD">
        <w:rPr>
          <w:bCs/>
        </w:rPr>
        <w:lastRenderedPageBreak/>
        <w:t xml:space="preserve">services are less frequent and more prone to </w:t>
      </w:r>
      <w:r w:rsidR="003C0FEB">
        <w:rPr>
          <w:bCs/>
        </w:rPr>
        <w:t xml:space="preserve">service suspensions </w:t>
      </w:r>
      <w:r w:rsidR="00365ACD">
        <w:rPr>
          <w:bCs/>
        </w:rPr>
        <w:t>than TfL rail-based services.  On the other hand, travel by Underground, tram and Docklands Light Railway tends to reduce RBTs.</w:t>
      </w:r>
      <w:r w:rsidR="00F6687F">
        <w:rPr>
          <w:bCs/>
        </w:rPr>
        <w:t xml:space="preserve"> </w:t>
      </w:r>
    </w:p>
    <w:p w14:paraId="7DBD65E2" w14:textId="2A7FFA30" w:rsidR="00B7090B" w:rsidRDefault="00B7090B" w:rsidP="00B7090B">
      <w:pPr>
        <w:pStyle w:val="NoSpacing"/>
        <w:spacing w:line="480" w:lineRule="auto"/>
        <w:ind w:firstLine="567"/>
        <w:jc w:val="both"/>
        <w:rPr>
          <w:bCs/>
        </w:rPr>
      </w:pPr>
      <w:r>
        <w:rPr>
          <w:bCs/>
        </w:rPr>
        <w:t xml:space="preserve">Because all the MSOAs are connected to each other via the same transport network, there is likely to be a mutual correlation structure between the </w:t>
      </w:r>
      <w:r w:rsidR="00365ACD">
        <w:rPr>
          <w:bCs/>
        </w:rPr>
        <w:t xml:space="preserve">RBTs </w:t>
      </w:r>
      <w:r>
        <w:rPr>
          <w:bCs/>
        </w:rPr>
        <w:t>of different trips.  For instance, two MSOAs that are located along the</w:t>
      </w:r>
      <w:r w:rsidR="003C0FEB">
        <w:rPr>
          <w:bCs/>
        </w:rPr>
        <w:t xml:space="preserve"> same</w:t>
      </w:r>
      <w:r>
        <w:rPr>
          <w:bCs/>
        </w:rPr>
        <w:t xml:space="preserve"> </w:t>
      </w:r>
      <w:r w:rsidR="00365ACD">
        <w:rPr>
          <w:bCs/>
        </w:rPr>
        <w:t xml:space="preserve">rail </w:t>
      </w:r>
      <w:r>
        <w:rPr>
          <w:bCs/>
        </w:rPr>
        <w:t xml:space="preserve">line can be expected to have similar </w:t>
      </w:r>
      <w:r w:rsidR="00365ACD">
        <w:rPr>
          <w:bCs/>
        </w:rPr>
        <w:t xml:space="preserve">RBTs </w:t>
      </w:r>
      <w:r>
        <w:rPr>
          <w:bCs/>
        </w:rPr>
        <w:t xml:space="preserve">for trips via that line, as both will be affected by any disruptions along that line.  If the non-independence of the </w:t>
      </w:r>
      <w:r w:rsidR="00365ACD">
        <w:rPr>
          <w:bCs/>
        </w:rPr>
        <w:t xml:space="preserve">RBTs </w:t>
      </w:r>
      <w:r>
        <w:rPr>
          <w:bCs/>
        </w:rPr>
        <w:t xml:space="preserve">between trips is not accounted for, the correlation structures among different </w:t>
      </w:r>
      <w:r w:rsidR="00365ACD">
        <w:rPr>
          <w:bCs/>
        </w:rPr>
        <w:t xml:space="preserve">RBT </w:t>
      </w:r>
      <w:r>
        <w:rPr>
          <w:bCs/>
        </w:rPr>
        <w:t>observations may distort the coefficient estimates for the covariates included in the model.</w:t>
      </w:r>
    </w:p>
    <w:p w14:paraId="66CE53FF" w14:textId="55FC36C3" w:rsidR="00DA6320" w:rsidRDefault="00B7090B" w:rsidP="00B7090B">
      <w:pPr>
        <w:pStyle w:val="NoSpacing"/>
        <w:spacing w:line="480" w:lineRule="auto"/>
        <w:ind w:firstLine="567"/>
        <w:jc w:val="both"/>
        <w:rPr>
          <w:bCs/>
        </w:rPr>
      </w:pPr>
      <w:r>
        <w:rPr>
          <w:bCs/>
        </w:rPr>
        <w:t>One way to deal with such correlations is to use a spatially autoregressive model, in which the value of the dependent variable in each area depends on the mean of the value of the dependent variable in its neighbours</w:t>
      </w:r>
      <w:r w:rsidR="00DA6320">
        <w:rPr>
          <w:bCs/>
        </w:rPr>
        <w:t xml:space="preserve"> (+ citation)</w:t>
      </w:r>
      <w:r>
        <w:rPr>
          <w:bCs/>
        </w:rPr>
        <w:t xml:space="preserve">.  This captures the idea that areas that are near each other tend to be similarly connected to the larger network of areas and thus should experience similar network-related effects.  To implement this, I first obtain for each MSOA </w:t>
      </w:r>
      <w:proofErr w:type="spellStart"/>
      <w:r w:rsidR="00E3160B">
        <w:rPr>
          <w:bCs/>
        </w:rPr>
        <w:t>i</w:t>
      </w:r>
      <w:proofErr w:type="spellEnd"/>
      <w:r w:rsidR="00E3160B">
        <w:rPr>
          <w:bCs/>
        </w:rPr>
        <w:t xml:space="preserve"> </w:t>
      </w:r>
      <w:r>
        <w:rPr>
          <w:bCs/>
        </w:rPr>
        <w:t>a vector of travel times to the 7 destinations from the baseline data, and then calculated the Euclidean distance between every pair of vectors.  Then, for each MSOA</w:t>
      </w:r>
      <w:r w:rsidR="00E3160B">
        <w:rPr>
          <w:bCs/>
        </w:rPr>
        <w:t xml:space="preserve"> </w:t>
      </w:r>
      <w:proofErr w:type="spellStart"/>
      <w:r w:rsidR="00E3160B">
        <w:rPr>
          <w:bCs/>
        </w:rPr>
        <w:t>i</w:t>
      </w:r>
      <w:proofErr w:type="spellEnd"/>
      <w:r>
        <w:rPr>
          <w:bCs/>
        </w:rPr>
        <w:t>, I identify the 3 other MSOAs</w:t>
      </w:r>
      <w:r w:rsidR="00E3160B">
        <w:rPr>
          <w:bCs/>
        </w:rPr>
        <w:t xml:space="preserve"> (i1, i2 and i3)</w:t>
      </w:r>
      <w:r>
        <w:rPr>
          <w:bCs/>
        </w:rPr>
        <w:t xml:space="preserve"> where this Euclidean distance is minimised; these are the MSOAs whose travel times to the 7 destinations are the most </w:t>
      </w:r>
      <w:proofErr w:type="gramStart"/>
      <w:r>
        <w:rPr>
          <w:bCs/>
        </w:rPr>
        <w:t>similar to</w:t>
      </w:r>
      <w:proofErr w:type="gramEnd"/>
      <w:r>
        <w:rPr>
          <w:bCs/>
        </w:rPr>
        <w:t xml:space="preserve"> those of MSOA i, assuming all services run as scheduled.  Then, for each trip </w:t>
      </w:r>
      <w:r w:rsidR="00E3160B">
        <w:rPr>
          <w:bCs/>
        </w:rPr>
        <w:t xml:space="preserve">g </w:t>
      </w:r>
      <w:r>
        <w:rPr>
          <w:bCs/>
        </w:rPr>
        <w:t xml:space="preserve">originating from MSOA </w:t>
      </w:r>
      <w:proofErr w:type="spellStart"/>
      <w:r>
        <w:rPr>
          <w:bCs/>
        </w:rPr>
        <w:t>i</w:t>
      </w:r>
      <w:proofErr w:type="spellEnd"/>
      <w:r>
        <w:rPr>
          <w:bCs/>
        </w:rPr>
        <w:t xml:space="preserve"> and terminating at each of the 7 destinations</w:t>
      </w:r>
      <w:r w:rsidR="00E3160B">
        <w:rPr>
          <w:bCs/>
        </w:rPr>
        <w:t xml:space="preserve"> j</w:t>
      </w:r>
      <w:r>
        <w:rPr>
          <w:bCs/>
        </w:rPr>
        <w:t xml:space="preserve">, I calculate the </w:t>
      </w:r>
      <w:r w:rsidR="00E3160B">
        <w:rPr>
          <w:bCs/>
        </w:rPr>
        <w:t xml:space="preserve">local </w:t>
      </w:r>
      <w:r>
        <w:rPr>
          <w:bCs/>
        </w:rPr>
        <w:t xml:space="preserve">mean </w:t>
      </w:r>
      <w:r w:rsidR="00F6687F">
        <w:rPr>
          <w:bCs/>
        </w:rPr>
        <w:t xml:space="preserve">RBT </w:t>
      </w:r>
      <w:proofErr w:type="spellStart"/>
      <w:proofErr w:type="gramStart"/>
      <w:r w:rsidR="00E3160B">
        <w:rPr>
          <w:bCs/>
        </w:rPr>
        <w:t>l</w:t>
      </w:r>
      <w:r w:rsidR="00E3160B" w:rsidRPr="00E3160B">
        <w:rPr>
          <w:bCs/>
          <w:vertAlign w:val="subscript"/>
        </w:rPr>
        <w:t>i</w:t>
      </w:r>
      <w:r w:rsidR="00E3160B">
        <w:rPr>
          <w:bCs/>
          <w:vertAlign w:val="subscript"/>
        </w:rPr>
        <w:t>,j</w:t>
      </w:r>
      <w:proofErr w:type="spellEnd"/>
      <w:proofErr w:type="gramEnd"/>
      <w:r w:rsidR="00E3160B">
        <w:rPr>
          <w:bCs/>
        </w:rPr>
        <w:t xml:space="preserve"> </w:t>
      </w:r>
      <w:r>
        <w:rPr>
          <w:bCs/>
        </w:rPr>
        <w:t xml:space="preserve">for trips starting from </w:t>
      </w:r>
      <w:r w:rsidR="00E3160B">
        <w:rPr>
          <w:bCs/>
        </w:rPr>
        <w:t xml:space="preserve">each </w:t>
      </w:r>
      <w:r>
        <w:rPr>
          <w:bCs/>
        </w:rPr>
        <w:t>neighbour</w:t>
      </w:r>
      <w:r w:rsidR="00E3160B">
        <w:rPr>
          <w:bCs/>
        </w:rPr>
        <w:t xml:space="preserve"> i1, i2 and i3</w:t>
      </w:r>
      <w:r>
        <w:rPr>
          <w:bCs/>
        </w:rPr>
        <w:t xml:space="preserve"> and ending at the same destination</w:t>
      </w:r>
      <w:r w:rsidR="00E3160B">
        <w:rPr>
          <w:bCs/>
        </w:rPr>
        <w:t xml:space="preserve"> j</w:t>
      </w:r>
      <w:r>
        <w:rPr>
          <w:bCs/>
        </w:rPr>
        <w:t>.</w:t>
      </w:r>
      <w:r w:rsidR="003C0FEB">
        <w:rPr>
          <w:bCs/>
        </w:rPr>
        <w:t xml:space="preserve">  </w:t>
      </w:r>
      <w:r w:rsidR="00DA6320">
        <w:rPr>
          <w:bCs/>
        </w:rPr>
        <w:t>That is:</w:t>
      </w:r>
    </w:p>
    <w:p w14:paraId="0C5D11F3" w14:textId="51773263" w:rsidR="00DA6320" w:rsidRDefault="00E3160B" w:rsidP="00DA6320">
      <w:pPr>
        <w:pStyle w:val="NoSpacing"/>
        <w:spacing w:line="480" w:lineRule="auto"/>
        <w:jc w:val="both"/>
        <w:rPr>
          <w:bCs/>
        </w:rPr>
      </w:pPr>
      <m:oMathPara>
        <m:oMath>
          <m:r>
            <w:rPr>
              <w:rFonts w:ascii="Cambria Math" w:hAnsi="Cambria Math"/>
            </w:rPr>
            <m:t>Local Mean RBT for trip g=</m:t>
          </m:r>
          <m:sSub>
            <m:sSubPr>
              <m:ctrlPr>
                <w:rPr>
                  <w:rFonts w:ascii="Cambria Math" w:hAnsi="Cambria Math"/>
                  <w:bCs/>
                  <w:i/>
                </w:rPr>
              </m:ctrlPr>
            </m:sSubPr>
            <m:e>
              <m:r>
                <w:rPr>
                  <w:rFonts w:ascii="Cambria Math" w:hAnsi="Cambria Math"/>
                </w:rPr>
                <m:t>l</m:t>
              </m:r>
            </m:e>
            <m:sub>
              <m:r>
                <w:rPr>
                  <w:rFonts w:ascii="Cambria Math" w:hAnsi="Cambria Math"/>
                </w:rPr>
                <m:t>i</m:t>
              </m:r>
              <m:r>
                <w:rPr>
                  <w:rFonts w:ascii="Cambria Math" w:hAnsi="Cambria Math"/>
                </w:rPr>
                <m:t>,j</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i1,j</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i2</m:t>
                  </m:r>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i3</m:t>
                  </m:r>
                  <m:r>
                    <w:rPr>
                      <w:rFonts w:ascii="Cambria Math" w:hAnsi="Cambria Math"/>
                    </w:rPr>
                    <m:t>,j</m:t>
                  </m:r>
                </m:sub>
              </m:sSub>
            </m:num>
            <m:den>
              <m:r>
                <w:rPr>
                  <w:rFonts w:ascii="Cambria Math" w:hAnsi="Cambria Math"/>
                </w:rPr>
                <m:t>3</m:t>
              </m:r>
            </m:den>
          </m:f>
        </m:oMath>
      </m:oMathPara>
    </w:p>
    <w:p w14:paraId="65FA8C3B" w14:textId="14794BC9" w:rsidR="00B7090B" w:rsidRDefault="003C0FEB" w:rsidP="00DA6320">
      <w:pPr>
        <w:pStyle w:val="NoSpacing"/>
        <w:spacing w:line="480" w:lineRule="auto"/>
        <w:jc w:val="both"/>
        <w:rPr>
          <w:bCs/>
        </w:rPr>
      </w:pPr>
      <w:r>
        <w:rPr>
          <w:bCs/>
        </w:rPr>
        <w:t>For an illustration of where the 3 neighbours are located for the case of Stratford, see Figure XX.</w:t>
      </w:r>
    </w:p>
    <w:p w14:paraId="75B52339" w14:textId="77777777" w:rsidR="00CB4355" w:rsidRDefault="00B7090B" w:rsidP="00B7090B">
      <w:pPr>
        <w:pStyle w:val="NoSpacing"/>
        <w:spacing w:line="480" w:lineRule="auto"/>
        <w:ind w:firstLine="567"/>
        <w:jc w:val="both"/>
        <w:rPr>
          <w:bCs/>
        </w:rPr>
      </w:pPr>
      <w:r>
        <w:rPr>
          <w:bCs/>
        </w:rPr>
        <w:t xml:space="preserve">Figure XX displays the </w:t>
      </w:r>
      <w:r w:rsidR="00F6687F">
        <w:rPr>
          <w:bCs/>
        </w:rPr>
        <w:t xml:space="preserve">RBT </w:t>
      </w:r>
      <w:r>
        <w:rPr>
          <w:bCs/>
        </w:rPr>
        <w:t xml:space="preserve">and corresponding local mean </w:t>
      </w:r>
      <w:r w:rsidR="00F6687F">
        <w:rPr>
          <w:bCs/>
        </w:rPr>
        <w:t xml:space="preserve">RBT </w:t>
      </w:r>
      <w:r>
        <w:rPr>
          <w:bCs/>
        </w:rPr>
        <w:t>among the 3 nearest neighbours for each of the 6</w:t>
      </w:r>
      <w:r w:rsidR="00F6687F">
        <w:rPr>
          <w:bCs/>
        </w:rPr>
        <w:t>,</w:t>
      </w:r>
      <w:r>
        <w:rPr>
          <w:bCs/>
        </w:rPr>
        <w:t>881 origin-destination pairs</w:t>
      </w:r>
      <w:r w:rsidR="003C0FEB">
        <w:rPr>
          <w:bCs/>
        </w:rPr>
        <w:t xml:space="preserve">. </w:t>
      </w:r>
      <w:r w:rsidR="00CB4355">
        <w:rPr>
          <w:bCs/>
        </w:rPr>
        <w:t xml:space="preserve"> There is significant correlation between the two.  I then fit the following model:</w:t>
      </w:r>
    </w:p>
    <w:p w14:paraId="2DE691C4" w14:textId="1294ED73" w:rsidR="00CB4355" w:rsidRDefault="00CB4355" w:rsidP="00CB4355">
      <w:pPr>
        <w:pStyle w:val="NoSpacing"/>
        <w:spacing w:line="480" w:lineRule="auto"/>
        <w:jc w:val="both"/>
        <w:rPr>
          <w:bCs/>
        </w:rPr>
      </w:pPr>
      <m:oMathPara>
        <m:oMath>
          <m:r>
            <w:rPr>
              <w:rFonts w:ascii="Cambria Math" w:hAnsi="Cambria Math"/>
            </w:rPr>
            <m:t>Y=α+Tβ+Dγ+Lδ+ε</m:t>
          </m:r>
        </m:oMath>
      </m:oMathPara>
    </w:p>
    <w:p w14:paraId="67E77574" w14:textId="0BBFD2E3" w:rsidR="00CB4355" w:rsidRDefault="00CB4355" w:rsidP="00CB4355">
      <w:pPr>
        <w:pStyle w:val="NoSpacing"/>
        <w:spacing w:line="480" w:lineRule="auto"/>
        <w:jc w:val="both"/>
        <w:rPr>
          <w:bCs/>
        </w:rPr>
      </w:pPr>
      <w:r>
        <w:rPr>
          <w:bCs/>
        </w:rPr>
        <w:lastRenderedPageBreak/>
        <w:t xml:space="preserve">where L is a n x 1 column vector where </w:t>
      </w:r>
      <w:proofErr w:type="spellStart"/>
      <w:r>
        <w:rPr>
          <w:bCs/>
        </w:rPr>
        <w:t>l</w:t>
      </w:r>
      <w:r w:rsidR="00E3160B">
        <w:rPr>
          <w:bCs/>
          <w:vertAlign w:val="subscript"/>
        </w:rPr>
        <w:t>g</w:t>
      </w:r>
      <w:proofErr w:type="spellEnd"/>
      <w:r>
        <w:rPr>
          <w:bCs/>
        </w:rPr>
        <w:t xml:space="preserve"> is the local mean RBT for trip </w:t>
      </w:r>
      <w:r w:rsidR="00E3160B">
        <w:rPr>
          <w:bCs/>
        </w:rPr>
        <w:t>g</w:t>
      </w:r>
      <w:r>
        <w:rPr>
          <w:bCs/>
        </w:rPr>
        <w:t xml:space="preserve">, and </w:t>
      </w:r>
      <w:r>
        <w:rPr>
          <w:rFonts w:cstheme="minorHAnsi"/>
          <w:bCs/>
        </w:rPr>
        <w:t>δ</w:t>
      </w:r>
      <w:r>
        <w:rPr>
          <w:bCs/>
        </w:rPr>
        <w:t xml:space="preserve"> is a scalar representing the partial effect of local mean RBTs on the RBT.</w:t>
      </w:r>
    </w:p>
    <w:p w14:paraId="57E29A75" w14:textId="4BB59B1B" w:rsidR="00B7090B" w:rsidRDefault="00B7090B" w:rsidP="00B7090B">
      <w:pPr>
        <w:pStyle w:val="NoSpacing"/>
        <w:spacing w:line="480" w:lineRule="auto"/>
        <w:ind w:firstLine="567"/>
        <w:jc w:val="both"/>
        <w:rPr>
          <w:bCs/>
        </w:rPr>
      </w:pPr>
      <w:r>
        <w:rPr>
          <w:bCs/>
        </w:rPr>
        <w:t xml:space="preserve">Column 2 in Table XX presents the results for this model.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 xml:space="preserve">of MSOAs that arise due to their locations in the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 xml:space="preserve">travel </w:t>
      </w:r>
      <w:r w:rsidR="00E3160B">
        <w:rPr>
          <w:bCs/>
        </w:rPr>
        <w:t xml:space="preserve">reduces </w:t>
      </w:r>
      <w:r w:rsidR="00F6687F">
        <w:rPr>
          <w:bCs/>
        </w:rPr>
        <w:t>travel time reliability</w:t>
      </w:r>
      <w:r w:rsidR="00E3160B">
        <w:rPr>
          <w:bCs/>
        </w:rPr>
        <w:t xml:space="preserve"> the most</w:t>
      </w:r>
      <w:r>
        <w:rPr>
          <w:bCs/>
        </w:rPr>
        <w:t>, followed by National Rail</w:t>
      </w:r>
      <w:r w:rsidR="00F6687F">
        <w:rPr>
          <w:bCs/>
        </w:rPr>
        <w:t>, and that travel by Underground, tram and Docklands Light Railway tend to increase travel time reliability</w:t>
      </w:r>
      <w:r>
        <w:rPr>
          <w:bCs/>
        </w:rPr>
        <w:t>.</w:t>
      </w:r>
    </w:p>
    <w:p w14:paraId="2B4C7157" w14:textId="0D2A4758" w:rsidR="00B7090B" w:rsidRDefault="00B7090B" w:rsidP="00B7090B">
      <w:pPr>
        <w:pStyle w:val="NoSpacing"/>
        <w:spacing w:line="480" w:lineRule="auto"/>
        <w:ind w:firstLine="567"/>
        <w:jc w:val="both"/>
        <w:rPr>
          <w:bCs/>
        </w:rPr>
      </w:pPr>
      <w:r>
        <w:rPr>
          <w:bCs/>
        </w:rPr>
        <w:t xml:space="preserve">While the </w:t>
      </w:r>
      <w:r w:rsidR="00CB4355">
        <w:rPr>
          <w:bCs/>
        </w:rPr>
        <w:t xml:space="preserve">previous two </w:t>
      </w:r>
      <w:r>
        <w:rPr>
          <w:bCs/>
        </w:rPr>
        <w:t xml:space="preserve">regression models generate one global estimate for the </w:t>
      </w:r>
      <w:r w:rsidR="00CB4355">
        <w:rPr>
          <w:bCs/>
        </w:rPr>
        <w:t xml:space="preserve">partial effect of </w:t>
      </w:r>
      <w:r>
        <w:rPr>
          <w:bCs/>
        </w:rPr>
        <w:t xml:space="preserve">distance travelled by each mode and </w:t>
      </w:r>
      <w:r w:rsidR="00CB4355">
        <w:rPr>
          <w:bCs/>
        </w:rPr>
        <w:t>the RBT of a trip</w:t>
      </w:r>
      <w:r>
        <w:rPr>
          <w:bCs/>
        </w:rPr>
        <w:t xml:space="preserve">, we have seen signs that the mode-specific effect may vary across locations (recall that National Rail services seem </w:t>
      </w:r>
      <w:r w:rsidR="00107378">
        <w:rPr>
          <w:bCs/>
        </w:rPr>
        <w:t xml:space="preserve">to </w:t>
      </w:r>
      <w:r w:rsidR="002B0B6F">
        <w:rPr>
          <w:bCs/>
        </w:rPr>
        <w:t>especially reduce travel time reliability for</w:t>
      </w:r>
      <w:r w:rsidR="00107378">
        <w:rPr>
          <w:bCs/>
        </w:rPr>
        <w:t xml:space="preserve"> trips from the southeast</w:t>
      </w:r>
      <w:r>
        <w:rPr>
          <w:bCs/>
        </w:rPr>
        <w:t xml:space="preserve">).  To investigate this, I use </w:t>
      </w:r>
      <w:proofErr w:type="gramStart"/>
      <w:r>
        <w:rPr>
          <w:bCs/>
        </w:rPr>
        <w:t>locally-weighted</w:t>
      </w:r>
      <w:proofErr w:type="gramEnd"/>
      <w:r>
        <w:rPr>
          <w:bCs/>
        </w:rPr>
        <w:t xml:space="preserve"> regression</w:t>
      </w:r>
      <w:r w:rsidR="002B0B6F">
        <w:rPr>
          <w:bCs/>
        </w:rPr>
        <w:t xml:space="preserve"> (+ citation)</w:t>
      </w:r>
      <w:r>
        <w:rPr>
          <w:bCs/>
        </w:rPr>
        <w:t xml:space="preserve">, which uses only the trips originating from the closest neighbours for each MSOA and ending in the 7 destinations to fit a linear regression model to generate one estimate for each coefficient for each MSOA.  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interval width).  Figure XX illustrates for Stratford, which MSOAs are included in the </w:t>
      </w:r>
      <w:proofErr w:type="gramStart"/>
      <w:r>
        <w:rPr>
          <w:bCs/>
        </w:rPr>
        <w:t>locally-weighted</w:t>
      </w:r>
      <w:proofErr w:type="gramEnd"/>
      <w:r>
        <w:rPr>
          <w:bCs/>
        </w:rPr>
        <w:t xml:space="preserve"> regression and which are further considered for calculating the local mean of the interval width.  As the travel time vectors for each MSOA are unique, the local regression for each MSOA is very likely to use a subset of local neighbours that is unique to that MSOA, and this will thus yield a vector of coefficient estimates that is unique to each MSOA.</w:t>
      </w:r>
    </w:p>
    <w:p w14:paraId="2EA4F398" w14:textId="715ED8B8" w:rsidR="00B7090B" w:rsidRDefault="00B7090B" w:rsidP="00B7090B">
      <w:pPr>
        <w:pStyle w:val="NoSpacing"/>
        <w:spacing w:line="480" w:lineRule="auto"/>
        <w:ind w:firstLine="567"/>
        <w:jc w:val="both"/>
        <w:rPr>
          <w:bCs/>
        </w:rPr>
      </w:pPr>
      <w:r>
        <w:rPr>
          <w:bCs/>
        </w:rPr>
        <w:t>First, we examine some diagnostics of the locally weighted regression implementation.  Figure XX maps out the adjusted R</w:t>
      </w:r>
      <w:r w:rsidRPr="00E9617A">
        <w:rPr>
          <w:bCs/>
          <w:vertAlign w:val="superscript"/>
        </w:rPr>
        <w:t>2</w:t>
      </w:r>
      <w:r>
        <w:rPr>
          <w:bCs/>
        </w:rPr>
        <w:t xml:space="preserve"> values for the locally fitted regression models.  The median local adjusted </w:t>
      </w:r>
      <w:r>
        <w:rPr>
          <w:bCs/>
        </w:rPr>
        <w:lastRenderedPageBreak/>
        <w:t>R</w:t>
      </w:r>
      <w:r w:rsidRPr="007B0EED">
        <w:rPr>
          <w:bCs/>
          <w:vertAlign w:val="superscript"/>
        </w:rPr>
        <w:t>2</w:t>
      </w:r>
      <w:r>
        <w:rPr>
          <w:bCs/>
        </w:rPr>
        <w:t xml:space="preserve"> is 0.</w:t>
      </w:r>
      <w:r w:rsidR="00107378">
        <w:rPr>
          <w:bCs/>
        </w:rPr>
        <w:t>23</w:t>
      </w:r>
      <w:r>
        <w:rPr>
          <w:bCs/>
        </w:rPr>
        <w:t xml:space="preserve">, </w:t>
      </w:r>
      <w:proofErr w:type="gramStart"/>
      <w:r>
        <w:rPr>
          <w:bCs/>
        </w:rPr>
        <w:t>similar to</w:t>
      </w:r>
      <w:proofErr w:type="gramEnd"/>
      <w:r>
        <w:rPr>
          <w:bCs/>
        </w:rPr>
        <w:t xml:space="preserve"> the adjusted R</w:t>
      </w:r>
      <w:r w:rsidRPr="00E15D01">
        <w:rPr>
          <w:bCs/>
          <w:vertAlign w:val="superscript"/>
        </w:rPr>
        <w:t>2</w:t>
      </w:r>
      <w:r>
        <w:rPr>
          <w:bCs/>
        </w:rPr>
        <w:t xml:space="preserve"> of the model in Column 2 of Table XX, but the local adjusted R</w:t>
      </w:r>
      <w:r w:rsidRPr="00107378">
        <w:rPr>
          <w:bCs/>
          <w:vertAlign w:val="superscript"/>
        </w:rPr>
        <w:t>2</w:t>
      </w:r>
      <w:r>
        <w:rPr>
          <w:bCs/>
        </w:rPr>
        <w:t xml:space="preserve"> can vary from as low as 0.0</w:t>
      </w:r>
      <w:r w:rsidR="00107378">
        <w:rPr>
          <w:bCs/>
        </w:rPr>
        <w:t>5</w:t>
      </w:r>
      <w:r>
        <w:rPr>
          <w:bCs/>
        </w:rPr>
        <w:t xml:space="preserve"> in the </w:t>
      </w:r>
      <w:r w:rsidR="00107378">
        <w:rPr>
          <w:bCs/>
        </w:rPr>
        <w:t>outskirts</w:t>
      </w:r>
      <w:r>
        <w:rPr>
          <w:bCs/>
        </w:rPr>
        <w:t xml:space="preserve"> to 0.</w:t>
      </w:r>
      <w:r w:rsidR="00107378">
        <w:rPr>
          <w:bCs/>
        </w:rPr>
        <w:t>69</w:t>
      </w:r>
      <w:r>
        <w:rPr>
          <w:bCs/>
        </w:rPr>
        <w:t xml:space="preserve"> </w:t>
      </w:r>
      <w:r w:rsidR="00107378">
        <w:rPr>
          <w:bCs/>
        </w:rPr>
        <w:t>around Westminster</w:t>
      </w:r>
      <w:r>
        <w:rPr>
          <w:bCs/>
        </w:rPr>
        <w:t>.  The local adjusted R</w:t>
      </w:r>
      <w:r w:rsidRPr="00107378">
        <w:rPr>
          <w:bCs/>
          <w:vertAlign w:val="superscript"/>
        </w:rPr>
        <w:t>2</w:t>
      </w:r>
      <w:r>
        <w:rPr>
          <w:bCs/>
        </w:rPr>
        <w:t xml:space="preserve"> tends to be higher near the centre where the rail network is densest, but </w:t>
      </w:r>
      <w:r w:rsidR="00107378">
        <w:rPr>
          <w:bCs/>
        </w:rPr>
        <w:t>is</w:t>
      </w:r>
      <w:r>
        <w:rPr>
          <w:bCs/>
        </w:rPr>
        <w:t xml:space="preserve"> quite low towards the outskirts</w:t>
      </w:r>
      <w:r w:rsidR="00107378">
        <w:rPr>
          <w:bCs/>
        </w:rPr>
        <w:t>, particularly south of the Thames</w:t>
      </w:r>
      <w:r>
        <w:rPr>
          <w:bCs/>
        </w:rPr>
        <w:t xml:space="preserve">; this indicates that travel time variability in the outskirts is less correlated with </w:t>
      </w:r>
      <w:r w:rsidR="00107378">
        <w:rPr>
          <w:bCs/>
        </w:rPr>
        <w:t xml:space="preserve">the characteristics of the </w:t>
      </w:r>
      <w:r w:rsidR="002B0B6F">
        <w:rPr>
          <w:bCs/>
        </w:rPr>
        <w:t>baseline trip</w:t>
      </w:r>
      <w:r w:rsidR="00107378">
        <w:rPr>
          <w:bCs/>
        </w:rPr>
        <w:t xml:space="preserve"> </w:t>
      </w:r>
      <w:r>
        <w:rPr>
          <w:bCs/>
        </w:rPr>
        <w:t>than with other factors that have not been included in the model</w:t>
      </w:r>
      <w:r w:rsidR="00483B62">
        <w:rPr>
          <w:bCs/>
        </w:rPr>
        <w:t xml:space="preserve"> (such as the frequencies of services at nearby stations or the distance covered by services under each operator)</w:t>
      </w:r>
      <w:r>
        <w:rPr>
          <w:bCs/>
        </w:rPr>
        <w:t>.  Next, Figure XX maps out the p-values for each coefficient estimate for each MSOA.  Dark blue areas are where the coefficient estimates obtained were not statistically significantly different from 0.  Grey areas are where p-values are missing; this indicates that there was no estimate for the coefficient for that MSOA, because there was no variation in that covariate among the MSOAs considered in the local regression</w:t>
      </w:r>
      <w:r w:rsidR="002B0B6F">
        <w:rPr>
          <w:bCs/>
        </w:rPr>
        <w:t xml:space="preserve"> (for example, there is no estimate for the effect of tram travel on RBTs for most areas in the north because trips from these areas to the 7 destinations don’t use trams at all)</w:t>
      </w:r>
      <w:r>
        <w:rPr>
          <w:bCs/>
        </w:rPr>
        <w:t>.</w:t>
      </w:r>
    </w:p>
    <w:p w14:paraId="0921D1A8" w14:textId="12F4E1E2"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w:t>
      </w:r>
      <w:proofErr w:type="gramStart"/>
      <w:r>
        <w:rPr>
          <w:bCs/>
        </w:rPr>
        <w:t>2, but</w:t>
      </w:r>
      <w:proofErr w:type="gramEnd"/>
      <w:r>
        <w:rPr>
          <w:bCs/>
        </w:rPr>
        <w:t xml:space="preserve"> capture the variation in </w:t>
      </w:r>
      <w:r w:rsidR="00107378">
        <w:rPr>
          <w:bCs/>
        </w:rPr>
        <w:t xml:space="preserve">each coefficient </w:t>
      </w:r>
      <w:r>
        <w:rPr>
          <w:bCs/>
        </w:rPr>
        <w:t xml:space="preserve">across space.  Figure XX maps out the coefficient estimates for each covariate and each MSOA.  Green </w:t>
      </w:r>
      <w:r w:rsidR="00483B62">
        <w:rPr>
          <w:bCs/>
        </w:rPr>
        <w:t xml:space="preserve">(red) </w:t>
      </w:r>
      <w:r>
        <w:rPr>
          <w:bCs/>
        </w:rPr>
        <w:t xml:space="preserve">shades indicate that </w:t>
      </w:r>
      <w:r w:rsidR="00483B62">
        <w:rPr>
          <w:bCs/>
        </w:rPr>
        <w:t>the</w:t>
      </w:r>
      <w:r>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Pr>
          <w:bCs/>
        </w:rPr>
        <w:t>in that MSOA.  Grey MSOAs indicate where the coefficient estimates were not statistically significantly different from 0 or were not available.</w:t>
      </w:r>
    </w:p>
    <w:p w14:paraId="0D1B40B7" w14:textId="21EA82AC"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w:t>
      </w:r>
      <w:proofErr w:type="spellStart"/>
      <w:r w:rsidR="00052605">
        <w:rPr>
          <w:bCs/>
        </w:rPr>
        <w:t>Southeastern</w:t>
      </w:r>
      <w:proofErr w:type="spellEnd"/>
      <w:r w:rsidR="00052605">
        <w:rPr>
          <w:bCs/>
        </w:rPr>
        <w:t xml:space="preserve">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interchanges </w:t>
      </w:r>
      <w:r w:rsidR="00483B62">
        <w:rPr>
          <w:bCs/>
        </w:rPr>
        <w:lastRenderedPageBreak/>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146ED1">
        <w:rPr>
          <w:bCs/>
        </w:rPr>
        <w:t xml:space="preserve">National Rail lines north of the Thames tend to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interchange more to complete their journeys to one of the 7 destinations.  On the other hand, the local effects of travel by Underground, tram, Overground and Docklands Light Railway on travel time reliability tend to be positive or not 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this may be because TfL Rail operates on tracks that are also used by National Rail services, and thus may also be more vulnerable to the reliability issues of National Rail</w:t>
      </w:r>
      <w:r w:rsidR="00146ED1">
        <w:rPr>
          <w:bCs/>
        </w:rPr>
        <w:t>.</w:t>
      </w:r>
    </w:p>
    <w:p w14:paraId="17711B41" w14:textId="77777777" w:rsidR="00052605" w:rsidRDefault="00052605" w:rsidP="00B7090B">
      <w:pPr>
        <w:pStyle w:val="NoSpacing"/>
        <w:spacing w:line="480" w:lineRule="auto"/>
        <w:ind w:firstLine="567"/>
        <w:jc w:val="both"/>
        <w:rPr>
          <w:bCs/>
        </w:rPr>
      </w:pPr>
    </w:p>
    <w:p w14:paraId="43703AAF" w14:textId="3A90DF91" w:rsidR="00C355AC" w:rsidRDefault="00307090" w:rsidP="00C355AC">
      <w:pPr>
        <w:pStyle w:val="NoSpacing"/>
        <w:spacing w:line="480" w:lineRule="auto"/>
        <w:jc w:val="both"/>
        <w:rPr>
          <w:rFonts w:eastAsiaTheme="minorEastAsia"/>
          <w:bCs/>
          <w:i/>
          <w:iCs/>
        </w:rPr>
      </w:pPr>
      <w:r>
        <w:rPr>
          <w:rFonts w:eastAsiaTheme="minorEastAsia"/>
          <w:bCs/>
          <w:i/>
          <w:iCs/>
        </w:rPr>
        <w:t>Typology of London MSOAs by JPR, Sectoral Dependence for Job Allocation, Travel Time Reliability and Mode-Specific Contributions to Reliability</w:t>
      </w:r>
    </w:p>
    <w:p w14:paraId="218C282A" w14:textId="1F88A690" w:rsidR="002377BB" w:rsidRDefault="002377BB" w:rsidP="00C355AC">
      <w:pPr>
        <w:pStyle w:val="NoSpacing"/>
        <w:spacing w:line="480" w:lineRule="auto"/>
        <w:ind w:firstLine="567"/>
        <w:jc w:val="both"/>
        <w:rPr>
          <w:rFonts w:eastAsiaTheme="minorEastAsia"/>
          <w:bCs/>
        </w:rPr>
      </w:pPr>
      <w:r>
        <w:rPr>
          <w:rFonts w:eastAsiaTheme="minorEastAsia"/>
          <w:bCs/>
        </w:rPr>
        <w:t>As we have seen above, there are uneven spatial distributions for JPRs, sectoral dependence for jobs, travel time reliability and mode-specific contributions to travel time reliability.  In addition, we know that working-age residents living in different areas of London have different levels of social deprivation.  It is possible to develop a typology of MSOAs in the GLA area to examine how these dimensions intersect with each other, to develop a more nuanced understanding of job accessibility and more precisely diagnose problem areas that may warrant additional interventions.</w:t>
      </w:r>
    </w:p>
    <w:p w14:paraId="3BC1EB46" w14:textId="77777777" w:rsidR="000B1DD6" w:rsidRDefault="002377BB" w:rsidP="00C355AC">
      <w:pPr>
        <w:pStyle w:val="NoSpacing"/>
        <w:spacing w:line="480" w:lineRule="auto"/>
        <w:ind w:firstLine="567"/>
        <w:jc w:val="both"/>
        <w:rPr>
          <w:rFonts w:eastAsiaTheme="minorEastAsia"/>
          <w:bCs/>
        </w:rPr>
      </w:pPr>
      <w:r>
        <w:rPr>
          <w:rFonts w:eastAsiaTheme="minorEastAsia"/>
          <w:bCs/>
        </w:rPr>
        <w:t>I carry out a k-means clustering analysis using 9 dimensions</w:t>
      </w:r>
      <w:r w:rsidR="000B1DD6">
        <w:rPr>
          <w:rFonts w:eastAsiaTheme="minorEastAsia"/>
          <w:bCs/>
        </w:rPr>
        <w:t>:</w:t>
      </w:r>
    </w:p>
    <w:p w14:paraId="52F8A387" w14:textId="77777777" w:rsidR="000B1DD6" w:rsidRDefault="002377BB" w:rsidP="000B1DD6">
      <w:pPr>
        <w:pStyle w:val="NoSpacing"/>
        <w:numPr>
          <w:ilvl w:val="0"/>
          <w:numId w:val="6"/>
        </w:numPr>
        <w:spacing w:line="480" w:lineRule="auto"/>
        <w:jc w:val="both"/>
        <w:rPr>
          <w:rFonts w:eastAsiaTheme="minorEastAsia"/>
          <w:bCs/>
        </w:rPr>
      </w:pPr>
      <w:r>
        <w:rPr>
          <w:rFonts w:eastAsiaTheme="minorEastAsia"/>
          <w:bCs/>
        </w:rPr>
        <w:t>Overall JPRs</w:t>
      </w:r>
      <w:r w:rsidR="000B1DD6">
        <w:rPr>
          <w:rFonts w:eastAsiaTheme="minorEastAsia"/>
          <w:bCs/>
        </w:rPr>
        <w:t>,</w:t>
      </w:r>
      <w:r>
        <w:rPr>
          <w:rFonts w:eastAsiaTheme="minorEastAsia"/>
          <w:bCs/>
        </w:rPr>
        <w:t xml:space="preserve"> to capture overall job accessibility</w:t>
      </w:r>
    </w:p>
    <w:p w14:paraId="103654EC" w14:textId="77777777" w:rsidR="005C68FC" w:rsidRDefault="002377BB" w:rsidP="000B1DD6">
      <w:pPr>
        <w:pStyle w:val="NoSpacing"/>
        <w:numPr>
          <w:ilvl w:val="0"/>
          <w:numId w:val="6"/>
        </w:numPr>
        <w:spacing w:line="480" w:lineRule="auto"/>
        <w:jc w:val="both"/>
        <w:rPr>
          <w:rFonts w:eastAsiaTheme="minorEastAsia"/>
          <w:bCs/>
        </w:rPr>
      </w:pPr>
      <w:r>
        <w:rPr>
          <w:rFonts w:eastAsiaTheme="minorEastAsia"/>
          <w:bCs/>
        </w:rPr>
        <w:t xml:space="preserve">The percent of each </w:t>
      </w:r>
      <w:r w:rsidR="005C68FC">
        <w:rPr>
          <w:rFonts w:eastAsiaTheme="minorEastAsia"/>
          <w:bCs/>
        </w:rPr>
        <w:t xml:space="preserve">MSOA’s </w:t>
      </w:r>
      <w:r>
        <w:rPr>
          <w:rFonts w:eastAsiaTheme="minorEastAsia"/>
          <w:bCs/>
        </w:rPr>
        <w:t>JPR contributed by high-end services</w:t>
      </w:r>
      <w:r w:rsidR="005C68FC">
        <w:rPr>
          <w:rFonts w:eastAsiaTheme="minorEastAsia"/>
          <w:bCs/>
        </w:rPr>
        <w:t>,</w:t>
      </w:r>
      <w:r>
        <w:rPr>
          <w:rFonts w:eastAsiaTheme="minorEastAsia"/>
          <w:bCs/>
        </w:rPr>
        <w:t xml:space="preserve"> to capture sectoral dependence for job allocations, since we have seen that the high-end services sector is the largest single sector in the GLA </w:t>
      </w:r>
      <w:proofErr w:type="gramStart"/>
      <w:r>
        <w:rPr>
          <w:rFonts w:eastAsiaTheme="minorEastAsia"/>
          <w:bCs/>
        </w:rPr>
        <w:t>area</w:t>
      </w:r>
      <w:proofErr w:type="gramEnd"/>
      <w:r>
        <w:rPr>
          <w:rFonts w:eastAsiaTheme="minorEastAsia"/>
          <w:bCs/>
        </w:rPr>
        <w:t xml:space="preserve"> and it tends to make the job allocation more uneven</w:t>
      </w:r>
    </w:p>
    <w:p w14:paraId="06650A6B" w14:textId="77777777" w:rsidR="005C68FC" w:rsidRDefault="002377BB" w:rsidP="000B1DD6">
      <w:pPr>
        <w:pStyle w:val="NoSpacing"/>
        <w:numPr>
          <w:ilvl w:val="0"/>
          <w:numId w:val="6"/>
        </w:numPr>
        <w:spacing w:line="480" w:lineRule="auto"/>
        <w:jc w:val="both"/>
        <w:rPr>
          <w:rFonts w:eastAsiaTheme="minorEastAsia"/>
          <w:bCs/>
        </w:rPr>
      </w:pPr>
      <w:r>
        <w:rPr>
          <w:rFonts w:eastAsiaTheme="minorEastAsia"/>
          <w:bCs/>
        </w:rPr>
        <w:lastRenderedPageBreak/>
        <w:t>The RBT for travel from each MSOA to the City</w:t>
      </w:r>
      <w:r w:rsidR="005C68FC">
        <w:rPr>
          <w:rFonts w:eastAsiaTheme="minorEastAsia"/>
          <w:bCs/>
        </w:rPr>
        <w:t>,</w:t>
      </w:r>
      <w:r>
        <w:rPr>
          <w:rFonts w:eastAsiaTheme="minorEastAsia"/>
          <w:bCs/>
        </w:rPr>
        <w:t xml:space="preserve"> to capture travel time reliability to the most job-rich area in London</w:t>
      </w:r>
    </w:p>
    <w:p w14:paraId="3AA028A7" w14:textId="3264940A" w:rsidR="005C68FC" w:rsidRDefault="00B53593" w:rsidP="000B1DD6">
      <w:pPr>
        <w:pStyle w:val="NoSpacing"/>
        <w:numPr>
          <w:ilvl w:val="0"/>
          <w:numId w:val="6"/>
        </w:numPr>
        <w:spacing w:line="480" w:lineRule="auto"/>
        <w:jc w:val="both"/>
        <w:rPr>
          <w:rFonts w:eastAsiaTheme="minorEastAsia"/>
          <w:bCs/>
        </w:rPr>
      </w:pPr>
      <w:r>
        <w:rPr>
          <w:rFonts w:eastAsiaTheme="minorEastAsia"/>
          <w:bCs/>
        </w:rPr>
        <w:t xml:space="preserve">I </w:t>
      </w:r>
      <w:r w:rsidR="005C68FC">
        <w:rPr>
          <w:rFonts w:eastAsiaTheme="minorEastAsia"/>
          <w:bCs/>
        </w:rPr>
        <w:t xml:space="preserve">also </w:t>
      </w:r>
      <w:r>
        <w:rPr>
          <w:rFonts w:eastAsiaTheme="minorEastAsia"/>
          <w:bCs/>
        </w:rPr>
        <w:t xml:space="preserve">identify which of the 6 other destinations are closest to each MSOA </w:t>
      </w:r>
      <w:r w:rsidR="005C68FC">
        <w:rPr>
          <w:rFonts w:eastAsiaTheme="minorEastAsia"/>
          <w:bCs/>
        </w:rPr>
        <w:t>assuming all services run as planned</w:t>
      </w:r>
      <w:r>
        <w:rPr>
          <w:rFonts w:eastAsiaTheme="minorEastAsia"/>
          <w:bCs/>
        </w:rPr>
        <w:t>, and then include the RBT for travel from each MSOA to its respective closest destination.  In the absence of travel time distributions for every origin-destination pair, this RBT represent</w:t>
      </w:r>
      <w:r w:rsidR="00DF2B63">
        <w:rPr>
          <w:rFonts w:eastAsiaTheme="minorEastAsia"/>
          <w:bCs/>
        </w:rPr>
        <w:t>s</w:t>
      </w:r>
      <w:r>
        <w:rPr>
          <w:rFonts w:eastAsiaTheme="minorEastAsia"/>
          <w:bCs/>
        </w:rPr>
        <w:t xml:space="preserve"> to some extent the reliability of travel times from each MSOA to its immediate neighbourhood.</w:t>
      </w:r>
    </w:p>
    <w:p w14:paraId="25D971B8" w14:textId="6CC043B3" w:rsidR="005C68FC" w:rsidRDefault="00B53593" w:rsidP="000B1DD6">
      <w:pPr>
        <w:pStyle w:val="NoSpacing"/>
        <w:numPr>
          <w:ilvl w:val="0"/>
          <w:numId w:val="6"/>
        </w:numPr>
        <w:spacing w:line="480" w:lineRule="auto"/>
        <w:jc w:val="both"/>
        <w:rPr>
          <w:rFonts w:eastAsiaTheme="minorEastAsia"/>
          <w:bCs/>
        </w:rPr>
      </w:pPr>
      <w:r>
        <w:rPr>
          <w:rFonts w:eastAsiaTheme="minorEastAsia"/>
          <w:bCs/>
        </w:rPr>
        <w:t xml:space="preserve">MSOA-level coefficients for distance travelled by </w:t>
      </w:r>
      <w:r w:rsidR="005C68FC">
        <w:rPr>
          <w:rFonts w:eastAsiaTheme="minorEastAsia"/>
          <w:bCs/>
        </w:rPr>
        <w:t xml:space="preserve">bus, Underground, National Rail and walking </w:t>
      </w:r>
      <w:r>
        <w:rPr>
          <w:rFonts w:eastAsiaTheme="minorEastAsia"/>
          <w:bCs/>
        </w:rPr>
        <w:t>from the locally weighted regression</w:t>
      </w:r>
      <w:r w:rsidR="005C68FC">
        <w:rPr>
          <w:rFonts w:eastAsiaTheme="minorEastAsia"/>
          <w:bCs/>
        </w:rPr>
        <w:t>, to capture mode-specific effects on travel time reliability</w:t>
      </w:r>
      <w:r>
        <w:rPr>
          <w:rFonts w:eastAsiaTheme="minorEastAsia"/>
          <w:bCs/>
        </w:rPr>
        <w:t>.</w:t>
      </w:r>
      <w:r w:rsidR="005C68FC">
        <w:rPr>
          <w:rFonts w:eastAsiaTheme="minorEastAsia"/>
          <w:bCs/>
        </w:rPr>
        <w:t xml:space="preserve">  Coefficients for other modes are not included because MSOA-level estimates for those coefficients are </w:t>
      </w:r>
      <w:r w:rsidR="00DF2B63">
        <w:rPr>
          <w:rFonts w:eastAsiaTheme="minorEastAsia"/>
          <w:bCs/>
        </w:rPr>
        <w:t xml:space="preserve">unavailable </w:t>
      </w:r>
      <w:r w:rsidR="005C68FC">
        <w:rPr>
          <w:rFonts w:eastAsiaTheme="minorEastAsia"/>
          <w:bCs/>
        </w:rPr>
        <w:t>for some MSOAs.</w:t>
      </w:r>
    </w:p>
    <w:p w14:paraId="586AB6AE" w14:textId="0CF7B8EC" w:rsidR="002377BB" w:rsidRDefault="005C68FC" w:rsidP="000B1DD6">
      <w:pPr>
        <w:pStyle w:val="NoSpacing"/>
        <w:numPr>
          <w:ilvl w:val="0"/>
          <w:numId w:val="6"/>
        </w:numPr>
        <w:spacing w:line="480" w:lineRule="auto"/>
        <w:jc w:val="both"/>
        <w:rPr>
          <w:rFonts w:eastAsiaTheme="minorEastAsia"/>
          <w:bCs/>
        </w:rPr>
      </w:pPr>
      <w:r>
        <w:rPr>
          <w:rFonts w:eastAsiaTheme="minorEastAsia"/>
          <w:bCs/>
        </w:rPr>
        <w:t>T</w:t>
      </w:r>
      <w:r w:rsidR="00B53593">
        <w:rPr>
          <w:rFonts w:eastAsiaTheme="minorEastAsia"/>
          <w:bCs/>
        </w:rPr>
        <w:t>he IMD rank for each MSOA</w:t>
      </w:r>
      <w:r>
        <w:rPr>
          <w:rFonts w:eastAsiaTheme="minorEastAsia"/>
          <w:bCs/>
        </w:rPr>
        <w:t>,</w:t>
      </w:r>
      <w:r w:rsidR="00B53593">
        <w:rPr>
          <w:rFonts w:eastAsiaTheme="minorEastAsia"/>
          <w:bCs/>
        </w:rPr>
        <w:t xml:space="preserve"> to capture the sociodemographic characteristics of the working-age population.</w:t>
      </w:r>
    </w:p>
    <w:p w14:paraId="377B5E2C" w14:textId="1A5202FF" w:rsidR="00B53593" w:rsidRDefault="00B53593" w:rsidP="00C355AC">
      <w:pPr>
        <w:pStyle w:val="NoSpacing"/>
        <w:spacing w:line="480" w:lineRule="auto"/>
        <w:ind w:firstLine="567"/>
        <w:jc w:val="both"/>
        <w:rPr>
          <w:rFonts w:eastAsiaTheme="minorEastAsia"/>
          <w:bCs/>
        </w:rPr>
      </w:pPr>
      <w:r>
        <w:rPr>
          <w:rFonts w:eastAsiaTheme="minorEastAsia"/>
          <w:bCs/>
        </w:rPr>
        <w:t xml:space="preserve">The results for a clustering with </w:t>
      </w:r>
      <w:r w:rsidR="00F9720B">
        <w:rPr>
          <w:rFonts w:eastAsiaTheme="minorEastAsia"/>
          <w:bCs/>
        </w:rPr>
        <w:t>8</w:t>
      </w:r>
      <w:r>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18B7DA29"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MSOAs in Cluster 3 are distinguished by having the highest JPRs, indicati</w:t>
      </w:r>
      <w:r w:rsidR="00DF2B63">
        <w:rPr>
          <w:rFonts w:eastAsiaTheme="minorEastAsia"/>
          <w:bCs/>
        </w:rPr>
        <w:t>ng</w:t>
      </w:r>
      <w:r>
        <w:rPr>
          <w:rFonts w:eastAsiaTheme="minorEastAsia"/>
          <w:bCs/>
        </w:rPr>
        <w:t xml:space="preserve"> extreme surpluses of jobs allocated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 xml:space="preserve">reliable travel times to the City and to their local destinations.  </w:t>
      </w:r>
      <w:r w:rsidR="00F44E88">
        <w:rPr>
          <w:rFonts w:eastAsiaTheme="minorEastAsia"/>
          <w:bCs/>
        </w:rPr>
        <w:t xml:space="preserve">Reliability of travel by mode tends to be average, except for travel by National Rail, which seems to be less reliable.  This could be due to scheduling </w:t>
      </w:r>
      <w:proofErr w:type="spellStart"/>
      <w:r w:rsidR="00F44E88">
        <w:rPr>
          <w:rFonts w:eastAsiaTheme="minorEastAsia"/>
          <w:bCs/>
        </w:rPr>
        <w:t>desynchronisation</w:t>
      </w:r>
      <w:proofErr w:type="spellEnd"/>
      <w:r w:rsidR="00F44E88">
        <w:rPr>
          <w:rFonts w:eastAsiaTheme="minorEastAsia"/>
          <w:bCs/>
        </w:rPr>
        <w:t xml:space="preserve"> between services by National Rail and other modes.  In contrast, the MSOAs in Cluster 4 are distinguished by their combination of job poverty and high </w:t>
      </w:r>
      <w:r w:rsidR="00F44E88">
        <w:rPr>
          <w:rFonts w:eastAsiaTheme="minorEastAsia"/>
          <w:bCs/>
        </w:rPr>
        <w:lastRenderedPageBreak/>
        <w:t>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4134FE9C"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w:t>
      </w:r>
      <w:proofErr w:type="gramStart"/>
      <w:r>
        <w:rPr>
          <w:rFonts w:eastAsiaTheme="minorEastAsia"/>
          <w:bCs/>
        </w:rPr>
        <w:t>sufficient</w:t>
      </w:r>
      <w:proofErr w:type="gramEnd"/>
      <w:r>
        <w:rPr>
          <w:rFonts w:eastAsiaTheme="minorEastAsia"/>
          <w:bCs/>
        </w:rPr>
        <w:t xml:space="preserve"> jobs allocated 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allocations,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jobs and high travel time unreliability</w:t>
      </w:r>
      <w:r w:rsidR="00FA18E2">
        <w:rPr>
          <w:rFonts w:eastAsiaTheme="minorEastAsia"/>
          <w:bCs/>
        </w:rPr>
        <w:t>, particularly due to National Rail services</w:t>
      </w:r>
      <w:r w:rsidR="00CE1653">
        <w:rPr>
          <w:rFonts w:eastAsiaTheme="minorEastAsia"/>
          <w:bCs/>
        </w:rPr>
        <w:t>.</w:t>
      </w:r>
    </w:p>
    <w:p w14:paraId="5AADEA50" w14:textId="6BAD3F3A" w:rsidR="00CE1653" w:rsidRDefault="00DF2B63" w:rsidP="00C355AC">
      <w:pPr>
        <w:pStyle w:val="NoSpacing"/>
        <w:spacing w:line="480" w:lineRule="auto"/>
        <w:ind w:firstLine="567"/>
        <w:jc w:val="both"/>
        <w:rPr>
          <w:rFonts w:eastAsiaTheme="minorEastAsia"/>
          <w:bCs/>
        </w:rPr>
      </w:pPr>
      <w:r>
        <w:rPr>
          <w:rFonts w:eastAsiaTheme="minorEastAsia"/>
          <w:bCs/>
        </w:rPr>
        <w:t>In London, the situations facing socially deprived residents are also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Pr>
          <w:rFonts w:eastAsiaTheme="minorEastAsia"/>
          <w:bCs/>
        </w:rPr>
        <w:t xml:space="preserve">despite being home to more socially deprived residents, </w:t>
      </w:r>
      <w:r w:rsidR="003639FE">
        <w:rPr>
          <w:rFonts w:eastAsiaTheme="minorEastAsia"/>
          <w:bCs/>
        </w:rPr>
        <w:t xml:space="preserve">MSOAs in Cluster 5 enjoy similar conditions as Cluster 3, benefitting from excellent transport connectivity, high travel time reliability and a surplus of jobs allocated per </w:t>
      </w:r>
      <w:r w:rsidR="00FA18E2">
        <w:rPr>
          <w:rFonts w:eastAsiaTheme="minorEastAsia"/>
          <w:bCs/>
        </w:rPr>
        <w:t>potential worker</w:t>
      </w:r>
      <w:r w:rsidR="003639FE">
        <w:rPr>
          <w:rFonts w:eastAsiaTheme="minorEastAsia"/>
          <w:bCs/>
        </w:rPr>
        <w:t xml:space="preserve">.  However, these jobs also tend to be from the high-end services sector, which more socially disadvantaged </w:t>
      </w:r>
      <w:r w:rsidR="00FA18E2">
        <w:rPr>
          <w:rFonts w:eastAsiaTheme="minorEastAsia"/>
          <w:bCs/>
        </w:rPr>
        <w:t xml:space="preserve">workers </w:t>
      </w:r>
      <w:r w:rsidR="003639FE">
        <w:rPr>
          <w:rFonts w:eastAsiaTheme="minorEastAsia"/>
          <w:bCs/>
        </w:rPr>
        <w:t xml:space="preserve">(who may lack educational qualifications, relevant working experience or social networks) may find more difficult to take advantage of.  Of course, the high-end services sector does contain some jobs suitable for workers from less privileged backgrounds, but the degree to which the sheer volume of jobs </w:t>
      </w:r>
      <w:r w:rsidR="003639FE">
        <w:rPr>
          <w:rFonts w:eastAsiaTheme="minorEastAsia"/>
          <w:bCs/>
        </w:rPr>
        <w:lastRenderedPageBreak/>
        <w:t>available can compensate for the tendency for skills mismatch between high-end services jobs and more socially disadvantaged workers is unclear from this analysis.</w:t>
      </w:r>
    </w:p>
    <w:p w14:paraId="37F1B0F2" w14:textId="093A74F7"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a </w:t>
      </w:r>
      <w:r w:rsidR="00FA18E2">
        <w:rPr>
          <w:rFonts w:eastAsiaTheme="minorEastAsia"/>
          <w:bCs/>
        </w:rPr>
        <w:t xml:space="preserve">lack </w:t>
      </w:r>
      <w:r>
        <w:rPr>
          <w:rFonts w:eastAsiaTheme="minorEastAsia"/>
          <w:bCs/>
        </w:rPr>
        <w:t xml:space="preserve">of jobs.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skills mismatch </w:t>
      </w:r>
      <w:r w:rsidR="00FA18E2">
        <w:rPr>
          <w:rFonts w:eastAsiaTheme="minorEastAsia"/>
          <w:bCs/>
        </w:rPr>
        <w:t xml:space="preserve">between potential workers and </w:t>
      </w:r>
      <w:r w:rsidR="009B031F">
        <w:rPr>
          <w:rFonts w:eastAsiaTheme="minorEastAsia"/>
          <w:bCs/>
        </w:rPr>
        <w:t>the available jobs</w:t>
      </w:r>
      <w:r w:rsidR="00FA18E2">
        <w:rPr>
          <w:rFonts w:eastAsiaTheme="minorEastAsia"/>
          <w:bCs/>
        </w:rPr>
        <w:t xml:space="preserve"> may be more likely to arise in these areas</w:t>
      </w:r>
      <w:r w:rsidR="009B031F">
        <w:rPr>
          <w:rFonts w:eastAsiaTheme="minorEastAsia"/>
          <w:bCs/>
        </w:rPr>
        <w:t>.</w:t>
      </w:r>
    </w:p>
    <w:p w14:paraId="6536E4A1" w14:textId="34E24BCE" w:rsidR="00592A4F" w:rsidRDefault="00592A4F" w:rsidP="00C355AC">
      <w:pPr>
        <w:pStyle w:val="NoSpacing"/>
        <w:spacing w:line="480" w:lineRule="auto"/>
        <w:ind w:firstLine="567"/>
        <w:jc w:val="both"/>
        <w:rPr>
          <w:rFonts w:eastAsiaTheme="minorEastAsia"/>
          <w:bCs/>
        </w:rPr>
      </w:pPr>
      <w:r>
        <w:rPr>
          <w:rFonts w:eastAsiaTheme="minorEastAsia"/>
          <w:bCs/>
        </w:rPr>
        <w:t>In summary, the k-means clustering analysis allows us to develop a typology of MSOAs in the GLA area that captures a more nuanced understanding of job accessibility</w:t>
      </w:r>
      <w:r w:rsidR="00B156B5">
        <w:rPr>
          <w:rFonts w:eastAsiaTheme="minorEastAsia"/>
          <w:bCs/>
        </w:rPr>
        <w:t>, allowing us to</w:t>
      </w:r>
      <w:r>
        <w:rPr>
          <w:rFonts w:eastAsiaTheme="minorEastAsia"/>
          <w:bCs/>
        </w:rPr>
        <w:t xml:space="preserve"> expand on the usual </w:t>
      </w:r>
      <w:r w:rsidR="00B156B5">
        <w:rPr>
          <w:rFonts w:eastAsiaTheme="minorEastAsia"/>
          <w:bCs/>
        </w:rPr>
        <w:t xml:space="preserve">focus </w:t>
      </w:r>
      <w:r>
        <w:rPr>
          <w:rFonts w:eastAsiaTheme="minorEastAsia"/>
          <w:bCs/>
        </w:rPr>
        <w:t>on job-worker s</w:t>
      </w:r>
      <w:proofErr w:type="spellStart"/>
      <w:r>
        <w:rPr>
          <w:rFonts w:eastAsiaTheme="minorEastAsia"/>
          <w:bCs/>
        </w:rPr>
        <w:t>patio</w:t>
      </w:r>
      <w:proofErr w:type="spellEnd"/>
      <w:r>
        <w:rPr>
          <w:rFonts w:eastAsiaTheme="minorEastAsia"/>
          <w:bCs/>
        </w:rPr>
        <w:t xml:space="preserve">-temporal matching to also consider sectoral dependency for job allocations, travel time reliability and worker sociodemographic characteristics.  This analysis reveals that besides simply having to many or too few jobs allocated to each </w:t>
      </w:r>
      <w:r w:rsidR="00B156B5">
        <w:rPr>
          <w:rFonts w:eastAsiaTheme="minorEastAsia"/>
          <w:bCs/>
        </w:rPr>
        <w:t xml:space="preserve">potential worker </w:t>
      </w:r>
      <w:r>
        <w:rPr>
          <w:rFonts w:eastAsiaTheme="minorEastAsia"/>
          <w:bCs/>
        </w:rPr>
        <w:t xml:space="preserve">within a reasonable travel time, each area may also face challenges in terms of skills mismatch and travel time </w:t>
      </w:r>
      <w:r w:rsidR="00B156B5">
        <w:rPr>
          <w:rFonts w:eastAsiaTheme="minorEastAsia"/>
          <w:bCs/>
        </w:rPr>
        <w:t>reliability, especially by bus or National Rail</w:t>
      </w:r>
      <w:r>
        <w:rPr>
          <w:rFonts w:eastAsiaTheme="minorEastAsia"/>
          <w:bCs/>
        </w:rPr>
        <w:t xml:space="preserve">.  The </w:t>
      </w:r>
      <w:proofErr w:type="gramStart"/>
      <w:r>
        <w:rPr>
          <w:rFonts w:eastAsiaTheme="minorEastAsia"/>
          <w:bCs/>
        </w:rPr>
        <w:t>particular combination</w:t>
      </w:r>
      <w:proofErr w:type="gramEnd"/>
      <w:r>
        <w:rPr>
          <w:rFonts w:eastAsiaTheme="minorEastAsia"/>
          <w:bCs/>
        </w:rPr>
        <w:t xml:space="preserve"> of challenges in each area suggests that intervention strategies should be tailored to each area’s characteristics.</w:t>
      </w: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55223E56" w14:textId="580DD988" w:rsidR="009D1B8F" w:rsidRPr="009D1B8F" w:rsidRDefault="009D1B8F" w:rsidP="009C4B84">
      <w:pPr>
        <w:pStyle w:val="NoSpacing"/>
        <w:spacing w:line="480" w:lineRule="auto"/>
        <w:jc w:val="both"/>
        <w:rPr>
          <w:bCs/>
          <w:i/>
          <w:iCs/>
        </w:rPr>
      </w:pPr>
      <w:r>
        <w:rPr>
          <w:bCs/>
          <w:i/>
          <w:iCs/>
        </w:rPr>
        <w:t>Results in the Context of Extant Literature</w:t>
      </w:r>
    </w:p>
    <w:p w14:paraId="5F53D336" w14:textId="0174D4D5" w:rsidR="00FD7681" w:rsidRDefault="00FD7681" w:rsidP="004C3000">
      <w:pPr>
        <w:pStyle w:val="NoSpacing"/>
        <w:spacing w:line="480" w:lineRule="auto"/>
        <w:ind w:firstLine="567"/>
        <w:jc w:val="both"/>
        <w:rPr>
          <w:bCs/>
        </w:rPr>
      </w:pPr>
      <w:r>
        <w:rPr>
          <w:bCs/>
        </w:rPr>
        <w:t xml:space="preserve">The analysis of job accessibility in the GLA area, as captured by </w:t>
      </w:r>
      <w:r w:rsidR="00CA646F">
        <w:rPr>
          <w:bCs/>
        </w:rPr>
        <w:t xml:space="preserve">the </w:t>
      </w:r>
      <w:r>
        <w:rPr>
          <w:bCs/>
        </w:rPr>
        <w:t>MSOA</w:t>
      </w:r>
      <w:r w:rsidR="00CA646F">
        <w:rPr>
          <w:bCs/>
        </w:rPr>
        <w:t>-level</w:t>
      </w:r>
      <w:r>
        <w:rPr>
          <w:bCs/>
        </w:rPr>
        <w:t xml:space="preserve"> JPRs, indicate that job accessibility is unevenly distributed across space, with locations nearer the centre and near </w:t>
      </w:r>
      <w:r>
        <w:rPr>
          <w:bCs/>
        </w:rPr>
        <w:lastRenderedPageBreak/>
        <w:t xml:space="preserve">major public transport network nodes having more jobs allocated per </w:t>
      </w:r>
      <w:r w:rsidR="00CA646F">
        <w:rPr>
          <w:bCs/>
        </w:rPr>
        <w:t>potential worker</w:t>
      </w:r>
      <w:r w:rsidR="00B02826">
        <w:rPr>
          <w:bCs/>
        </w:rPr>
        <w:t>,</w:t>
      </w:r>
      <w:r>
        <w:rPr>
          <w:bCs/>
        </w:rPr>
        <w:t xml:space="preserve"> and locations towards the outskirts and with poorer connections to the public transport network having too few jobs per </w:t>
      </w:r>
      <w:r w:rsidR="00CA646F">
        <w:rPr>
          <w:bCs/>
        </w:rPr>
        <w:t>potential worker</w:t>
      </w:r>
      <w:r>
        <w:rPr>
          <w:bCs/>
        </w:rPr>
        <w:t xml:space="preserve">.  </w:t>
      </w:r>
      <w:r w:rsidR="00CA646F">
        <w:rPr>
          <w:bCs/>
        </w:rPr>
        <w:t>Though they may use different location-based accessibility measures, o</w:t>
      </w:r>
      <w:r w:rsidR="00925211">
        <w:rPr>
          <w:bCs/>
        </w:rPr>
        <w:t xml:space="preserve">ther studies of </w:t>
      </w:r>
      <w:r w:rsidR="00A76BF7">
        <w:rPr>
          <w:bCs/>
        </w:rPr>
        <w:t xml:space="preserve">Boston </w:t>
      </w:r>
      <w:sdt>
        <w:sdtPr>
          <w:rPr>
            <w:bCs/>
          </w:rPr>
          <w:id w:val="-1834285877"/>
          <w:citation/>
        </w:sdtPr>
        <w:sdtContent>
          <w:r w:rsidR="00A76BF7">
            <w:rPr>
              <w:bCs/>
            </w:rPr>
            <w:fldChar w:fldCharType="begin"/>
          </w:r>
          <w:r w:rsidR="00A76BF7">
            <w:rPr>
              <w:bCs/>
            </w:rPr>
            <w:instrText xml:space="preserve"> CITATION Shen1998 \l 18441 </w:instrText>
          </w:r>
          <w:r w:rsidR="00A76BF7">
            <w:rPr>
              <w:bCs/>
            </w:rPr>
            <w:fldChar w:fldCharType="separate"/>
          </w:r>
          <w:r w:rsidR="00A76BF7" w:rsidRPr="00A76BF7">
            <w:rPr>
              <w:noProof/>
            </w:rPr>
            <w:t>(Shen, 1998)</w:t>
          </w:r>
          <w:r w:rsidR="00A76BF7">
            <w:rPr>
              <w:bCs/>
            </w:rPr>
            <w:fldChar w:fldCharType="end"/>
          </w:r>
        </w:sdtContent>
      </w:sdt>
      <w:r w:rsidR="00A76BF7">
        <w:rPr>
          <w:bCs/>
        </w:rPr>
        <w:t xml:space="preserve">, </w:t>
      </w:r>
      <w:r w:rsidR="00925211">
        <w:rPr>
          <w:bCs/>
        </w:rPr>
        <w:t>Montreal</w:t>
      </w:r>
      <w:sdt>
        <w:sdtPr>
          <w:rPr>
            <w:bCs/>
          </w:rPr>
          <w:id w:val="-1663466419"/>
          <w:citation/>
        </w:sdtPr>
        <w:sdtContent>
          <w:r w:rsidR="00925211">
            <w:rPr>
              <w:bCs/>
            </w:rPr>
            <w:fldChar w:fldCharType="begin"/>
          </w:r>
          <w:r w:rsidR="00925211">
            <w:rPr>
              <w:bCs/>
            </w:rPr>
            <w:instrText xml:space="preserve"> CITATION El_Geneidy_2016 \l 18441 </w:instrText>
          </w:r>
          <w:r w:rsidR="00925211">
            <w:rPr>
              <w:bCs/>
            </w:rPr>
            <w:fldChar w:fldCharType="separate"/>
          </w:r>
          <w:r w:rsidR="00925211">
            <w:rPr>
              <w:bCs/>
              <w:noProof/>
            </w:rPr>
            <w:t xml:space="preserve"> </w:t>
          </w:r>
          <w:r w:rsidR="00925211" w:rsidRPr="00925211">
            <w:rPr>
              <w:noProof/>
            </w:rPr>
            <w:t>(El-Geneidy, et al., 2016)</w:t>
          </w:r>
          <w:r w:rsidR="00925211">
            <w:rPr>
              <w:bCs/>
            </w:rPr>
            <w:fldChar w:fldCharType="end"/>
          </w:r>
        </w:sdtContent>
      </w:sdt>
      <w:r w:rsidR="00925211">
        <w:rPr>
          <w:bCs/>
        </w:rPr>
        <w:t xml:space="preserve">, Santiago </w:t>
      </w:r>
      <w:sdt>
        <w:sdtPr>
          <w:rPr>
            <w:bCs/>
          </w:rPr>
          <w:id w:val="-583996729"/>
          <w:citation/>
        </w:sdtPr>
        <w:sdtContent>
          <w:r w:rsidR="00925211">
            <w:rPr>
              <w:bCs/>
            </w:rPr>
            <w:fldChar w:fldCharType="begin"/>
          </w:r>
          <w:r w:rsidR="00925211">
            <w:rPr>
              <w:bCs/>
            </w:rPr>
            <w:instrText xml:space="preserve"> CITATION Niehaus2016 \l 18441 </w:instrText>
          </w:r>
          <w:r w:rsidR="00925211">
            <w:rPr>
              <w:bCs/>
            </w:rPr>
            <w:fldChar w:fldCharType="separate"/>
          </w:r>
          <w:r w:rsidR="00925211" w:rsidRPr="00925211">
            <w:rPr>
              <w:noProof/>
            </w:rPr>
            <w:t>(Neihaus, et al., 2016)</w:t>
          </w:r>
          <w:r w:rsidR="00925211">
            <w:rPr>
              <w:bCs/>
            </w:rPr>
            <w:fldChar w:fldCharType="end"/>
          </w:r>
        </w:sdtContent>
      </w:sdt>
      <w:r w:rsidR="00925211">
        <w:rPr>
          <w:bCs/>
        </w:rPr>
        <w:t xml:space="preserve">, Bogota </w:t>
      </w:r>
      <w:sdt>
        <w:sdtPr>
          <w:rPr>
            <w:bCs/>
          </w:rPr>
          <w:id w:val="-637645201"/>
          <w:citation/>
        </w:sdtPr>
        <w:sdtContent>
          <w:r w:rsidR="00925211">
            <w:rPr>
              <w:bCs/>
            </w:rPr>
            <w:fldChar w:fldCharType="begin"/>
          </w:r>
          <w:r w:rsidR="00925211">
            <w:rPr>
              <w:bCs/>
            </w:rPr>
            <w:instrText xml:space="preserve"> CITATION Guzman2017 \l 18441  \m Guzman_2018</w:instrText>
          </w:r>
          <w:r w:rsidR="00925211">
            <w:rPr>
              <w:bCs/>
            </w:rPr>
            <w:fldChar w:fldCharType="separate"/>
          </w:r>
          <w:r w:rsidR="00925211" w:rsidRPr="00925211">
            <w:rPr>
              <w:noProof/>
            </w:rPr>
            <w:t>(Guzman, et al., 2017; Guzman &amp; Oviedo, 2018)</w:t>
          </w:r>
          <w:r w:rsidR="00925211">
            <w:rPr>
              <w:bCs/>
            </w:rPr>
            <w:fldChar w:fldCharType="end"/>
          </w:r>
        </w:sdtContent>
      </w:sdt>
      <w:r w:rsidR="00925211">
        <w:rPr>
          <w:bCs/>
        </w:rPr>
        <w:t xml:space="preserve"> and 11 major Canadian cities </w:t>
      </w:r>
      <w:sdt>
        <w:sdtPr>
          <w:rPr>
            <w:bCs/>
          </w:rPr>
          <w:id w:val="1188957570"/>
          <w:citation/>
        </w:sdtPr>
        <w:sdtContent>
          <w:r w:rsidR="00925211">
            <w:rPr>
              <w:bCs/>
            </w:rPr>
            <w:fldChar w:fldCharType="begin"/>
          </w:r>
          <w:r w:rsidR="00925211">
            <w:rPr>
              <w:bCs/>
            </w:rPr>
            <w:instrText xml:space="preserve"> CITATION Deboosere2018 \l 18441 </w:instrText>
          </w:r>
          <w:r w:rsidR="00925211">
            <w:rPr>
              <w:bCs/>
            </w:rPr>
            <w:fldChar w:fldCharType="separate"/>
          </w:r>
          <w:r w:rsidR="00925211" w:rsidRPr="00925211">
            <w:rPr>
              <w:noProof/>
            </w:rPr>
            <w:t>(Deboosere &amp; El-Geneidy, 2018)</w:t>
          </w:r>
          <w:r w:rsidR="00925211">
            <w:rPr>
              <w:bCs/>
            </w:rPr>
            <w:fldChar w:fldCharType="end"/>
          </w:r>
        </w:sdtContent>
      </w:sdt>
      <w:r w:rsidR="00925211">
        <w:rPr>
          <w:bCs/>
        </w:rPr>
        <w:t xml:space="preserve"> also found similar patterns where job accessibility is highest where the public transport network is densest.  This is an unsurprising finding, </w:t>
      </w:r>
      <w:r w:rsidR="00CA646F">
        <w:rPr>
          <w:bCs/>
        </w:rPr>
        <w:t>as the distributions of housing, jobs and connectivity in cities are all uneven</w:t>
      </w:r>
      <w:r w:rsidR="00925211">
        <w:rPr>
          <w:bCs/>
        </w:rPr>
        <w:t>.</w:t>
      </w:r>
    </w:p>
    <w:p w14:paraId="2C005C66" w14:textId="2F969533" w:rsidR="00B02826" w:rsidRDefault="00B02826" w:rsidP="00B02826">
      <w:pPr>
        <w:pStyle w:val="NoSpacing"/>
        <w:spacing w:line="480" w:lineRule="auto"/>
        <w:ind w:firstLine="567"/>
        <w:jc w:val="both"/>
        <w:rPr>
          <w:bCs/>
        </w:rPr>
      </w:pPr>
      <w:r>
        <w:rPr>
          <w:bCs/>
        </w:rPr>
        <w:t xml:space="preserve">The analysis of each MSOA’s sectoral dependency for its job allocation gives some insight into how accessibility varies by job characteristics.  </w:t>
      </w:r>
      <w:proofErr w:type="gramStart"/>
      <w:r>
        <w:rPr>
          <w:bCs/>
        </w:rPr>
        <w:t>In particular, more</w:t>
      </w:r>
      <w:proofErr w:type="gramEnd"/>
      <w:r>
        <w:rPr>
          <w:bCs/>
        </w:rPr>
        <w:t xml:space="preserve"> central areas are more dependent on high-end services for jobs, while areas nearer the outskirts are less dependent on any single sector.  </w:t>
      </w:r>
      <w:r w:rsidR="00CA646F">
        <w:rPr>
          <w:bCs/>
        </w:rPr>
        <w:t xml:space="preserve">Sectoral breakdowns of job accessibility are rare in the literature.  However, </w:t>
      </w:r>
      <w:r>
        <w:rPr>
          <w:bCs/>
        </w:rPr>
        <w:t>Shen</w:t>
      </w:r>
      <w:r w:rsidR="00CA646F">
        <w:rPr>
          <w:bCs/>
        </w:rPr>
        <w:t xml:space="preserve"> </w:t>
      </w:r>
      <w:sdt>
        <w:sdtPr>
          <w:rPr>
            <w:bCs/>
          </w:rPr>
          <w:id w:val="1950582417"/>
          <w:citation/>
        </w:sdtPr>
        <w:sdtContent>
          <w:r w:rsidR="00E27B59">
            <w:rPr>
              <w:bCs/>
            </w:rPr>
            <w:fldChar w:fldCharType="begin"/>
          </w:r>
          <w:r w:rsidR="00E27B59">
            <w:rPr>
              <w:bCs/>
            </w:rPr>
            <w:instrText xml:space="preserve">CITATION Shen1998 \p 355 \n  \l 18441 </w:instrText>
          </w:r>
          <w:r w:rsidR="00E27B59">
            <w:rPr>
              <w:bCs/>
            </w:rPr>
            <w:fldChar w:fldCharType="separate"/>
          </w:r>
          <w:r w:rsidR="00E27B59" w:rsidRPr="00E27B59">
            <w:rPr>
              <w:noProof/>
            </w:rPr>
            <w:t>(1998, p. 355)</w:t>
          </w:r>
          <w:r w:rsidR="00E27B59">
            <w:rPr>
              <w:bCs/>
            </w:rPr>
            <w:fldChar w:fldCharType="end"/>
          </w:r>
        </w:sdtContent>
      </w:sdt>
      <w:r w:rsidR="00E27B59">
        <w:rPr>
          <w:bCs/>
        </w:rPr>
        <w:t xml:space="preserve"> </w:t>
      </w:r>
      <w:r w:rsidR="00CA646F">
        <w:rPr>
          <w:bCs/>
        </w:rPr>
        <w:t xml:space="preserve">found that </w:t>
      </w:r>
      <w:r>
        <w:rPr>
          <w:bCs/>
        </w:rPr>
        <w:t xml:space="preserve">accessibility to jobs in </w:t>
      </w:r>
      <w:r w:rsidR="00E27B59">
        <w:rPr>
          <w:bCs/>
        </w:rPr>
        <w:t xml:space="preserve">manufacturing, administrative support, sales, services and agricultural sectors for low-income workers by car and public transport </w:t>
      </w:r>
      <w:r w:rsidR="00CA646F">
        <w:rPr>
          <w:bCs/>
        </w:rPr>
        <w:t xml:space="preserve">in Boston in 1990 </w:t>
      </w:r>
      <w:r w:rsidR="00E27B59">
        <w:rPr>
          <w:bCs/>
        </w:rPr>
        <w:t>was highest in the city centre.  This contrast</w:t>
      </w:r>
      <w:r w:rsidR="00CA646F">
        <w:rPr>
          <w:bCs/>
        </w:rPr>
        <w:t xml:space="preserve">s with my findings, but the discrepancy </w:t>
      </w:r>
      <w:r w:rsidR="00E27B59">
        <w:rPr>
          <w:bCs/>
        </w:rPr>
        <w:t>may be accounted for by the structural differences in the transport networks of the two cities, where Boston’s public transport system is less extensive than London’s, and Boston’s road networks are more effective than London’s at providing fast connections to the city centre from the outskirts.  It may also be accounted for by 3 decades of deindustrialisation and specialisation in central business districts, where high-end services firms have increasingly priced out firms in other sectors from the most central locations.</w:t>
      </w:r>
    </w:p>
    <w:p w14:paraId="3DC100BD" w14:textId="266137F6" w:rsidR="006411F6" w:rsidRDefault="00E27B59" w:rsidP="006411F6">
      <w:pPr>
        <w:pStyle w:val="NoSpacing"/>
        <w:spacing w:line="480" w:lineRule="auto"/>
        <w:ind w:firstLine="567"/>
        <w:jc w:val="both"/>
        <w:rPr>
          <w:bCs/>
        </w:rPr>
      </w:pPr>
      <w:r>
        <w:rPr>
          <w:bCs/>
        </w:rPr>
        <w:t xml:space="preserve">The measurements of travel time reliability for the 6,881 origin-destination pairs confirm the findings from </w:t>
      </w:r>
      <w:proofErr w:type="spellStart"/>
      <w:r>
        <w:rPr>
          <w:bCs/>
        </w:rPr>
        <w:t>Uniman</w:t>
      </w:r>
      <w:proofErr w:type="spellEnd"/>
      <w:r>
        <w:rPr>
          <w:bCs/>
        </w:rPr>
        <w:t xml:space="preserve"> (+ citation) and Ehrlich (+ citation) that </w:t>
      </w:r>
      <w:r w:rsidR="008D4F7A">
        <w:rPr>
          <w:bCs/>
        </w:rPr>
        <w:t xml:space="preserve">travel times in the public transport network can be quite variable, even if the system operates entirely as planned.  However, my RBT estimates </w:t>
      </w:r>
      <w:r w:rsidR="005950F0">
        <w:rPr>
          <w:bCs/>
        </w:rPr>
        <w:t xml:space="preserve">are </w:t>
      </w:r>
      <w:r w:rsidR="008D4F7A">
        <w:rPr>
          <w:bCs/>
        </w:rPr>
        <w:t xml:space="preserve">lower than </w:t>
      </w:r>
      <w:r w:rsidR="00CA646F">
        <w:rPr>
          <w:bCs/>
        </w:rPr>
        <w:t xml:space="preserve">those previously </w:t>
      </w:r>
      <w:r w:rsidR="008D4F7A">
        <w:rPr>
          <w:bCs/>
        </w:rPr>
        <w:t xml:space="preserve">found.  For example, </w:t>
      </w:r>
      <w:proofErr w:type="spellStart"/>
      <w:r w:rsidR="008D4F7A">
        <w:rPr>
          <w:bCs/>
        </w:rPr>
        <w:t>Uniman</w:t>
      </w:r>
      <w:proofErr w:type="spellEnd"/>
      <w:r w:rsidR="008D4F7A">
        <w:rPr>
          <w:bCs/>
        </w:rPr>
        <w:t xml:space="preserve"> (+ citation) reports that a trip from Waterloo to Canary Wharf in 2007 had an RBT of 9min.  While I did not collect travel time variability data for trips ending at Canary Wharf, the RBTs I measured for trips from Waterloo to </w:t>
      </w:r>
      <w:r w:rsidR="008D4F7A">
        <w:rPr>
          <w:bCs/>
        </w:rPr>
        <w:lastRenderedPageBreak/>
        <w:t xml:space="preserve">Lewisham or Ilford (the two destinations </w:t>
      </w:r>
      <w:r w:rsidR="005950F0">
        <w:rPr>
          <w:bCs/>
        </w:rPr>
        <w:t xml:space="preserve">further from Waterloo than </w:t>
      </w:r>
      <w:r w:rsidR="008D4F7A">
        <w:rPr>
          <w:bCs/>
        </w:rPr>
        <w:t xml:space="preserve">Canary Wharf) </w:t>
      </w:r>
      <w:r w:rsidR="006411F6">
        <w:rPr>
          <w:bCs/>
        </w:rPr>
        <w:t>are</w:t>
      </w:r>
      <w:r w:rsidR="008D4F7A">
        <w:rPr>
          <w:bCs/>
        </w:rPr>
        <w:t xml:space="preserve"> 4min and </w:t>
      </w:r>
      <w:r w:rsidR="006411F6">
        <w:rPr>
          <w:bCs/>
        </w:rPr>
        <w:t xml:space="preserve">1min respectively.  Also, </w:t>
      </w:r>
      <w:r w:rsidR="00CA646F">
        <w:rPr>
          <w:bCs/>
        </w:rPr>
        <w:t>Ehrlich (+ citation) found that RBTs for direct bus trips between stops (i.e. that involve only in-vehicle time with no interchanges) varied between 5min and 42min, whereas the RBTs I calculate for all trips</w:t>
      </w:r>
      <w:r w:rsidR="00253AD0">
        <w:rPr>
          <w:bCs/>
        </w:rPr>
        <w:t xml:space="preserve"> (including trips that involve interchanges) range from 0min to 41min</w:t>
      </w:r>
      <w:r w:rsidR="006411F6">
        <w:rPr>
          <w:bCs/>
        </w:rPr>
        <w:t>.  This is understandable, as the data I use to measure travel times do</w:t>
      </w:r>
      <w:r w:rsidR="005950F0">
        <w:rPr>
          <w:bCs/>
        </w:rPr>
        <w:t>es</w:t>
      </w:r>
      <w:r w:rsidR="006411F6">
        <w:rPr>
          <w:bCs/>
        </w:rPr>
        <w:t xml:space="preserve"> not account for all sources of travel time variability.  Nonetheless, my results still indicate that travel times by bus are significantly less reliable than travel times by rail-based modes.  This is in line with findings from </w:t>
      </w:r>
      <w:proofErr w:type="spellStart"/>
      <w:r w:rsidR="00253AD0">
        <w:rPr>
          <w:bCs/>
        </w:rPr>
        <w:t>Uniman</w:t>
      </w:r>
      <w:proofErr w:type="spellEnd"/>
      <w:r w:rsidR="00253AD0">
        <w:rPr>
          <w:bCs/>
        </w:rPr>
        <w:t xml:space="preserve"> (+ citation), Ehrlich (+ citation) and Duran-</w:t>
      </w:r>
      <w:proofErr w:type="spellStart"/>
      <w:r w:rsidR="00253AD0">
        <w:rPr>
          <w:bCs/>
        </w:rPr>
        <w:t>Hormazabal</w:t>
      </w:r>
      <w:proofErr w:type="spellEnd"/>
      <w:r w:rsidR="00253AD0">
        <w:rPr>
          <w:bCs/>
        </w:rPr>
        <w:t xml:space="preserve"> &amp; </w:t>
      </w:r>
      <w:proofErr w:type="spellStart"/>
      <w:r w:rsidR="00253AD0">
        <w:rPr>
          <w:bCs/>
        </w:rPr>
        <w:t>Tirachini</w:t>
      </w:r>
      <w:proofErr w:type="spellEnd"/>
      <w:r w:rsidR="00253AD0">
        <w:rPr>
          <w:bCs/>
        </w:rPr>
        <w:t xml:space="preserve"> (+ citation)</w:t>
      </w:r>
      <w:r w:rsidR="006411F6">
        <w:rPr>
          <w:bCs/>
        </w:rPr>
        <w:t xml:space="preserve">. </w:t>
      </w:r>
    </w:p>
    <w:p w14:paraId="616C18FC" w14:textId="66B687B3" w:rsidR="006411F6" w:rsidRDefault="00F73DF3" w:rsidP="005926BA">
      <w:pPr>
        <w:pStyle w:val="NoSpacing"/>
        <w:spacing w:line="480" w:lineRule="auto"/>
        <w:ind w:firstLine="567"/>
        <w:jc w:val="both"/>
        <w:rPr>
          <w:bCs/>
        </w:rPr>
      </w:pPr>
      <w:r>
        <w:rPr>
          <w:bCs/>
        </w:rPr>
        <w:t>The k-means clustering analysis indicates that there are locations in the GLA area where more socially disadvantaged working-age residents suffer from a combination of insufficient accessibility to jobs, dependence on the high-end sector for jobs and</w:t>
      </w:r>
      <w:r w:rsidR="00253AD0">
        <w:rPr>
          <w:bCs/>
        </w:rPr>
        <w:t>/or</w:t>
      </w:r>
      <w:r>
        <w:rPr>
          <w:bCs/>
        </w:rPr>
        <w:t xml:space="preserve"> travel time unreliability.  But there are also areas where socially disadvantaged workers benefit from high job accessibility and travel time reliability.  This is similar to El-</w:t>
      </w:r>
      <w:proofErr w:type="spellStart"/>
      <w:r>
        <w:rPr>
          <w:bCs/>
        </w:rPr>
        <w:t>Geneidy</w:t>
      </w:r>
      <w:proofErr w:type="spellEnd"/>
      <w:r>
        <w:rPr>
          <w:bCs/>
        </w:rPr>
        <w:t xml:space="preserve"> et </w:t>
      </w:r>
      <w:proofErr w:type="spellStart"/>
      <w:r>
        <w:rPr>
          <w:bCs/>
        </w:rPr>
        <w:t>al’s</w:t>
      </w:r>
      <w:proofErr w:type="spellEnd"/>
      <w:r>
        <w:rPr>
          <w:bCs/>
        </w:rPr>
        <w:t xml:space="preserve"> </w:t>
      </w:r>
      <w:sdt>
        <w:sdtPr>
          <w:rPr>
            <w:bCs/>
          </w:rPr>
          <w:id w:val="-385103814"/>
          <w:citation/>
        </w:sdtPr>
        <w:sdtContent>
          <w:r>
            <w:rPr>
              <w:bCs/>
            </w:rPr>
            <w:fldChar w:fldCharType="begin"/>
          </w:r>
          <w:r>
            <w:rPr>
              <w:bCs/>
            </w:rPr>
            <w:instrText xml:space="preserve">CITATION El_Geneidy_2016 \n  \l 18441 </w:instrText>
          </w:r>
          <w:r>
            <w:rPr>
              <w:bCs/>
            </w:rPr>
            <w:fldChar w:fldCharType="separate"/>
          </w:r>
          <w:r w:rsidRPr="00F73DF3">
            <w:rPr>
              <w:noProof/>
            </w:rPr>
            <w:t>(2016)</w:t>
          </w:r>
          <w:r>
            <w:rPr>
              <w:bCs/>
            </w:rPr>
            <w:fldChar w:fldCharType="end"/>
          </w:r>
        </w:sdtContent>
      </w:sdt>
      <w:r>
        <w:rPr>
          <w:bCs/>
        </w:rPr>
        <w:t xml:space="preserve"> and </w:t>
      </w:r>
      <w:proofErr w:type="spellStart"/>
      <w:r>
        <w:rPr>
          <w:bCs/>
        </w:rPr>
        <w:t>Deboosere</w:t>
      </w:r>
      <w:proofErr w:type="spellEnd"/>
      <w:r>
        <w:rPr>
          <w:bCs/>
        </w:rPr>
        <w:t xml:space="preserve"> &amp; El-</w:t>
      </w:r>
      <w:proofErr w:type="spellStart"/>
      <w:r>
        <w:rPr>
          <w:bCs/>
        </w:rPr>
        <w:t>Geneidy’s</w:t>
      </w:r>
      <w:proofErr w:type="spellEnd"/>
      <w:r>
        <w:rPr>
          <w:bCs/>
        </w:rPr>
        <w:t xml:space="preserve"> </w:t>
      </w:r>
      <w:sdt>
        <w:sdtPr>
          <w:rPr>
            <w:bCs/>
          </w:rPr>
          <w:id w:val="876276534"/>
          <w:citation/>
        </w:sdtPr>
        <w:sdtContent>
          <w:r>
            <w:rPr>
              <w:bCs/>
            </w:rPr>
            <w:fldChar w:fldCharType="begin"/>
          </w:r>
          <w:r>
            <w:rPr>
              <w:bCs/>
            </w:rPr>
            <w:instrText xml:space="preserve">CITATION Deboosere2018 \n  \l 18441 </w:instrText>
          </w:r>
          <w:r>
            <w:rPr>
              <w:bCs/>
            </w:rPr>
            <w:fldChar w:fldCharType="separate"/>
          </w:r>
          <w:r w:rsidRPr="00F73DF3">
            <w:rPr>
              <w:noProof/>
            </w:rPr>
            <w:t>(2018)</w:t>
          </w:r>
          <w:r>
            <w:rPr>
              <w:bCs/>
            </w:rPr>
            <w:fldChar w:fldCharType="end"/>
          </w:r>
        </w:sdtContent>
      </w:sdt>
      <w:r>
        <w:rPr>
          <w:bCs/>
        </w:rPr>
        <w:t xml:space="preserve"> findings in Canadian cities that indicate that </w:t>
      </w:r>
      <w:r w:rsidR="005950F0">
        <w:rPr>
          <w:bCs/>
        </w:rPr>
        <w:t xml:space="preserve">a significant proportion of </w:t>
      </w:r>
      <w:r>
        <w:rPr>
          <w:bCs/>
        </w:rPr>
        <w:t xml:space="preserve">low-income workers have good accessibility to jobs that are suitable for them, although problem areas where social disadvantage coincides with low accessibility exist.  In contrast, </w:t>
      </w:r>
      <w:r w:rsidR="005926BA">
        <w:rPr>
          <w:bCs/>
        </w:rPr>
        <w:t xml:space="preserve">studies of South American cities </w:t>
      </w:r>
      <w:sdt>
        <w:sdtPr>
          <w:rPr>
            <w:bCs/>
          </w:rPr>
          <w:id w:val="128454514"/>
          <w:citation/>
        </w:sdtPr>
        <w:sdtContent>
          <w:r w:rsidR="005926BA">
            <w:rPr>
              <w:bCs/>
            </w:rPr>
            <w:fldChar w:fldCharType="begin"/>
          </w:r>
          <w:r w:rsidR="005926BA">
            <w:rPr>
              <w:bCs/>
            </w:rPr>
            <w:instrText xml:space="preserve"> CITATION Niehaus2016 \l 18441  \m Guzman2017 \m Guzman_2018</w:instrText>
          </w:r>
          <w:r w:rsidR="005926BA">
            <w:rPr>
              <w:bCs/>
            </w:rPr>
            <w:fldChar w:fldCharType="separate"/>
          </w:r>
          <w:r w:rsidR="005926BA" w:rsidRPr="00A76BF7">
            <w:rPr>
              <w:noProof/>
            </w:rPr>
            <w:t>(Neihaus, et al., 2016; Guzman, et al., 2017; Guzman &amp; Oviedo, 2018)</w:t>
          </w:r>
          <w:r w:rsidR="005926BA">
            <w:rPr>
              <w:bCs/>
            </w:rPr>
            <w:fldChar w:fldCharType="end"/>
          </w:r>
        </w:sdtContent>
      </w:sdt>
      <w:r w:rsidR="005926BA">
        <w:rPr>
          <w:bCs/>
        </w:rPr>
        <w:t xml:space="preserve"> found that there is a systematic tendency for low-income workers to live in less accessible areas; this is probably due to their lack of affordable housing near job-rich centres and less extensive public transport systems.</w:t>
      </w:r>
    </w:p>
    <w:p w14:paraId="55670EF5" w14:textId="78AF9D62" w:rsidR="009D1B8F" w:rsidRDefault="009D1B8F" w:rsidP="005342E1">
      <w:pPr>
        <w:pStyle w:val="NoSpacing"/>
        <w:spacing w:line="480" w:lineRule="auto"/>
        <w:jc w:val="both"/>
        <w:rPr>
          <w:bCs/>
        </w:rPr>
      </w:pPr>
    </w:p>
    <w:p w14:paraId="0435A9AC" w14:textId="4D5EED95" w:rsidR="005A5C66" w:rsidRDefault="005A5C66" w:rsidP="005342E1">
      <w:pPr>
        <w:pStyle w:val="NoSpacing"/>
        <w:spacing w:line="480" w:lineRule="auto"/>
        <w:jc w:val="both"/>
        <w:rPr>
          <w:bCs/>
          <w:i/>
          <w:iCs/>
        </w:rPr>
      </w:pPr>
      <w:r>
        <w:rPr>
          <w:bCs/>
          <w:i/>
          <w:iCs/>
        </w:rPr>
        <w:t>Limitations and Further Research</w:t>
      </w:r>
    </w:p>
    <w:p w14:paraId="4DCD44DF" w14:textId="0380DCCF" w:rsidR="005A5C66" w:rsidRDefault="005A5C66" w:rsidP="005A5C66">
      <w:pPr>
        <w:pStyle w:val="NoSpacing"/>
        <w:spacing w:line="480" w:lineRule="auto"/>
        <w:ind w:firstLine="567"/>
        <w:jc w:val="both"/>
        <w:rPr>
          <w:bCs/>
        </w:rPr>
      </w:pPr>
      <w:r>
        <w:rPr>
          <w:bCs/>
        </w:rPr>
        <w:t>Overall, the new findings from this study on job accessibility in London seem plausible in the context of the literature.  However, we need to keep in mind some caveats when interpreting these result</w:t>
      </w:r>
      <w:r w:rsidR="005950F0">
        <w:rPr>
          <w:bCs/>
        </w:rPr>
        <w:t>s</w:t>
      </w:r>
      <w:r>
        <w:rPr>
          <w:bCs/>
        </w:rPr>
        <w:t>.  I list three particularly important ones below, as well as preliminary ideas on how to design future research to better address them.</w:t>
      </w:r>
    </w:p>
    <w:p w14:paraId="4B15B080" w14:textId="5C392F02" w:rsidR="005A5C66" w:rsidRDefault="005A5C66" w:rsidP="005A5C66">
      <w:pPr>
        <w:pStyle w:val="NoSpacing"/>
        <w:spacing w:line="480" w:lineRule="auto"/>
        <w:ind w:firstLine="567"/>
        <w:jc w:val="both"/>
        <w:rPr>
          <w:bCs/>
        </w:rPr>
      </w:pPr>
      <w:r>
        <w:rPr>
          <w:bCs/>
        </w:rPr>
        <w:lastRenderedPageBreak/>
        <w:t xml:space="preserve">Firstly, the RBT measurements in this study probably underestimate the true level of travel time unreliability, because it is based on Journey Planner travel time estimates that do not account for real-time vehicle locations and congestion effects on travel time.  To a certain extent, this can be addressed using data from other TfL API endpoints, especially for live arrival times at stops.  For example, once the route for a trip is obtained from the Journey Planner, the stations where a traveller needs to board and alight can be identified, and separate scripts can then repeatedly request the live arrivals for each station to track the vehicles that the traveller would </w:t>
      </w:r>
      <w:r w:rsidR="005950F0">
        <w:rPr>
          <w:bCs/>
        </w:rPr>
        <w:t xml:space="preserve">ride </w:t>
      </w:r>
      <w:r>
        <w:rPr>
          <w:bCs/>
        </w:rPr>
        <w:t xml:space="preserve">on.  </w:t>
      </w:r>
      <w:r w:rsidR="004551B6">
        <w:rPr>
          <w:bCs/>
        </w:rPr>
        <w:t>Actual w</w:t>
      </w:r>
      <w:r>
        <w:rPr>
          <w:bCs/>
        </w:rPr>
        <w:t>aiting and in-vehicle times for each leg of the trip can then be calculated and updated</w:t>
      </w:r>
      <w:r w:rsidR="004551B6">
        <w:rPr>
          <w:bCs/>
        </w:rPr>
        <w:t xml:space="preserve"> into the database of trip characteristics.  Nonetheless, without live vehicle loading data, we would still be unable to account for the effects of in-station and in-vehicle crowding that may reduce in-station walking speeds and prevent boarding of vehicles.  In effect, this would be equivalent to tracking the progress of 6,881 ghost travellers (who can occupy the same space as other real travellers) through the system in real time.</w:t>
      </w:r>
      <w:r w:rsidR="005950F0">
        <w:rPr>
          <w:bCs/>
        </w:rPr>
        <w:t xml:space="preserve">  </w:t>
      </w:r>
      <w:r w:rsidR="0065377B">
        <w:rPr>
          <w:bCs/>
        </w:rPr>
        <w:t xml:space="preserve">Another alternative is to use data from other trip planning applications that do </w:t>
      </w:r>
      <w:proofErr w:type="gramStart"/>
      <w:r w:rsidR="0065377B">
        <w:rPr>
          <w:bCs/>
        </w:rPr>
        <w:t>take into account</w:t>
      </w:r>
      <w:proofErr w:type="gramEnd"/>
      <w:r w:rsidR="0065377B">
        <w:rPr>
          <w:bCs/>
        </w:rPr>
        <w:t xml:space="preserve"> real-time vehicle locations, such as </w:t>
      </w:r>
      <w:proofErr w:type="spellStart"/>
      <w:r w:rsidR="0065377B">
        <w:rPr>
          <w:bCs/>
        </w:rPr>
        <w:t>CityMapper</w:t>
      </w:r>
      <w:proofErr w:type="spellEnd"/>
      <w:r w:rsidR="0065377B">
        <w:rPr>
          <w:bCs/>
        </w:rPr>
        <w:t xml:space="preserve">.  </w:t>
      </w:r>
      <w:proofErr w:type="spellStart"/>
      <w:r w:rsidR="0065377B">
        <w:rPr>
          <w:bCs/>
        </w:rPr>
        <w:t>CityMapper</w:t>
      </w:r>
      <w:proofErr w:type="spellEnd"/>
      <w:r w:rsidR="0065377B">
        <w:rPr>
          <w:bCs/>
        </w:rPr>
        <w:t xml:space="preserve"> data has the added advantage of </w:t>
      </w:r>
      <w:proofErr w:type="gramStart"/>
      <w:r w:rsidR="0065377B">
        <w:rPr>
          <w:bCs/>
        </w:rPr>
        <w:t>taking into account</w:t>
      </w:r>
      <w:proofErr w:type="gramEnd"/>
      <w:r w:rsidR="0065377B">
        <w:rPr>
          <w:bCs/>
        </w:rPr>
        <w:t xml:space="preserve"> bus diversions when suggesting routing options for a trip.  However, </w:t>
      </w:r>
      <w:r w:rsidR="008D4D16">
        <w:rPr>
          <w:bCs/>
        </w:rPr>
        <w:t xml:space="preserve">special permission is required to access </w:t>
      </w:r>
      <w:proofErr w:type="spellStart"/>
      <w:r w:rsidR="008D4D16">
        <w:rPr>
          <w:bCs/>
        </w:rPr>
        <w:t>CityMapper</w:t>
      </w:r>
      <w:proofErr w:type="spellEnd"/>
      <w:r w:rsidR="008D4D16">
        <w:rPr>
          <w:bCs/>
        </w:rPr>
        <w:t xml:space="preserve"> data in bulk through their API.</w:t>
      </w:r>
    </w:p>
    <w:p w14:paraId="77793919" w14:textId="4BCBAC12" w:rsidR="004551B6" w:rsidRDefault="004551B6" w:rsidP="005A5C66">
      <w:pPr>
        <w:pStyle w:val="NoSpacing"/>
        <w:spacing w:line="480" w:lineRule="auto"/>
        <w:ind w:firstLine="567"/>
        <w:jc w:val="both"/>
        <w:rPr>
          <w:bCs/>
        </w:rPr>
      </w:pPr>
      <w:r>
        <w:rPr>
          <w:bCs/>
        </w:rPr>
        <w:t xml:space="preserve">Secondly, there may be concerns that the travel time for a trip that ends at 0830 on 22 March 2019 may not reflect the typical travel time for that trip during a weekday AM peak, assuming all services run as scheduled.  This is because </w:t>
      </w:r>
      <w:r w:rsidR="005950F0">
        <w:rPr>
          <w:bCs/>
        </w:rPr>
        <w:t>faster options may exist for different end times.  For instance</w:t>
      </w:r>
      <w:r>
        <w:rPr>
          <w:bCs/>
        </w:rPr>
        <w:t xml:space="preserve">, a trip that uses an express train may take a shorter time, but the express service schedules may only allow a traveller to reach the destination by 0840.  </w:t>
      </w:r>
      <w:r w:rsidR="0065377B">
        <w:rPr>
          <w:bCs/>
        </w:rPr>
        <w:t xml:space="preserve">If we plot for each of the 6,881 trips the travel time for a trip that ends at 0830 on 22 March 2019 against the median observed travel time (Figure XX), we do see that there are instances where the real median travel time is markedly more or less than the baseline travel time.  </w:t>
      </w:r>
      <w:r w:rsidR="005950F0">
        <w:rPr>
          <w:bCs/>
        </w:rPr>
        <w:t>Nonetheless</w:t>
      </w:r>
      <w:r w:rsidR="0065377B">
        <w:rPr>
          <w:bCs/>
        </w:rPr>
        <w:t xml:space="preserve">, the two quantities are highly correlated, with a Pearson correlation coefficient of 0.987.  As such, I believe that inaccuracies in the baseline travel time will only marginally affect the job accessibility calculations.  However, if it is important to ensure that </w:t>
      </w:r>
      <w:r w:rsidR="0065377B">
        <w:rPr>
          <w:bCs/>
        </w:rPr>
        <w:lastRenderedPageBreak/>
        <w:t>the baseline times are truly representative of all the possible travel times for a trip, then the best way would be to collect real-time observations of travel times for that trip to construct the travel time probability distribution.</w:t>
      </w:r>
    </w:p>
    <w:p w14:paraId="641CB5D3" w14:textId="7DFF14CA" w:rsidR="008D4D16" w:rsidRPr="005A5C66" w:rsidRDefault="008D4D16" w:rsidP="005A5C66">
      <w:pPr>
        <w:pStyle w:val="NoSpacing"/>
        <w:spacing w:line="480" w:lineRule="auto"/>
        <w:ind w:firstLine="567"/>
        <w:jc w:val="both"/>
        <w:rPr>
          <w:bCs/>
        </w:rPr>
      </w:pPr>
      <w:r>
        <w:rPr>
          <w:bCs/>
        </w:rPr>
        <w:t>A third limitation is that although my analysis incorporates travel time variability as additional dimensions in the k-means clustering analysis to develop a typology of MSOAs, the JPR calculations for overall job accessibility is no different from those in the extant literature in using point estimates for each of the components that do not capture the stochastic distributions of possible values around the point estimates.  One way to address this is to use the 95</w:t>
      </w:r>
      <w:r w:rsidRPr="008D4D16">
        <w:rPr>
          <w:bCs/>
          <w:vertAlign w:val="superscript"/>
        </w:rPr>
        <w:t>th</w:t>
      </w:r>
      <w:r>
        <w:rPr>
          <w:bCs/>
        </w:rPr>
        <w:t xml:space="preserve"> percentile travel times instead of the representative travel times in the travel cost matrix C.  The resulting JPRs would reflect a job allocation per potential worker from within a reduced catchment that reflects the area within which each potential worker has at least a 95% chance of arriving on time.  The key constraint faced by this approach is the API call limit, which makes it possible to gather data on only 7% of all possible origin-destination pairs in real time.  A researcher could try negotiating directly with TfL for a more generous call limit for her API account, though this could reduce the API’s availability to serve its intended customers, which are real travellers in London.  Another alternative could be to</w:t>
      </w:r>
      <w:r w:rsidR="00D416FA">
        <w:rPr>
          <w:bCs/>
        </w:rPr>
        <w:t xml:space="preserve"> develop a model that is trained on the 7% of pairs with observed RBTs to predict the RBTs for the unobserved pairs.  The R</w:t>
      </w:r>
      <w:r w:rsidR="00D416FA" w:rsidRPr="005950F0">
        <w:rPr>
          <w:bCs/>
          <w:vertAlign w:val="superscript"/>
        </w:rPr>
        <w:t>2</w:t>
      </w:r>
      <w:r w:rsidR="00D416FA">
        <w:rPr>
          <w:bCs/>
        </w:rPr>
        <w:t xml:space="preserve"> values for the regression models fitted in this study can give an indication of the promise in this approach; however, I believe that data beyond what the TfL Journey Planner provides (such as information on local network topology) will be needed to improve the model fit to a level where a researcher could be comfortable to rely on its predictions.</w:t>
      </w:r>
    </w:p>
    <w:p w14:paraId="31980E93" w14:textId="77777777" w:rsidR="005A5C66" w:rsidRDefault="005A5C66"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50E3A727" w:rsidR="00045DFE" w:rsidRDefault="005926BA" w:rsidP="004C3000">
      <w:pPr>
        <w:pStyle w:val="NoSpacing"/>
        <w:spacing w:line="480" w:lineRule="auto"/>
        <w:ind w:firstLine="567"/>
        <w:jc w:val="both"/>
        <w:rPr>
          <w:bCs/>
        </w:rPr>
      </w:pPr>
      <w:r>
        <w:rPr>
          <w:bCs/>
        </w:rPr>
        <w:t xml:space="preserve">One of the aims of this study is to obtain findings that can aid in developing multifaceted strategies to improve accessibility to suitable jobs in London, drawing on options from land use development, transport infrastructure and operations and economic and social policy.  Below, I list some ways in which the findings discussed above can aid </w:t>
      </w:r>
      <w:proofErr w:type="gramStart"/>
      <w:r w:rsidR="009B1C7D">
        <w:rPr>
          <w:bCs/>
        </w:rPr>
        <w:t>policy-making</w:t>
      </w:r>
      <w:proofErr w:type="gramEnd"/>
      <w:r w:rsidR="009B1C7D">
        <w:rPr>
          <w:bCs/>
        </w:rPr>
        <w:t xml:space="preserve"> in these fields</w:t>
      </w:r>
      <w:r>
        <w:rPr>
          <w:bCs/>
        </w:rPr>
        <w:t>.</w:t>
      </w:r>
    </w:p>
    <w:p w14:paraId="50FEAC1C" w14:textId="1E67473E" w:rsidR="009C4B84" w:rsidRDefault="00045DFE" w:rsidP="004C3000">
      <w:pPr>
        <w:pStyle w:val="NoSpacing"/>
        <w:spacing w:line="480" w:lineRule="auto"/>
        <w:ind w:firstLine="567"/>
        <w:jc w:val="both"/>
        <w:rPr>
          <w:bCs/>
        </w:rPr>
      </w:pPr>
      <w:r>
        <w:rPr>
          <w:bCs/>
        </w:rPr>
        <w:lastRenderedPageBreak/>
        <w:t xml:space="preserve">Firstly, the map of overall JPRs </w:t>
      </w:r>
      <w:r w:rsidR="00393956">
        <w:rPr>
          <w:bCs/>
        </w:rPr>
        <w:t xml:space="preserve">in Figure XX </w:t>
      </w:r>
      <w:r>
        <w:rPr>
          <w:bCs/>
        </w:rPr>
        <w:t xml:space="preserve">reveals locations where there are too few or too many jobs allocated per </w:t>
      </w:r>
      <w:r w:rsidR="006B64B9">
        <w:rPr>
          <w:bCs/>
        </w:rPr>
        <w:t>potential worker</w:t>
      </w:r>
      <w:r>
        <w:rPr>
          <w:bCs/>
        </w:rPr>
        <w:t>.  This can directly guide the distribution of future growth</w:t>
      </w:r>
      <w:r w:rsidR="00393956">
        <w:rPr>
          <w:bCs/>
        </w:rPr>
        <w:t xml:space="preserve"> to shape the overall urban structure</w:t>
      </w:r>
      <w:r>
        <w:rPr>
          <w:bCs/>
        </w:rPr>
        <w:t xml:space="preserve">, with new housing supply being directed to locations with </w:t>
      </w:r>
      <w:r w:rsidR="006B64B9">
        <w:rPr>
          <w:bCs/>
        </w:rPr>
        <w:t>job surpluses</w:t>
      </w:r>
      <w:r>
        <w:rPr>
          <w:bCs/>
        </w:rPr>
        <w:t xml:space="preserve">, and job growth being encouraged in areas with too few jobs per </w:t>
      </w:r>
      <w:r w:rsidR="006B64B9">
        <w:rPr>
          <w:bCs/>
        </w:rPr>
        <w:t>potential worker</w:t>
      </w:r>
      <w:r>
        <w:rPr>
          <w:bCs/>
        </w:rPr>
        <w:t xml:space="preserve">.  Transport connectivity between areas with high JPRs and low JPRs can also be enhanced, to put more </w:t>
      </w:r>
      <w:r w:rsidR="006B64B9">
        <w:rPr>
          <w:bCs/>
        </w:rPr>
        <w:t>potential workers</w:t>
      </w:r>
      <w:r>
        <w:rPr>
          <w:bCs/>
        </w:rPr>
        <w:t xml:space="preserve">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43B1FE1A"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probably over</w:t>
      </w:r>
      <w:r>
        <w:rPr>
          <w:bCs/>
        </w:rPr>
        <w:t xml:space="preserve">estimates actual travel time reliability, the results are still useful </w:t>
      </w:r>
      <w:r w:rsidR="006B64B9">
        <w:rPr>
          <w:bCs/>
        </w:rPr>
        <w:t xml:space="preserve">for identifying </w:t>
      </w:r>
      <w:r>
        <w:rPr>
          <w:bCs/>
        </w:rPr>
        <w:t>areas where travel times to important destinations like the City are relatively unreliable.  The mode-specific reliability analysis also indicates areas where services by different modes seem to be particularly unreliable.</w:t>
      </w:r>
      <w:r w:rsidR="006B64B9">
        <w:rPr>
          <w:bCs/>
        </w:rPr>
        <w:t xml:space="preserve">  Moreover, because the only two sources of travel time variability captured in this study are service suspensions and schedule </w:t>
      </w:r>
      <w:proofErr w:type="spellStart"/>
      <w:r w:rsidR="006B64B9">
        <w:rPr>
          <w:bCs/>
        </w:rPr>
        <w:t>desynchronisation</w:t>
      </w:r>
      <w:proofErr w:type="spellEnd"/>
      <w:r w:rsidR="006B64B9">
        <w:rPr>
          <w:bCs/>
        </w:rPr>
        <w:t xml:space="preserve">, the findings from this study can directly </w:t>
      </w:r>
      <w:r w:rsidR="00EB66C0">
        <w:rPr>
          <w:bCs/>
        </w:rPr>
        <w:t xml:space="preserve">justify </w:t>
      </w:r>
      <w:r>
        <w:rPr>
          <w:bCs/>
        </w:rPr>
        <w:t xml:space="preserve">efforts to </w:t>
      </w:r>
      <w:r w:rsidR="006B64B9">
        <w:rPr>
          <w:bCs/>
        </w:rPr>
        <w:t xml:space="preserve">adjust </w:t>
      </w:r>
      <w:r>
        <w:rPr>
          <w:bCs/>
        </w:rPr>
        <w:t xml:space="preserve">service schedules or increasing service frequencies to reduce the probability of schedule </w:t>
      </w:r>
      <w:proofErr w:type="spellStart"/>
      <w:r>
        <w:rPr>
          <w:bCs/>
        </w:rPr>
        <w:t>desynchronisation</w:t>
      </w:r>
      <w:proofErr w:type="spellEnd"/>
      <w:r>
        <w:rPr>
          <w:bCs/>
        </w:rPr>
        <w:t xml:space="preserve"> during interchanges, or </w:t>
      </w:r>
      <w:r w:rsidR="006B64B9">
        <w:rPr>
          <w:bCs/>
        </w:rPr>
        <w:t xml:space="preserve">to adjust </w:t>
      </w:r>
      <w:r>
        <w:rPr>
          <w:bCs/>
        </w:rPr>
        <w:t>the incentives for operators so that they put more effort into maintaining services on schedule.</w:t>
      </w:r>
      <w:r w:rsidR="00EB66C0">
        <w:rPr>
          <w:bCs/>
        </w:rPr>
        <w:t xml:space="preserve">  Of course, we still need to keep in mind that in some areas, crowding and network topology (</w:t>
      </w:r>
      <w:proofErr w:type="gramStart"/>
      <w:r w:rsidR="00EB66C0">
        <w:rPr>
          <w:bCs/>
        </w:rPr>
        <w:t>in particular the</w:t>
      </w:r>
      <w:proofErr w:type="gramEnd"/>
      <w:r w:rsidR="00EB66C0">
        <w:rPr>
          <w:bCs/>
        </w:rPr>
        <w:t xml:space="preserve"> availability of alternative routes) may contribute more to travel time unreliability.</w:t>
      </w:r>
    </w:p>
    <w:p w14:paraId="5A5061DD" w14:textId="543230C9" w:rsidR="00E10BC2" w:rsidRDefault="00E10BC2" w:rsidP="004C3000">
      <w:pPr>
        <w:pStyle w:val="NoSpacing"/>
        <w:spacing w:line="480" w:lineRule="auto"/>
        <w:ind w:firstLine="567"/>
        <w:jc w:val="both"/>
        <w:rPr>
          <w:bCs/>
        </w:rPr>
      </w:pPr>
      <w:r>
        <w:rPr>
          <w:bCs/>
        </w:rPr>
        <w:t>Thirdly</w:t>
      </w:r>
      <w:r w:rsidR="00393956">
        <w:rPr>
          <w:bCs/>
        </w:rPr>
        <w:t>, the typologies of MSOAs derived from the K-means clustering analys</w:t>
      </w:r>
      <w:r w:rsidR="005926BA">
        <w:rPr>
          <w:bCs/>
        </w:rPr>
        <w:t>i</w:t>
      </w:r>
      <w:r w:rsidR="00393956">
        <w:rPr>
          <w:bCs/>
        </w:rPr>
        <w:t xml:space="preserve">s can be used to </w:t>
      </w:r>
      <w:r>
        <w:rPr>
          <w:bCs/>
        </w:rPr>
        <w:t xml:space="preserve">target social and economic policies to reduce the potential for skills 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478B30EB" w:rsidR="00FE4A9E" w:rsidRDefault="00FE4A9E" w:rsidP="004C3000">
      <w:pPr>
        <w:pStyle w:val="NoSpacing"/>
        <w:spacing w:line="480" w:lineRule="auto"/>
        <w:ind w:firstLine="567"/>
        <w:jc w:val="both"/>
        <w:rPr>
          <w:bCs/>
        </w:rPr>
      </w:pPr>
      <w:r>
        <w:rPr>
          <w:bCs/>
        </w:rPr>
        <w:lastRenderedPageBreak/>
        <w:t xml:space="preserve">Finally, the MSOA typology can also be used to prioritise interventions to benefit the most socially deprived areas first, especially since more socially deprived residents may have fewer resources to improve the accessibility situations that they face by </w:t>
      </w:r>
      <w:proofErr w:type="gramStart"/>
      <w:r>
        <w:rPr>
          <w:bCs/>
        </w:rPr>
        <w:t>themselves, and</w:t>
      </w:r>
      <w:proofErr w:type="gramEnd"/>
      <w:r>
        <w:rPr>
          <w:bCs/>
        </w:rPr>
        <w:t xml:space="preserve"> may have fewer options for travel besides public transport.  In order to deliver results quickly, </w:t>
      </w:r>
      <w:r w:rsidR="00EB66C0">
        <w:rPr>
          <w:bCs/>
        </w:rPr>
        <w:t xml:space="preserve">we should look for </w:t>
      </w:r>
      <w:r>
        <w:rPr>
          <w:bCs/>
        </w:rPr>
        <w:t>low-cost and easily implementable interventions that make the most out of existing resources and programmes</w:t>
      </w:r>
      <w:r w:rsidR="00EB66C0">
        <w:rPr>
          <w:bCs/>
        </w:rPr>
        <w:t>, such as extending the bus lane network or working with local universities to expand skills training</w:t>
      </w:r>
      <w:r>
        <w:rPr>
          <w:bCs/>
        </w:rPr>
        <w:t>.</w:t>
      </w:r>
    </w:p>
    <w:p w14:paraId="0AE522F9" w14:textId="0DEEF0E3"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in improving job accessibility for areas in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Pr>
          <w:bCs/>
        </w:rPr>
        <w:t>)</w:t>
      </w:r>
      <w:r w:rsidR="00F65815">
        <w:rPr>
          <w:bCs/>
        </w:rPr>
        <w:t xml:space="preserve"> (pp.180-1)</w:t>
      </w:r>
      <w:r w:rsidR="00C933F1">
        <w:rPr>
          <w:bCs/>
        </w:rPr>
        <w:t>,</w:t>
      </w:r>
      <w:r w:rsidR="00F65815">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2BAD6D38"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 xml:space="preserve">the leg of Crossrail 2 that runs north of the Thames benefits more deprived areas than the southern leg, so </w:t>
      </w:r>
      <w:r w:rsidR="0015593D">
        <w:rPr>
          <w:bCs/>
        </w:rPr>
        <w:t>we should consider 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 xml:space="preserve">encouraging job growth in four strategic transport interchanges, Lewisham, Stratford, Clapham Junction and Willesden Junction, to put more jobs within easy reach of </w:t>
      </w:r>
      <w:r w:rsidR="0039408B">
        <w:rPr>
          <w:bCs/>
        </w:rPr>
        <w:lastRenderedPageBreak/>
        <w:t>workers.  This is a sensible strategy, as these four locations are surrounded by areas with low JPRs (from Figure XX).  However, Figure XX also shows that the number of working-age residents that can reach Lewisham within 45min travel 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 though RBT measurements for trips to those destinations are not available from this study</w:t>
      </w:r>
      <w:r w:rsidR="00580F4A">
        <w:rPr>
          <w:bCs/>
        </w:rPr>
        <w:t>.</w:t>
      </w:r>
    </w:p>
    <w:p w14:paraId="096C7DCF" w14:textId="2730CA02" w:rsidR="00960DDF" w:rsidRDefault="007339BE" w:rsidP="004C3000">
      <w:pPr>
        <w:pStyle w:val="NoSpacing"/>
        <w:spacing w:line="480" w:lineRule="auto"/>
        <w:ind w:firstLine="567"/>
        <w:jc w:val="both"/>
        <w:rPr>
          <w:bCs/>
        </w:rPr>
      </w:pPr>
      <w:r>
        <w:rPr>
          <w:bCs/>
        </w:rPr>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UK governments have </w:t>
      </w:r>
      <w:r w:rsidR="00DE331E">
        <w:rPr>
          <w:bCs/>
        </w:rPr>
        <w:t xml:space="preserve">recognised the importance of job accessibility to enhancing residents’ quality of life, and have demonstrated a commitment to improving the situation, in particular to benefit more socially deprived areas, through measures that have already been implemented or plans that they are already pursuing.  This study affirms the efforts made so </w:t>
      </w:r>
      <w:proofErr w:type="gramStart"/>
      <w:r w:rsidR="00DE331E">
        <w:rPr>
          <w:bCs/>
        </w:rPr>
        <w:t>far, and</w:t>
      </w:r>
      <w:proofErr w:type="gramEnd"/>
      <w:r w:rsidR="00DE331E">
        <w:rPr>
          <w:bCs/>
        </w:rPr>
        <w:t xml:space="preserve"> provides some guidance for how to continue with ongoing efforts more effectively.</w:t>
      </w:r>
    </w:p>
    <w:p w14:paraId="2D4D33D9" w14:textId="77777777" w:rsidR="007339BE" w:rsidRPr="004B65AB" w:rsidRDefault="007339BE"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lastRenderedPageBreak/>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lastRenderedPageBreak/>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A68A1" w14:textId="77777777" w:rsidR="006E1DC7" w:rsidRDefault="006E1DC7" w:rsidP="00736D38">
      <w:pPr>
        <w:spacing w:after="0" w:line="240" w:lineRule="auto"/>
      </w:pPr>
      <w:r>
        <w:separator/>
      </w:r>
    </w:p>
  </w:endnote>
  <w:endnote w:type="continuationSeparator" w:id="0">
    <w:p w14:paraId="6CF8F5E6" w14:textId="77777777" w:rsidR="006E1DC7" w:rsidRDefault="006E1DC7"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7339BE" w:rsidRDefault="007339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7339BE" w:rsidRDefault="00733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714F5" w14:textId="77777777" w:rsidR="006E1DC7" w:rsidRDefault="006E1DC7" w:rsidP="00736D38">
      <w:pPr>
        <w:spacing w:after="0" w:line="240" w:lineRule="auto"/>
      </w:pPr>
      <w:r>
        <w:separator/>
      </w:r>
    </w:p>
  </w:footnote>
  <w:footnote w:type="continuationSeparator" w:id="0">
    <w:p w14:paraId="4B2CEFB0" w14:textId="77777777" w:rsidR="006E1DC7" w:rsidRDefault="006E1DC7" w:rsidP="00736D38">
      <w:pPr>
        <w:spacing w:after="0" w:line="240" w:lineRule="auto"/>
      </w:pPr>
      <w:r>
        <w:continuationSeparator/>
      </w:r>
    </w:p>
  </w:footnote>
  <w:footnote w:id="1">
    <w:p w14:paraId="60F55AB9" w14:textId="77777777" w:rsidR="007339BE" w:rsidRDefault="007339BE" w:rsidP="00975A95">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 w:id="2">
    <w:p w14:paraId="16DF914B" w14:textId="31669671" w:rsidR="00FF442E" w:rsidRDefault="00FF442E">
      <w:pPr>
        <w:pStyle w:val="FootnoteText"/>
      </w:pPr>
      <w:r>
        <w:rPr>
          <w:rStyle w:val="FootnoteReference"/>
        </w:rPr>
        <w:footnoteRef/>
      </w:r>
      <w:r>
        <w:t xml:space="preserve"> The Journey Planner also returns cycling options, which tend to be significantly faster than bus or walking.  However, because only 2% of trips </w:t>
      </w:r>
      <w:proofErr w:type="spellStart"/>
      <w:r>
        <w:t>trips</w:t>
      </w:r>
      <w:proofErr w:type="spellEnd"/>
      <w:r>
        <w:t xml:space="preserve">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45DFE"/>
    <w:rsid w:val="000467AD"/>
    <w:rsid w:val="00052605"/>
    <w:rsid w:val="00057AA8"/>
    <w:rsid w:val="0006340E"/>
    <w:rsid w:val="00065B4D"/>
    <w:rsid w:val="000666D3"/>
    <w:rsid w:val="000851C1"/>
    <w:rsid w:val="00091F8F"/>
    <w:rsid w:val="00092E3A"/>
    <w:rsid w:val="00094334"/>
    <w:rsid w:val="000A0B7B"/>
    <w:rsid w:val="000A7BBD"/>
    <w:rsid w:val="000B1DD6"/>
    <w:rsid w:val="000C58FC"/>
    <w:rsid w:val="000D2847"/>
    <w:rsid w:val="000E6C57"/>
    <w:rsid w:val="0010043D"/>
    <w:rsid w:val="0010630F"/>
    <w:rsid w:val="00107378"/>
    <w:rsid w:val="0011043B"/>
    <w:rsid w:val="00113AE6"/>
    <w:rsid w:val="0012120F"/>
    <w:rsid w:val="00124E28"/>
    <w:rsid w:val="0012696A"/>
    <w:rsid w:val="00136E83"/>
    <w:rsid w:val="00137B56"/>
    <w:rsid w:val="00144656"/>
    <w:rsid w:val="00145FA4"/>
    <w:rsid w:val="001467F4"/>
    <w:rsid w:val="00146ED1"/>
    <w:rsid w:val="00147A8C"/>
    <w:rsid w:val="00151596"/>
    <w:rsid w:val="0015593D"/>
    <w:rsid w:val="00157074"/>
    <w:rsid w:val="0017034A"/>
    <w:rsid w:val="00170EE3"/>
    <w:rsid w:val="0017381D"/>
    <w:rsid w:val="00175E79"/>
    <w:rsid w:val="00180EBE"/>
    <w:rsid w:val="00191F95"/>
    <w:rsid w:val="001C0A93"/>
    <w:rsid w:val="001C53A8"/>
    <w:rsid w:val="001F0E9E"/>
    <w:rsid w:val="001F317E"/>
    <w:rsid w:val="001F53E9"/>
    <w:rsid w:val="00205652"/>
    <w:rsid w:val="00221FC7"/>
    <w:rsid w:val="0022295E"/>
    <w:rsid w:val="0022453B"/>
    <w:rsid w:val="00225857"/>
    <w:rsid w:val="00230F8A"/>
    <w:rsid w:val="002377BB"/>
    <w:rsid w:val="0024246D"/>
    <w:rsid w:val="00244C07"/>
    <w:rsid w:val="00252AA7"/>
    <w:rsid w:val="00253AD0"/>
    <w:rsid w:val="002543E7"/>
    <w:rsid w:val="00254CF9"/>
    <w:rsid w:val="00271085"/>
    <w:rsid w:val="00273307"/>
    <w:rsid w:val="00286539"/>
    <w:rsid w:val="00287A1C"/>
    <w:rsid w:val="00291DEA"/>
    <w:rsid w:val="002B027C"/>
    <w:rsid w:val="002B0A1B"/>
    <w:rsid w:val="002B0B6F"/>
    <w:rsid w:val="002C4A0A"/>
    <w:rsid w:val="002D06D1"/>
    <w:rsid w:val="002D584E"/>
    <w:rsid w:val="002D79DD"/>
    <w:rsid w:val="002E461B"/>
    <w:rsid w:val="002F1386"/>
    <w:rsid w:val="00307090"/>
    <w:rsid w:val="00310BD2"/>
    <w:rsid w:val="0032066E"/>
    <w:rsid w:val="00327BE2"/>
    <w:rsid w:val="0035693A"/>
    <w:rsid w:val="00357952"/>
    <w:rsid w:val="003639FE"/>
    <w:rsid w:val="00365ACD"/>
    <w:rsid w:val="00370982"/>
    <w:rsid w:val="003713CD"/>
    <w:rsid w:val="00391837"/>
    <w:rsid w:val="00393956"/>
    <w:rsid w:val="0039408B"/>
    <w:rsid w:val="003A3F90"/>
    <w:rsid w:val="003B767A"/>
    <w:rsid w:val="003C0FEB"/>
    <w:rsid w:val="003C19BD"/>
    <w:rsid w:val="003D7F1C"/>
    <w:rsid w:val="003E014C"/>
    <w:rsid w:val="003F3C35"/>
    <w:rsid w:val="00402BD7"/>
    <w:rsid w:val="0042005E"/>
    <w:rsid w:val="004200C5"/>
    <w:rsid w:val="0042704F"/>
    <w:rsid w:val="00427430"/>
    <w:rsid w:val="0043035B"/>
    <w:rsid w:val="004417C5"/>
    <w:rsid w:val="00442B84"/>
    <w:rsid w:val="00442BD6"/>
    <w:rsid w:val="00447B0E"/>
    <w:rsid w:val="004551B6"/>
    <w:rsid w:val="00462799"/>
    <w:rsid w:val="004627C2"/>
    <w:rsid w:val="004735DF"/>
    <w:rsid w:val="00480FBF"/>
    <w:rsid w:val="00483B62"/>
    <w:rsid w:val="00483FB3"/>
    <w:rsid w:val="00486A88"/>
    <w:rsid w:val="00492291"/>
    <w:rsid w:val="004B65AB"/>
    <w:rsid w:val="004C117A"/>
    <w:rsid w:val="004C3000"/>
    <w:rsid w:val="004C7462"/>
    <w:rsid w:val="004D23AF"/>
    <w:rsid w:val="004E35FB"/>
    <w:rsid w:val="004E69E5"/>
    <w:rsid w:val="004E6D33"/>
    <w:rsid w:val="004F00F2"/>
    <w:rsid w:val="004F78C3"/>
    <w:rsid w:val="0050735C"/>
    <w:rsid w:val="00510182"/>
    <w:rsid w:val="00520975"/>
    <w:rsid w:val="00531F90"/>
    <w:rsid w:val="005342E1"/>
    <w:rsid w:val="00546319"/>
    <w:rsid w:val="00553E85"/>
    <w:rsid w:val="00560CF6"/>
    <w:rsid w:val="00571146"/>
    <w:rsid w:val="00574562"/>
    <w:rsid w:val="00574F62"/>
    <w:rsid w:val="00580F4A"/>
    <w:rsid w:val="00586750"/>
    <w:rsid w:val="005926BA"/>
    <w:rsid w:val="00592A4F"/>
    <w:rsid w:val="005950F0"/>
    <w:rsid w:val="005A0A87"/>
    <w:rsid w:val="005A5C66"/>
    <w:rsid w:val="005A61AF"/>
    <w:rsid w:val="005B1838"/>
    <w:rsid w:val="005C04DE"/>
    <w:rsid w:val="005C38B8"/>
    <w:rsid w:val="005C3FD5"/>
    <w:rsid w:val="005C68FC"/>
    <w:rsid w:val="005D1934"/>
    <w:rsid w:val="005D25AF"/>
    <w:rsid w:val="005E07B4"/>
    <w:rsid w:val="005E3D53"/>
    <w:rsid w:val="005F7572"/>
    <w:rsid w:val="005F790A"/>
    <w:rsid w:val="00602C7A"/>
    <w:rsid w:val="006034DE"/>
    <w:rsid w:val="00605997"/>
    <w:rsid w:val="006252AF"/>
    <w:rsid w:val="00626819"/>
    <w:rsid w:val="00631B00"/>
    <w:rsid w:val="00633400"/>
    <w:rsid w:val="006411F6"/>
    <w:rsid w:val="006427D2"/>
    <w:rsid w:val="00644181"/>
    <w:rsid w:val="006512A7"/>
    <w:rsid w:val="00651C83"/>
    <w:rsid w:val="0065377B"/>
    <w:rsid w:val="0066560E"/>
    <w:rsid w:val="006670C7"/>
    <w:rsid w:val="00671F72"/>
    <w:rsid w:val="00672CDD"/>
    <w:rsid w:val="00696395"/>
    <w:rsid w:val="006A4F83"/>
    <w:rsid w:val="006A776C"/>
    <w:rsid w:val="006B64B9"/>
    <w:rsid w:val="006C3E9F"/>
    <w:rsid w:val="006D3389"/>
    <w:rsid w:val="006E1DC7"/>
    <w:rsid w:val="006E3585"/>
    <w:rsid w:val="006E7AA6"/>
    <w:rsid w:val="006F09D1"/>
    <w:rsid w:val="006F0A20"/>
    <w:rsid w:val="006F37E8"/>
    <w:rsid w:val="00731C9B"/>
    <w:rsid w:val="007339BE"/>
    <w:rsid w:val="00736D38"/>
    <w:rsid w:val="00745A30"/>
    <w:rsid w:val="00755384"/>
    <w:rsid w:val="007665BA"/>
    <w:rsid w:val="00777615"/>
    <w:rsid w:val="00781288"/>
    <w:rsid w:val="00784A26"/>
    <w:rsid w:val="007920FF"/>
    <w:rsid w:val="007949A2"/>
    <w:rsid w:val="007A3E93"/>
    <w:rsid w:val="007B0EED"/>
    <w:rsid w:val="007B2946"/>
    <w:rsid w:val="007B2AFA"/>
    <w:rsid w:val="007B4349"/>
    <w:rsid w:val="007C1C7E"/>
    <w:rsid w:val="007C3260"/>
    <w:rsid w:val="007D23F5"/>
    <w:rsid w:val="007D401F"/>
    <w:rsid w:val="007F5E8F"/>
    <w:rsid w:val="008124AD"/>
    <w:rsid w:val="008128BC"/>
    <w:rsid w:val="00815123"/>
    <w:rsid w:val="0081540B"/>
    <w:rsid w:val="00822B54"/>
    <w:rsid w:val="00822C10"/>
    <w:rsid w:val="00834E15"/>
    <w:rsid w:val="008410FA"/>
    <w:rsid w:val="008464C1"/>
    <w:rsid w:val="008468D4"/>
    <w:rsid w:val="00846921"/>
    <w:rsid w:val="00852FF6"/>
    <w:rsid w:val="00855F70"/>
    <w:rsid w:val="008622BD"/>
    <w:rsid w:val="00863793"/>
    <w:rsid w:val="00871A22"/>
    <w:rsid w:val="0088101E"/>
    <w:rsid w:val="00881464"/>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E598F"/>
    <w:rsid w:val="008E69E2"/>
    <w:rsid w:val="008F45B2"/>
    <w:rsid w:val="009065D9"/>
    <w:rsid w:val="00907807"/>
    <w:rsid w:val="00925211"/>
    <w:rsid w:val="00931B20"/>
    <w:rsid w:val="00953428"/>
    <w:rsid w:val="00960DDF"/>
    <w:rsid w:val="00975A95"/>
    <w:rsid w:val="009933A7"/>
    <w:rsid w:val="00994487"/>
    <w:rsid w:val="00995736"/>
    <w:rsid w:val="009A2C18"/>
    <w:rsid w:val="009A37CE"/>
    <w:rsid w:val="009A5672"/>
    <w:rsid w:val="009A759F"/>
    <w:rsid w:val="009B031F"/>
    <w:rsid w:val="009B1C7D"/>
    <w:rsid w:val="009C3B12"/>
    <w:rsid w:val="009C4B84"/>
    <w:rsid w:val="009D067B"/>
    <w:rsid w:val="009D1B8F"/>
    <w:rsid w:val="009D3B9B"/>
    <w:rsid w:val="009E24B3"/>
    <w:rsid w:val="009F1861"/>
    <w:rsid w:val="00A10913"/>
    <w:rsid w:val="00A304F4"/>
    <w:rsid w:val="00A42C27"/>
    <w:rsid w:val="00A444BA"/>
    <w:rsid w:val="00A45594"/>
    <w:rsid w:val="00A51F48"/>
    <w:rsid w:val="00A6668E"/>
    <w:rsid w:val="00A67083"/>
    <w:rsid w:val="00A72A3D"/>
    <w:rsid w:val="00A76BF7"/>
    <w:rsid w:val="00A82C99"/>
    <w:rsid w:val="00A83414"/>
    <w:rsid w:val="00A857AD"/>
    <w:rsid w:val="00A8591D"/>
    <w:rsid w:val="00A86C01"/>
    <w:rsid w:val="00A904E7"/>
    <w:rsid w:val="00A90ED6"/>
    <w:rsid w:val="00A97BD1"/>
    <w:rsid w:val="00AA3032"/>
    <w:rsid w:val="00AC1D15"/>
    <w:rsid w:val="00AC4597"/>
    <w:rsid w:val="00AE402B"/>
    <w:rsid w:val="00AE5E77"/>
    <w:rsid w:val="00AF301F"/>
    <w:rsid w:val="00B00D14"/>
    <w:rsid w:val="00B02826"/>
    <w:rsid w:val="00B03C4E"/>
    <w:rsid w:val="00B156B5"/>
    <w:rsid w:val="00B23367"/>
    <w:rsid w:val="00B23F9B"/>
    <w:rsid w:val="00B25CFC"/>
    <w:rsid w:val="00B26D47"/>
    <w:rsid w:val="00B3708B"/>
    <w:rsid w:val="00B41ED1"/>
    <w:rsid w:val="00B4229E"/>
    <w:rsid w:val="00B53593"/>
    <w:rsid w:val="00B53D91"/>
    <w:rsid w:val="00B62FD5"/>
    <w:rsid w:val="00B635DE"/>
    <w:rsid w:val="00B63F7A"/>
    <w:rsid w:val="00B643CE"/>
    <w:rsid w:val="00B7090B"/>
    <w:rsid w:val="00B764F0"/>
    <w:rsid w:val="00B84F1E"/>
    <w:rsid w:val="00B93BDD"/>
    <w:rsid w:val="00B94D60"/>
    <w:rsid w:val="00BA2A11"/>
    <w:rsid w:val="00BA3097"/>
    <w:rsid w:val="00BA34F1"/>
    <w:rsid w:val="00BA6B5F"/>
    <w:rsid w:val="00BA730E"/>
    <w:rsid w:val="00BB0DA1"/>
    <w:rsid w:val="00BC75B9"/>
    <w:rsid w:val="00BD0BE2"/>
    <w:rsid w:val="00BD5A12"/>
    <w:rsid w:val="00BE293C"/>
    <w:rsid w:val="00BE54B1"/>
    <w:rsid w:val="00BE5A60"/>
    <w:rsid w:val="00BE788F"/>
    <w:rsid w:val="00BF03CC"/>
    <w:rsid w:val="00BF3239"/>
    <w:rsid w:val="00BF4A99"/>
    <w:rsid w:val="00C06E6C"/>
    <w:rsid w:val="00C22C1F"/>
    <w:rsid w:val="00C25D04"/>
    <w:rsid w:val="00C25DE1"/>
    <w:rsid w:val="00C3055A"/>
    <w:rsid w:val="00C355AC"/>
    <w:rsid w:val="00C3794A"/>
    <w:rsid w:val="00C56364"/>
    <w:rsid w:val="00C61665"/>
    <w:rsid w:val="00C76EAA"/>
    <w:rsid w:val="00C80A16"/>
    <w:rsid w:val="00C81CBB"/>
    <w:rsid w:val="00C828C4"/>
    <w:rsid w:val="00C933F1"/>
    <w:rsid w:val="00C95288"/>
    <w:rsid w:val="00CA08A3"/>
    <w:rsid w:val="00CA646F"/>
    <w:rsid w:val="00CB2C37"/>
    <w:rsid w:val="00CB4355"/>
    <w:rsid w:val="00CD52D2"/>
    <w:rsid w:val="00CE0858"/>
    <w:rsid w:val="00CE1653"/>
    <w:rsid w:val="00CF0BE6"/>
    <w:rsid w:val="00CF234D"/>
    <w:rsid w:val="00CF34BC"/>
    <w:rsid w:val="00CF4017"/>
    <w:rsid w:val="00D03B46"/>
    <w:rsid w:val="00D16D0D"/>
    <w:rsid w:val="00D239AC"/>
    <w:rsid w:val="00D34CE7"/>
    <w:rsid w:val="00D34FAB"/>
    <w:rsid w:val="00D416FA"/>
    <w:rsid w:val="00D44377"/>
    <w:rsid w:val="00D4597E"/>
    <w:rsid w:val="00D470BF"/>
    <w:rsid w:val="00D51227"/>
    <w:rsid w:val="00D57F30"/>
    <w:rsid w:val="00D63861"/>
    <w:rsid w:val="00D90554"/>
    <w:rsid w:val="00D964E9"/>
    <w:rsid w:val="00DA1575"/>
    <w:rsid w:val="00DA5EDD"/>
    <w:rsid w:val="00DA6320"/>
    <w:rsid w:val="00DB2968"/>
    <w:rsid w:val="00DB48CD"/>
    <w:rsid w:val="00DC26E7"/>
    <w:rsid w:val="00DC6177"/>
    <w:rsid w:val="00DD6292"/>
    <w:rsid w:val="00DD7F6F"/>
    <w:rsid w:val="00DE331E"/>
    <w:rsid w:val="00DE5377"/>
    <w:rsid w:val="00DF2B63"/>
    <w:rsid w:val="00DF3A66"/>
    <w:rsid w:val="00DF4279"/>
    <w:rsid w:val="00DF4401"/>
    <w:rsid w:val="00DF632A"/>
    <w:rsid w:val="00E06642"/>
    <w:rsid w:val="00E10BC2"/>
    <w:rsid w:val="00E12EA9"/>
    <w:rsid w:val="00E15D01"/>
    <w:rsid w:val="00E26970"/>
    <w:rsid w:val="00E26C23"/>
    <w:rsid w:val="00E27B59"/>
    <w:rsid w:val="00E3160B"/>
    <w:rsid w:val="00E42C92"/>
    <w:rsid w:val="00E543E6"/>
    <w:rsid w:val="00E57860"/>
    <w:rsid w:val="00E656CA"/>
    <w:rsid w:val="00E8135B"/>
    <w:rsid w:val="00E84342"/>
    <w:rsid w:val="00E856ED"/>
    <w:rsid w:val="00E90C4E"/>
    <w:rsid w:val="00E9110B"/>
    <w:rsid w:val="00E93678"/>
    <w:rsid w:val="00E9617A"/>
    <w:rsid w:val="00E97BB5"/>
    <w:rsid w:val="00E97F74"/>
    <w:rsid w:val="00EA1B49"/>
    <w:rsid w:val="00EA23AD"/>
    <w:rsid w:val="00EA40EB"/>
    <w:rsid w:val="00EA5A90"/>
    <w:rsid w:val="00EB152C"/>
    <w:rsid w:val="00EB4797"/>
    <w:rsid w:val="00EB6328"/>
    <w:rsid w:val="00EB66C0"/>
    <w:rsid w:val="00EC2065"/>
    <w:rsid w:val="00EC3463"/>
    <w:rsid w:val="00ED4404"/>
    <w:rsid w:val="00EE7D18"/>
    <w:rsid w:val="00EF0FC3"/>
    <w:rsid w:val="00EF4375"/>
    <w:rsid w:val="00EF6BF3"/>
    <w:rsid w:val="00F07299"/>
    <w:rsid w:val="00F0758B"/>
    <w:rsid w:val="00F16B08"/>
    <w:rsid w:val="00F20A06"/>
    <w:rsid w:val="00F22262"/>
    <w:rsid w:val="00F2270D"/>
    <w:rsid w:val="00F44E88"/>
    <w:rsid w:val="00F50291"/>
    <w:rsid w:val="00F64297"/>
    <w:rsid w:val="00F65815"/>
    <w:rsid w:val="00F6687F"/>
    <w:rsid w:val="00F66961"/>
    <w:rsid w:val="00F71F14"/>
    <w:rsid w:val="00F73DF3"/>
    <w:rsid w:val="00F77821"/>
    <w:rsid w:val="00F820D8"/>
    <w:rsid w:val="00F9176B"/>
    <w:rsid w:val="00F9720B"/>
    <w:rsid w:val="00F97A21"/>
    <w:rsid w:val="00FA0703"/>
    <w:rsid w:val="00FA18E2"/>
    <w:rsid w:val="00FA21C6"/>
    <w:rsid w:val="00FB0347"/>
    <w:rsid w:val="00FB6237"/>
    <w:rsid w:val="00FD6228"/>
    <w:rsid w:val="00FD7681"/>
    <w:rsid w:val="00FE0648"/>
    <w:rsid w:val="00FE2BCF"/>
    <w:rsid w:val="00FE2D2C"/>
    <w:rsid w:val="00FE4A9E"/>
    <w:rsid w:val="00FF0BC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5</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6</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9</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3</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27</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28</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7</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10</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11</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4</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8</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12</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17</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16</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24</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25</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26</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29</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19</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22</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21</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20</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23</b:RefOrder>
  </b:Source>
</b:Sources>
</file>

<file path=customXml/itemProps1.xml><?xml version="1.0" encoding="utf-8"?>
<ds:datastoreItem xmlns:ds="http://schemas.openxmlformats.org/officeDocument/2006/customXml" ds:itemID="{6B297035-53A9-43CD-A564-04744AE35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23229</TotalTime>
  <Pages>38</Pages>
  <Words>12705</Words>
  <Characters>72421</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109</cp:revision>
  <dcterms:created xsi:type="dcterms:W3CDTF">2019-04-25T13:10:00Z</dcterms:created>
  <dcterms:modified xsi:type="dcterms:W3CDTF">2019-07-27T16:34:00Z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