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14B42700" w14:textId="0D83AB71" w:rsidR="00672CDD" w:rsidRDefault="00DA1575" w:rsidP="00FE2BCF">
      <w:pPr>
        <w:pStyle w:val="NoSpacing"/>
        <w:spacing w:line="480" w:lineRule="auto"/>
        <w:ind w:firstLine="567"/>
        <w:jc w:val="both"/>
      </w:pPr>
      <w:r>
        <w:t xml:space="preserve">Cities support </w:t>
      </w:r>
      <w:r w:rsidR="002B0A1B">
        <w:t>dense social, economic, physical and intellectual networks</w:t>
      </w:r>
      <w:r w:rsidR="004E6D33">
        <w:t>,</w:t>
      </w:r>
      <w:r w:rsidR="002B0A1B">
        <w:t xml:space="preserve"> </w:t>
      </w:r>
      <w:r w:rsidR="004E6D33">
        <w:t xml:space="preserve">which </w:t>
      </w:r>
      <w:r w:rsidR="002B0A1B">
        <w:t xml:space="preserve">facilitate </w:t>
      </w:r>
      <w:r w:rsidR="005C3FD5">
        <w:t xml:space="preserve">the </w:t>
      </w:r>
      <w:r w:rsidR="002B0A1B">
        <w:t>frequent and complex interactions</w:t>
      </w:r>
      <w:r w:rsidR="004E6D33">
        <w:t xml:space="preserve"> </w:t>
      </w:r>
      <w:r w:rsidR="005C3FD5">
        <w:t xml:space="preserve">needed to </w:t>
      </w:r>
      <w:r w:rsidR="00004CBC">
        <w:t>drive</w:t>
      </w:r>
      <w:r w:rsidR="004E6D33">
        <w:t xml:space="preserve"> </w:t>
      </w:r>
      <w:r w:rsidR="002B0A1B">
        <w:t xml:space="preserve">high levels </w:t>
      </w:r>
      <w:r>
        <w:t xml:space="preserve">of productivity, efficiency and innovation </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However, </w:t>
      </w:r>
      <w:r w:rsidR="00D964E9" w:rsidRPr="00D4597E">
        <w:rPr>
          <w:iCs/>
        </w:rPr>
        <w:t>inequality</w:t>
      </w:r>
      <w:r w:rsidR="00D964E9">
        <w:t xml:space="preserve"> also tends to be greatest in cities</w:t>
      </w:r>
      <w:r w:rsidR="00A72A3D">
        <w:t xml:space="preserve">, as </w:t>
      </w:r>
      <w:r w:rsidR="00D964E9">
        <w:t>people</w:t>
      </w:r>
      <w:r w:rsidR="00A72A3D">
        <w:t xml:space="preserve"> </w:t>
      </w:r>
      <w:r w:rsidR="004E6D33">
        <w:t xml:space="preserve">embedded in different network locations </w:t>
      </w:r>
      <w:r w:rsidR="00A72A3D">
        <w:t xml:space="preserve">experience different levels of </w:t>
      </w:r>
      <w:r w:rsidR="002B0A1B">
        <w:t xml:space="preserve">connectivity </w:t>
      </w:r>
      <w:r w:rsidR="00A72A3D">
        <w:t>to opportunities and resources</w:t>
      </w:r>
      <w:r w:rsidR="002B0A1B">
        <w:t>, which in turn leads to differentiated outcomes among individuals</w:t>
      </w:r>
      <w:r w:rsidR="00A72A3D">
        <w:t xml:space="preserve">.  </w:t>
      </w:r>
      <w:r w:rsidR="002B0A1B">
        <w:t xml:space="preserve">This can be tangibly seen in </w:t>
      </w:r>
      <w:r w:rsidR="00A72A3D">
        <w:t xml:space="preserve">how workers who live in different </w:t>
      </w:r>
      <w:r w:rsidR="00E84342">
        <w:t xml:space="preserve">neighbourhoods </w:t>
      </w:r>
      <w:r w:rsidR="00A72A3D">
        <w:t xml:space="preserve">experience </w:t>
      </w:r>
      <w:r w:rsidR="00057AA8">
        <w:t>unequal</w:t>
      </w:r>
      <w:r w:rsidR="00A72A3D">
        <w:t xml:space="preserve"> </w:t>
      </w:r>
      <w:r w:rsidR="00E84342">
        <w:t>levels of accessibility to jobs (defined as the ability to reach suitable job opportunities within a reasonable travel time or cost</w:t>
      </w:r>
      <w:r w:rsidR="00E97BB5">
        <w:t xml:space="preserve"> via the transport network</w:t>
      </w:r>
      <w:r w:rsidR="00E84342">
        <w:t>)</w:t>
      </w:r>
      <w:sdt>
        <w:sdtPr>
          <w:id w:val="2075935772"/>
          <w:citation/>
        </w:sdtPr>
        <w:sdtContent>
          <w:r w:rsidR="002B0A1B">
            <w:fldChar w:fldCharType="begin"/>
          </w:r>
          <w:r w:rsidR="002B0A1B">
            <w:instrText xml:space="preserve"> CITATION Hansen1959 \l 18441 </w:instrText>
          </w:r>
          <w:r w:rsidR="002B0A1B">
            <w:fldChar w:fldCharType="separate"/>
          </w:r>
          <w:r w:rsidR="007665BA">
            <w:rPr>
              <w:noProof/>
            </w:rPr>
            <w:t xml:space="preserve"> </w:t>
          </w:r>
          <w:r w:rsidR="007665BA" w:rsidRPr="007665BA">
            <w:rPr>
              <w:noProof/>
            </w:rPr>
            <w:t>(Hansen, 1959)</w:t>
          </w:r>
          <w:r w:rsidR="002B0A1B">
            <w:fldChar w:fldCharType="end"/>
          </w:r>
        </w:sdtContent>
      </w:sdt>
      <w:r w:rsidR="00E84342">
        <w:t>, which constrains the job options available to them and shapes their eventual employment outcomes</w:t>
      </w:r>
      <w:r w:rsidR="00A72A3D">
        <w:t>.</w:t>
      </w:r>
      <w:r w:rsidR="00057AA8">
        <w:t xml:space="preserve">  </w:t>
      </w:r>
      <w:r w:rsidR="00D4597E">
        <w:t xml:space="preserve">In some locations, the situation may be more complicated as </w:t>
      </w:r>
      <w:r w:rsidR="00057AA8">
        <w:t xml:space="preserve">workers experience </w:t>
      </w:r>
      <w:r w:rsidR="00D4597E">
        <w:t xml:space="preserve">both </w:t>
      </w:r>
      <w:r w:rsidR="00057AA8">
        <w:t xml:space="preserve">lower accessibility </w:t>
      </w:r>
      <w:r w:rsidR="00D4597E">
        <w:t xml:space="preserve">and higher </w:t>
      </w:r>
      <w:r w:rsidR="00057AA8">
        <w:t>social disadvantage (</w:t>
      </w:r>
      <w:r w:rsidR="00D4597E">
        <w:t>such as low education, poverty or physical disabilities</w:t>
      </w:r>
      <w:r w:rsidR="00057AA8">
        <w:t>)</w:t>
      </w:r>
      <w:sdt>
        <w:sdtPr>
          <w:rPr>
            <w:i/>
          </w:rPr>
          <w:id w:val="1143163041"/>
          <w:citation/>
        </w:sdtPr>
        <w:sdtContent>
          <w:r w:rsidR="00057AA8">
            <w:rPr>
              <w:i/>
            </w:rPr>
            <w:fldChar w:fldCharType="begin"/>
          </w:r>
          <w:r w:rsidR="00057AA8">
            <w:instrText xml:space="preserve"> CITATION El_Geneidy_2016 \l 18441 </w:instrText>
          </w:r>
          <w:r w:rsidR="00057AA8">
            <w:rPr>
              <w:i/>
            </w:rPr>
            <w:fldChar w:fldCharType="separate"/>
          </w:r>
          <w:r w:rsidR="00057AA8">
            <w:rPr>
              <w:noProof/>
            </w:rPr>
            <w:t xml:space="preserve"> </w:t>
          </w:r>
          <w:r w:rsidR="00057AA8" w:rsidRPr="00057AA8">
            <w:rPr>
              <w:noProof/>
            </w:rPr>
            <w:t>(El-Geneidy, et al., 2016)</w:t>
          </w:r>
          <w:r w:rsidR="00057AA8">
            <w:rPr>
              <w:i/>
            </w:rPr>
            <w:fldChar w:fldCharType="end"/>
          </w:r>
        </w:sdtContent>
      </w:sdt>
      <w:r w:rsidR="00057AA8">
        <w:t>.</w:t>
      </w:r>
    </w:p>
    <w:p w14:paraId="0F54D409" w14:textId="3EB0858F" w:rsidR="00E97BB5" w:rsidRDefault="00E97BB5" w:rsidP="00FE2BCF">
      <w:pPr>
        <w:pStyle w:val="NoSpacing"/>
        <w:spacing w:line="480" w:lineRule="auto"/>
        <w:ind w:firstLine="567"/>
        <w:jc w:val="both"/>
      </w:pPr>
      <w:r>
        <w:t>While the unevenness of job accessibility in cities has been widely studied in the literature, most extant analyses under-explore an aspect of urban transportation that is particularly salient in urban dwellers’ actual experience: the day-to-day variability in the time needed to carry out their usual trips</w:t>
      </w:r>
      <w:sdt>
        <w:sdtPr>
          <w:id w:val="-247113937"/>
          <w:citation/>
        </w:sdtPr>
        <w:sdtContent>
          <w:r w:rsidR="00EB6328">
            <w:fldChar w:fldCharType="begin"/>
          </w:r>
          <w:r w:rsidR="00EB6328">
            <w:instrText xml:space="preserve"> CITATION Kat19 \l 18441 </w:instrText>
          </w:r>
          <w:r w:rsidR="00EB6328">
            <w:fldChar w:fldCharType="separate"/>
          </w:r>
          <w:r w:rsidR="00EB6328">
            <w:rPr>
              <w:noProof/>
            </w:rPr>
            <w:t xml:space="preserve"> </w:t>
          </w:r>
          <w:r w:rsidR="00EB6328" w:rsidRPr="00EB6328">
            <w:rPr>
              <w:noProof/>
            </w:rPr>
            <w:t>(Katz &amp; Quealy, 2019)</w:t>
          </w:r>
          <w:r w:rsidR="00EB6328">
            <w:fldChar w:fldCharType="end"/>
          </w:r>
        </w:sdtContent>
      </w:sdt>
      <w:r w:rsidR="00EB6328">
        <w:t xml:space="preserve">, which may result from congestion, </w:t>
      </w:r>
      <w:r w:rsidR="00B93BDD">
        <w:t xml:space="preserve">varying service schedules </w:t>
      </w:r>
      <w:r w:rsidR="00EB6328">
        <w:t>and failures of parts of the network.  However, recent improvements in the availability of real-time trip planning data have made it possible to analyse how reliability in trip times may also be unevenly distributed.</w:t>
      </w:r>
    </w:p>
    <w:p w14:paraId="44283B6D" w14:textId="6C20BBF4" w:rsidR="00BA34F1" w:rsidRDefault="008F45B2" w:rsidP="00FE2BCF">
      <w:pPr>
        <w:pStyle w:val="NoSpacing"/>
        <w:spacing w:line="480" w:lineRule="auto"/>
        <w:ind w:firstLine="567"/>
        <w:jc w:val="both"/>
      </w:pPr>
      <w:r>
        <w:t xml:space="preserve">In </w:t>
      </w:r>
      <w:r w:rsidR="00442BD6">
        <w:t>t</w:t>
      </w:r>
      <w:r w:rsidR="00BA34F1">
        <w:t>his study</w:t>
      </w:r>
      <w:r w:rsidR="00442BD6">
        <w:t xml:space="preserve">, </w:t>
      </w:r>
      <w:r w:rsidR="00D03B46">
        <w:t xml:space="preserve">I </w:t>
      </w:r>
      <w:r w:rsidR="00D4597E">
        <w:t xml:space="preserve">will analyse the distribution of accessibility to jobs </w:t>
      </w:r>
      <w:r w:rsidR="00EB6328">
        <w:t xml:space="preserve">and variability in travel times </w:t>
      </w:r>
      <w:r w:rsidR="00D4597E">
        <w:t>via public transport in the Greater London Authority area, with the aim of identifying areas that are burdened with high social disadvantage</w:t>
      </w:r>
      <w:r w:rsidR="00EB6328">
        <w:t>, poor accessibility to jobs and/or low travel time reliability.  In addition to demonstrating how accessibility analyses can productively incorporate data on travel time variability, the findings from this study can also be used to target improvements in accessibility to jobs and the reliability of travel times via public transport to most benefit socially disadvantaged areas</w:t>
      </w:r>
      <w:r w:rsidR="00D4597E">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3205D30C" w14:textId="3925CCE9" w:rsidR="0012120F" w:rsidRDefault="004E6D33" w:rsidP="00FE2BCF">
      <w:pPr>
        <w:pStyle w:val="NoSpacing"/>
        <w:spacing w:line="480" w:lineRule="auto"/>
        <w:ind w:firstLine="567"/>
        <w:jc w:val="both"/>
      </w:pPr>
      <w:r>
        <w:lastRenderedPageBreak/>
        <w:t>Many</w:t>
      </w:r>
      <w:r w:rsidR="00A8591D">
        <w:t xml:space="preserve"> studies </w:t>
      </w:r>
      <w:r w:rsidR="009F1861">
        <w:t xml:space="preserve">in urban development and transport geography </w:t>
      </w:r>
      <w:r w:rsidR="008F45B2">
        <w:t xml:space="preserve">examine </w:t>
      </w:r>
      <w:r w:rsidR="002F1386">
        <w:t>the distribution of</w:t>
      </w:r>
      <w:r w:rsidR="00A8591D">
        <w:t xml:space="preserve"> accessibility </w:t>
      </w:r>
      <w:r w:rsidR="002F1386">
        <w:t>to opportunities in cities</w:t>
      </w:r>
      <w:r w:rsidR="00A8591D">
        <w:t xml:space="preserve">.  </w:t>
      </w:r>
      <w:proofErr w:type="spellStart"/>
      <w:r w:rsidR="008A7373">
        <w:t>Deboosere</w:t>
      </w:r>
      <w:proofErr w:type="spellEnd"/>
      <w:r w:rsidR="008A7373">
        <w:t xml:space="preserve"> &amp; El-</w:t>
      </w:r>
      <w:proofErr w:type="spellStart"/>
      <w:r w:rsidR="008A7373">
        <w:t>Geneidy</w:t>
      </w:r>
      <w:proofErr w:type="spellEnd"/>
      <w:r w:rsidR="008A7373">
        <w:t xml:space="preserve"> </w:t>
      </w:r>
      <w:sdt>
        <w:sdtPr>
          <w:id w:val="-1515754747"/>
          <w:citation/>
        </w:sdtPr>
        <w:sdtContent>
          <w:r w:rsidR="008A7373">
            <w:fldChar w:fldCharType="begin"/>
          </w:r>
          <w:r w:rsidR="007665BA">
            <w:instrText xml:space="preserve">CITATION Deboosere2018 \n  \t  \l 18441 </w:instrText>
          </w:r>
          <w:r w:rsidR="008A7373">
            <w:fldChar w:fldCharType="separate"/>
          </w:r>
          <w:r w:rsidR="007665BA" w:rsidRPr="007665BA">
            <w:rPr>
              <w:noProof/>
            </w:rPr>
            <w:t>(2018)</w:t>
          </w:r>
          <w:r w:rsidR="008A7373">
            <w:fldChar w:fldCharType="end"/>
          </w:r>
        </w:sdtContent>
      </w:sdt>
      <w:r w:rsidR="008A7373">
        <w:t xml:space="preserve"> identify two main types</w:t>
      </w:r>
      <w:r w:rsidR="00A8591D">
        <w:t xml:space="preserve">: those that analyse the </w:t>
      </w:r>
      <w:r w:rsidR="008A7373">
        <w:t xml:space="preserve">“horizontal” </w:t>
      </w:r>
      <w:r w:rsidR="00A8591D" w:rsidRPr="00A8591D">
        <w:rPr>
          <w:i/>
        </w:rPr>
        <w:t>inequality</w:t>
      </w:r>
      <w:r w:rsidR="00A8591D">
        <w:t xml:space="preserve"> of accessibility levels across </w:t>
      </w:r>
      <w:r w:rsidR="00B53D91">
        <w:t xml:space="preserve">different areas of </w:t>
      </w:r>
      <w:r w:rsidR="00B25CFC">
        <w:t>a city</w:t>
      </w:r>
      <w:sdt>
        <w:sdtPr>
          <w:id w:val="-345634164"/>
          <w:citation/>
        </w:sdtPr>
        <w:sdtContent>
          <w:r w:rsidR="007665BA">
            <w:fldChar w:fldCharType="begin"/>
          </w:r>
          <w:r w:rsidR="007665BA">
            <w:instrText xml:space="preserve">CITATION Levine1998 \t  \m Ford2015 \m Lucas2015 \l 18441 </w:instrText>
          </w:r>
          <w:r w:rsidR="007665BA">
            <w:fldChar w:fldCharType="separate"/>
          </w:r>
          <w:r w:rsidR="007665BA">
            <w:rPr>
              <w:noProof/>
            </w:rPr>
            <w:t xml:space="preserve"> </w:t>
          </w:r>
          <w:r w:rsidR="007665BA" w:rsidRPr="007665BA">
            <w:rPr>
              <w:noProof/>
            </w:rPr>
            <w:t>(Levine, 1998; Ford, et al., 2015; Lucas, et al., 2015)</w:t>
          </w:r>
          <w:r w:rsidR="007665BA">
            <w:fldChar w:fldCharType="end"/>
          </w:r>
        </w:sdtContent>
      </w:sdt>
      <w:r w:rsidR="00A8591D">
        <w:t xml:space="preserve">, and those that analyse the </w:t>
      </w:r>
      <w:r w:rsidR="008A7373">
        <w:t xml:space="preserve">“vertical” </w:t>
      </w:r>
      <w:r w:rsidR="008A13DE">
        <w:rPr>
          <w:i/>
        </w:rPr>
        <w:t>in</w:t>
      </w:r>
      <w:r w:rsidR="00A8591D" w:rsidRPr="00A8591D">
        <w:rPr>
          <w:i/>
        </w:rPr>
        <w:t>equity</w:t>
      </w:r>
      <w:r w:rsidR="00A8591D">
        <w:t xml:space="preserve"> of the distribution of accessibility levels among </w:t>
      </w:r>
      <w:r w:rsidR="00B25CFC">
        <w:t xml:space="preserve">population </w:t>
      </w:r>
      <w:r w:rsidR="00A8591D">
        <w:t>segments</w:t>
      </w:r>
      <w:sdt>
        <w:sdtPr>
          <w:id w:val="-558939387"/>
          <w:citation/>
        </w:sdtPr>
        <w:sdtContent>
          <w:r w:rsidR="00B25CFC">
            <w:fldChar w:fldCharType="begin"/>
          </w:r>
          <w:r w:rsidR="00C80A16">
            <w:rPr>
              <w:rFonts w:ascii="Calibri" w:hAnsi="Calibri" w:cs="Calibri"/>
            </w:rPr>
            <w:instrText xml:space="preserve">CITATION Shen1998 \t  \m sanchez1999 \m El_Geneidy_2016 \m Niehaus2016 \m Guzman2017 \m Guzman_2018 \m Deboosere2018 \l 18441 </w:instrText>
          </w:r>
          <w:r w:rsidR="00B25CFC">
            <w:fldChar w:fldCharType="separate"/>
          </w:r>
          <w:r w:rsidR="007665BA">
            <w:rPr>
              <w:rFonts w:ascii="Calibri" w:hAnsi="Calibri" w:cs="Calibri"/>
              <w:noProof/>
            </w:rPr>
            <w:t xml:space="preserve"> </w:t>
          </w:r>
          <w:r w:rsidR="007665BA" w:rsidRPr="007665BA">
            <w:rPr>
              <w:rFonts w:ascii="Calibri" w:hAnsi="Calibri" w:cs="Calibri"/>
              <w:noProof/>
            </w:rPr>
            <w:t>(Shen, 1998; Sanchez, 1999; El-Geneidy, et al., 2016; Neihaus, et al., 2016; Guzman, et al., 2017; Guzman &amp; Oviedo, 2018; Deboosere &amp; El-Geneidy, 2018)</w:t>
          </w:r>
          <w:r w:rsidR="00B25CFC">
            <w:fldChar w:fldCharType="end"/>
          </w:r>
        </w:sdtContent>
      </w:sdt>
      <w:r w:rsidR="00A8591D">
        <w:t xml:space="preserve">.  </w:t>
      </w:r>
      <w:r w:rsidR="008A7373">
        <w:t>T</w:t>
      </w:r>
      <w:r w:rsidR="00A8591D">
        <w:t>his corpus</w:t>
      </w:r>
      <w:r w:rsidR="008A7373">
        <w:t xml:space="preserve"> clearly sho</w:t>
      </w:r>
      <w:r>
        <w:t>ws</w:t>
      </w:r>
      <w:r w:rsidR="008A7373">
        <w:t xml:space="preserve"> that it is </w:t>
      </w:r>
      <w:r w:rsidR="00B53D91">
        <w:t xml:space="preserve">normal for </w:t>
      </w:r>
      <w:r w:rsidR="008A7373">
        <w:t xml:space="preserve">vast differences in </w:t>
      </w:r>
      <w:r w:rsidR="00553E85">
        <w:t xml:space="preserve">accessibility </w:t>
      </w:r>
      <w:r w:rsidR="002F1386">
        <w:t xml:space="preserve">levels </w:t>
      </w:r>
      <w:r w:rsidR="008A7373">
        <w:t xml:space="preserve">to exist </w:t>
      </w:r>
      <w:r w:rsidR="00B53D91">
        <w:t>within a city</w:t>
      </w:r>
      <w:r w:rsidR="00B25CFC">
        <w:t xml:space="preserve">.  </w:t>
      </w:r>
      <w:r w:rsidR="00B93BDD">
        <w:t xml:space="preserve">Also, sometimes </w:t>
      </w:r>
      <w:r w:rsidR="00BD0BE2">
        <w:t xml:space="preserve">disadvantaged </w:t>
      </w:r>
      <w:r w:rsidR="002F1386">
        <w:t xml:space="preserve">residents </w:t>
      </w:r>
      <w:r w:rsidR="00BD0BE2">
        <w:t xml:space="preserve">are </w:t>
      </w:r>
      <w:r w:rsidR="00B93BDD">
        <w:t xml:space="preserve">more </w:t>
      </w:r>
      <w:r w:rsidR="00BD0BE2">
        <w:t>likely to live in areas with poorer accessibility</w:t>
      </w:r>
      <w:r w:rsidR="00B93BDD">
        <w:t>; this is more likely in poorer cities with less extensive public transport systems</w:t>
      </w:r>
      <w:r w:rsidR="00B53D91">
        <w:t>.</w:t>
      </w:r>
    </w:p>
    <w:p w14:paraId="52C18DB2" w14:textId="09D5ECC0" w:rsidR="00B93BDD" w:rsidRDefault="00B93BDD" w:rsidP="00B93BDD">
      <w:pPr>
        <w:pStyle w:val="NoSpacing"/>
        <w:spacing w:line="480" w:lineRule="auto"/>
        <w:ind w:firstLine="567"/>
        <w:jc w:val="both"/>
      </w:pPr>
      <w:r>
        <w:t xml:space="preserve">In the context of London,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Greater London Authority (GLA)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the spatial distribution of accessibility is uneven.  </w:t>
      </w:r>
      <w:proofErr w:type="gramStart"/>
      <w:r>
        <w:t>In particular, low</w:t>
      </w:r>
      <w:proofErr w:type="gramEnd"/>
      <w:r>
        <w:t xml:space="preserve"> accessibility may significantly hinder disadvantaged residents’ access to jobs, healthcare, services, education and leisure, thereby constraining their options, increasing travel burdens, lowering quality of life and entrenching social disadvantage.  To make the situation fairer, authorities recommend targeting accessibility improvements to better connect areas with more disadvantaged residents to the opportunities they need.</w:t>
      </w:r>
    </w:p>
    <w:p w14:paraId="43FB9B51" w14:textId="524D6D56" w:rsidR="00137B56" w:rsidRDefault="00931B20" w:rsidP="00FE2BCF">
      <w:pPr>
        <w:pStyle w:val="NoSpacing"/>
        <w:spacing w:line="480" w:lineRule="auto"/>
        <w:ind w:firstLine="567"/>
        <w:jc w:val="both"/>
      </w:pPr>
      <w:r>
        <w:t>R</w:t>
      </w:r>
      <w:r w:rsidR="00137B56">
        <w:t xml:space="preserve">esearchers have </w:t>
      </w:r>
      <w:r>
        <w:t xml:space="preserve">also </w:t>
      </w:r>
      <w:r w:rsidR="00137B56">
        <w:t>developed many metrics to measure accessibility</w:t>
      </w:r>
      <w:r w:rsidR="001467F4">
        <w:t>, from the perspective of the links in the transport network, the individual traveller</w:t>
      </w:r>
      <w:r w:rsidR="00553E85">
        <w:t>,</w:t>
      </w:r>
      <w:r w:rsidR="001467F4">
        <w:t xml:space="preserve"> the choices facing travellers</w:t>
      </w:r>
      <w:r w:rsidR="00553E85">
        <w:t xml:space="preserve"> or the different areas of the city</w:t>
      </w:r>
      <w:sdt>
        <w:sdtPr>
          <w:id w:val="1999765469"/>
          <w:citation/>
        </w:sdtPr>
        <w:sdtContent>
          <w:r w:rsidR="00180EBE">
            <w:fldChar w:fldCharType="begin"/>
          </w:r>
          <w:r w:rsidR="00180EBE">
            <w:instrText xml:space="preserve"> CITATION Geurs_2004 \l 18441 </w:instrText>
          </w:r>
          <w:r w:rsidR="00180EBE">
            <w:fldChar w:fldCharType="separate"/>
          </w:r>
          <w:r w:rsidR="007665BA">
            <w:rPr>
              <w:noProof/>
            </w:rPr>
            <w:t xml:space="preserve"> </w:t>
          </w:r>
          <w:r w:rsidR="007665BA" w:rsidRPr="007665BA">
            <w:rPr>
              <w:noProof/>
            </w:rPr>
            <w:t>(Geurs &amp; Wee, 2004)</w:t>
          </w:r>
          <w:r w:rsidR="00180EBE">
            <w:fldChar w:fldCharType="end"/>
          </w:r>
        </w:sdtContent>
      </w:sdt>
      <w:r w:rsidR="001467F4">
        <w:t xml:space="preserve">.  </w:t>
      </w:r>
      <w:r w:rsidR="00553E85">
        <w:t xml:space="preserve">This </w:t>
      </w:r>
      <w:r w:rsidR="004D23AF">
        <w:t>last</w:t>
      </w:r>
      <w:r w:rsidR="00CF0BE6">
        <w:t xml:space="preserve"> </w:t>
      </w:r>
      <w:r w:rsidR="00EC2065">
        <w:t xml:space="preserve">“location-based” </w:t>
      </w:r>
      <w:r w:rsidR="00CF0BE6">
        <w:t xml:space="preserve">type </w:t>
      </w:r>
      <w:r w:rsidR="00EC2065">
        <w:t>is</w:t>
      </w:r>
      <w:r w:rsidR="00137B56">
        <w:t xml:space="preserve"> </w:t>
      </w:r>
      <w:r w:rsidR="00180EBE">
        <w:t xml:space="preserve">widely used </w:t>
      </w:r>
      <w:r w:rsidR="00B635DE">
        <w:t xml:space="preserve">for </w:t>
      </w:r>
      <w:r w:rsidR="008E598F">
        <w:t>city-level analyses</w:t>
      </w:r>
      <w:sdt>
        <w:sdtPr>
          <w:id w:val="1708527989"/>
          <w:citation/>
        </w:sdtPr>
        <w:sdtContent>
          <w:r w:rsidR="00180EBE">
            <w:fldChar w:fldCharType="begin"/>
          </w:r>
          <w:r w:rsidR="00180EBE">
            <w:instrText xml:space="preserve"> CITATION Shen1998 \l 18441  \m sanchez1999 \m Kotavaara_2012 \m El_Geneidy_2016 \m Niehaus2016 \m Guzman2017 \m Guzman_2018 \m Deboosere2018</w:instrText>
          </w:r>
          <w:r w:rsidR="00180EBE">
            <w:fldChar w:fldCharType="separate"/>
          </w:r>
          <w:r w:rsidR="007665BA">
            <w:rPr>
              <w:noProof/>
            </w:rPr>
            <w:t xml:space="preserve"> </w:t>
          </w:r>
          <w:r w:rsidR="007665BA" w:rsidRPr="007665BA">
            <w:rPr>
              <w:noProof/>
            </w:rPr>
            <w:t>(Shen, 1998; Sanchez, 1999; Kotavaara, et al., 2012; El-Geneidy, et al., 2016; Neihaus, et al., 2016; Guzman, et al., 2017; Guzman &amp; Oviedo, 2018; Deboosere &amp; El-Geneidy, 2018)</w:t>
          </w:r>
          <w:r w:rsidR="00180EBE">
            <w:fldChar w:fldCharType="end"/>
          </w:r>
        </w:sdtContent>
      </w:sdt>
      <w:r w:rsidR="00137B56">
        <w:t xml:space="preserve">.  </w:t>
      </w:r>
      <w:r w:rsidR="00B93BDD">
        <w:t xml:space="preserve">One simple </w:t>
      </w:r>
      <w:r w:rsidR="00180EBE">
        <w:t xml:space="preserve">location-based cumulative potential measure </w:t>
      </w:r>
      <w:sdt>
        <w:sdtPr>
          <w:id w:val="692419361"/>
          <w:citation/>
        </w:sdtPr>
        <w:sdtContent>
          <w:r w:rsidR="00180EBE">
            <w:fldChar w:fldCharType="begin"/>
          </w:r>
          <w:r w:rsidR="00180EBE">
            <w:instrText xml:space="preserve">CITATION Geurs_2004 \p 133 \l 18441 </w:instrText>
          </w:r>
          <w:r w:rsidR="00180EBE">
            <w:fldChar w:fldCharType="separate"/>
          </w:r>
          <w:r w:rsidR="007665BA" w:rsidRPr="007665BA">
            <w:rPr>
              <w:noProof/>
            </w:rPr>
            <w:t>(Geurs &amp; Wee, 2004, p. 133)</w:t>
          </w:r>
          <w:r w:rsidR="00180EBE">
            <w:fldChar w:fldCharType="end"/>
          </w:r>
        </w:sdtContent>
      </w:sdt>
      <w:r w:rsidR="001467F4">
        <w:t xml:space="preserve"> </w:t>
      </w:r>
      <w:r w:rsidR="00180EBE">
        <w:t>express</w:t>
      </w:r>
      <w:r>
        <w:t>es</w:t>
      </w:r>
      <w:r w:rsidR="00180EBE">
        <w:t xml:space="preserve"> accessibility as </w:t>
      </w:r>
      <w:r w:rsidR="00137B56">
        <w:t xml:space="preserve">the </w:t>
      </w:r>
      <w:r w:rsidR="00553E85">
        <w:t xml:space="preserve">total </w:t>
      </w:r>
      <w:r w:rsidR="00137B56">
        <w:t xml:space="preserve">number of </w:t>
      </w:r>
      <w:r w:rsidR="00180EBE">
        <w:t xml:space="preserve">opportunities (in the case of this study, </w:t>
      </w:r>
      <w:r w:rsidR="00137B56">
        <w:t>jobs</w:t>
      </w:r>
      <w:r w:rsidR="00180EBE">
        <w:t>)</w:t>
      </w:r>
      <w:r w:rsidR="00137B56">
        <w:t xml:space="preserve"> that can potentially be reached from each </w:t>
      </w:r>
      <w:r w:rsidR="00B635DE" w:rsidRPr="001467F4">
        <w:t>area</w:t>
      </w:r>
      <w:r w:rsidR="00B635DE">
        <w:t>:</w:t>
      </w:r>
    </w:p>
    <w:p w14:paraId="20B77236" w14:textId="77777777" w:rsidR="00092E3A" w:rsidRDefault="00092E3A" w:rsidP="00FE2BCF">
      <w:pPr>
        <w:pStyle w:val="NoSpacing"/>
        <w:spacing w:line="480" w:lineRule="auto"/>
        <w:jc w:val="both"/>
        <w:rPr>
          <w:rFonts w:eastAsiaTheme="minorEastAsia"/>
        </w:rPr>
      </w:pPr>
    </w:p>
    <w:p w14:paraId="6DE3A3D9" w14:textId="1FB93F20" w:rsidR="00B635DE" w:rsidRDefault="00B93BDD" w:rsidP="00FE2BCF">
      <w:pPr>
        <w:pStyle w:val="NoSpacing"/>
        <w:spacing w:line="480"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e>
          </m:nary>
        </m:oMath>
      </m:oMathPara>
    </w:p>
    <w:p w14:paraId="26D33761" w14:textId="25C7E0BE" w:rsidR="003B767A" w:rsidRDefault="00B635DE" w:rsidP="00FE2BCF">
      <w:pPr>
        <w:pStyle w:val="NoSpacing"/>
        <w:spacing w:line="48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is the accessibility to jobs for area i,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eastAsiaTheme="minorEastAsia"/>
        </w:rPr>
        <w:t xml:space="preserve"> is the number of jobs in area j,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is the cost (</w:t>
      </w:r>
      <w:r w:rsidR="00442B84">
        <w:rPr>
          <w:rFonts w:eastAsiaTheme="minorEastAsia"/>
        </w:rPr>
        <w:t xml:space="preserve">distance, </w:t>
      </w:r>
      <w:r>
        <w:rPr>
          <w:rFonts w:eastAsiaTheme="minorEastAsia"/>
        </w:rPr>
        <w:t xml:space="preserve">time </w:t>
      </w:r>
      <w:r w:rsidR="00442B84">
        <w:rPr>
          <w:rFonts w:eastAsiaTheme="minorEastAsia"/>
        </w:rPr>
        <w:t>and/</w:t>
      </w:r>
      <w:r>
        <w:rPr>
          <w:rFonts w:eastAsiaTheme="minorEastAsia"/>
        </w:rPr>
        <w:t xml:space="preserve">or fiscal) of travelling </w:t>
      </w:r>
      <w:r w:rsidR="00180EBE">
        <w:rPr>
          <w:rFonts w:eastAsiaTheme="minorEastAsia"/>
        </w:rPr>
        <w:t xml:space="preserve">from </w:t>
      </w:r>
      <w:r>
        <w:rPr>
          <w:rFonts w:eastAsiaTheme="minorEastAsia"/>
        </w:rPr>
        <w:t xml:space="preserve">area </w:t>
      </w:r>
      <w:proofErr w:type="spellStart"/>
      <w:r>
        <w:rPr>
          <w:rFonts w:eastAsiaTheme="minorEastAsia"/>
        </w:rPr>
        <w:t>i</w:t>
      </w:r>
      <w:proofErr w:type="spellEnd"/>
      <w:r>
        <w:rPr>
          <w:rFonts w:eastAsiaTheme="minorEastAsia"/>
        </w:rPr>
        <w:t xml:space="preserve"> </w:t>
      </w:r>
      <w:r w:rsidR="00180EBE">
        <w:rPr>
          <w:rFonts w:eastAsiaTheme="minorEastAsia"/>
        </w:rPr>
        <w:t xml:space="preserve">to area </w:t>
      </w:r>
      <w:r>
        <w:rPr>
          <w:rFonts w:eastAsiaTheme="minorEastAsia"/>
        </w:rPr>
        <w:t xml:space="preserve">j,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is an impedance function which </w:t>
      </w:r>
      <w:r w:rsidR="00931B20">
        <w:rPr>
          <w:rFonts w:eastAsiaTheme="minorEastAsia"/>
        </w:rPr>
        <w:t xml:space="preserve">decreases </w:t>
      </w:r>
      <w:r>
        <w:rPr>
          <w:rFonts w:eastAsiaTheme="minorEastAsia"/>
        </w:rPr>
        <w:t xml:space="preserve">the extent to which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931B20">
        <w:rPr>
          <w:rFonts w:eastAsiaTheme="minorEastAsia"/>
        </w:rPr>
        <w:t xml:space="preserve"> contributes to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31B20">
        <w:rPr>
          <w:rFonts w:eastAsiaTheme="minorEastAsia"/>
        </w:rPr>
        <w:t xml:space="preserve">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931B20">
        <w:rPr>
          <w:rFonts w:eastAsiaTheme="minorEastAsia"/>
        </w:rPr>
        <w:t xml:space="preserve"> increases</w:t>
      </w:r>
      <w:r>
        <w:rPr>
          <w:rFonts w:eastAsiaTheme="minorEastAsia"/>
        </w:rPr>
        <w:t>.</w:t>
      </w:r>
    </w:p>
    <w:p w14:paraId="47894066" w14:textId="5340FA38" w:rsidR="008E598F" w:rsidRDefault="00B93BDD" w:rsidP="00FE2BCF">
      <w:pPr>
        <w:pStyle w:val="NoSpacing"/>
        <w:spacing w:line="480" w:lineRule="auto"/>
        <w:ind w:firstLine="567"/>
        <w:jc w:val="both"/>
        <w:rPr>
          <w:rFonts w:eastAsiaTheme="minorEastAsia"/>
        </w:rPr>
      </w:pPr>
      <w:r>
        <w:rPr>
          <w:rFonts w:eastAsiaTheme="minorEastAsia"/>
        </w:rPr>
        <w:t xml:space="preserve">While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53E85">
        <w:rPr>
          <w:rFonts w:eastAsiaTheme="minorEastAsia"/>
        </w:rPr>
        <w:t xml:space="preserve"> </w:t>
      </w:r>
      <w:r w:rsidR="00C25DE1">
        <w:rPr>
          <w:rFonts w:eastAsiaTheme="minorEastAsia"/>
        </w:rPr>
        <w:t xml:space="preserve">measures accessibility as a function of the distributions of jobs and travel costs and </w:t>
      </w:r>
      <w:r w:rsidR="00553E85">
        <w:rPr>
          <w:rFonts w:eastAsiaTheme="minorEastAsia"/>
        </w:rPr>
        <w:t>is simple to calculate and interpret</w:t>
      </w:r>
      <w:r>
        <w:rPr>
          <w:rFonts w:eastAsiaTheme="minorEastAsia"/>
        </w:rPr>
        <w:t>, a significant drawback is that</w:t>
      </w:r>
      <w:r w:rsidR="00553E85">
        <w:rPr>
          <w:rFonts w:eastAsiaTheme="minorEastAsia"/>
        </w:rPr>
        <w:t xml:space="preserve"> i</w:t>
      </w:r>
      <w:r w:rsidR="008E598F">
        <w:rPr>
          <w:rFonts w:eastAsiaTheme="minorEastAsia"/>
        </w:rPr>
        <w:t xml:space="preserve">t </w:t>
      </w:r>
      <w:r w:rsidR="00C25DE1">
        <w:rPr>
          <w:rFonts w:eastAsiaTheme="minorEastAsia"/>
        </w:rPr>
        <w:t xml:space="preserve">does not account for </w:t>
      </w:r>
      <w:r w:rsidR="008E598F">
        <w:rPr>
          <w:rFonts w:eastAsiaTheme="minorEastAsia"/>
        </w:rPr>
        <w:t xml:space="preserve">the </w:t>
      </w:r>
      <w:r w:rsidR="00C25DE1">
        <w:rPr>
          <w:rFonts w:eastAsiaTheme="minorEastAsia"/>
        </w:rPr>
        <w:t xml:space="preserve">distribution of </w:t>
      </w:r>
      <w:r>
        <w:rPr>
          <w:rFonts w:eastAsiaTheme="minorEastAsia"/>
        </w:rPr>
        <w:t xml:space="preserve">the </w:t>
      </w:r>
      <w:r w:rsidR="00C25DE1">
        <w:rPr>
          <w:rFonts w:eastAsiaTheme="minorEastAsia"/>
        </w:rPr>
        <w:t>workers who seek jobs</w:t>
      </w:r>
      <w:sdt>
        <w:sdtPr>
          <w:rPr>
            <w:rFonts w:eastAsiaTheme="minorEastAsia"/>
          </w:rPr>
          <w:id w:val="530467981"/>
          <w:citation/>
        </w:sdtPr>
        <w:sdtContent>
          <w:r w:rsidR="00C25DE1">
            <w:rPr>
              <w:rFonts w:eastAsiaTheme="minorEastAsia"/>
            </w:rPr>
            <w:fldChar w:fldCharType="begin"/>
          </w:r>
          <w:r w:rsidR="00C25DE1">
            <w:rPr>
              <w:rFonts w:eastAsiaTheme="minorEastAsia"/>
            </w:rPr>
            <w:instrText xml:space="preserve"> CITATION Shen1998 \p 348 \l 18441  \m Hu2019 \p 279 \ </w:instrText>
          </w:r>
          <w:r w:rsidR="00C25DE1">
            <w:rPr>
              <w:rFonts w:eastAsiaTheme="minorEastAsia"/>
            </w:rPr>
            <w:fldChar w:fldCharType="separate"/>
          </w:r>
          <w:r w:rsidR="00C25DE1">
            <w:rPr>
              <w:rFonts w:eastAsiaTheme="minorEastAsia"/>
              <w:noProof/>
            </w:rPr>
            <w:t xml:space="preserve"> </w:t>
          </w:r>
          <w:r w:rsidR="00C25DE1" w:rsidRPr="007665BA">
            <w:rPr>
              <w:rFonts w:eastAsiaTheme="minorEastAsia"/>
              <w:noProof/>
            </w:rPr>
            <w:t>(Shen, 1998, p. 348; Hu &amp; Downs, 2019, p. 279)</w:t>
          </w:r>
          <w:r w:rsidR="00C25DE1">
            <w:rPr>
              <w:rFonts w:eastAsiaTheme="minorEastAsia"/>
            </w:rPr>
            <w:fldChar w:fldCharType="end"/>
          </w:r>
        </w:sdtContent>
      </w:sdt>
      <w:r w:rsidR="00553E85">
        <w:rPr>
          <w:rFonts w:eastAsiaTheme="minorEastAsia"/>
        </w:rPr>
        <w:t xml:space="preserve">; two </w:t>
      </w:r>
      <w:r w:rsidR="004D23AF">
        <w:rPr>
          <w:rFonts w:eastAsiaTheme="minorEastAsia"/>
        </w:rPr>
        <w:t>neighbourhoods</w:t>
      </w:r>
      <w:r w:rsidR="00553E85">
        <w:rPr>
          <w:rFonts w:eastAsiaTheme="minorEastAsia"/>
        </w:rPr>
        <w:t xml:space="preserve"> </w:t>
      </w:r>
      <w:r w:rsidR="004D23AF">
        <w:rPr>
          <w:rFonts w:eastAsiaTheme="minorEastAsia"/>
        </w:rPr>
        <w:t xml:space="preserve">that </w:t>
      </w:r>
      <w:r w:rsidR="00553E85">
        <w:rPr>
          <w:rFonts w:eastAsiaTheme="minorEastAsia"/>
        </w:rPr>
        <w:t xml:space="preserve">can both access the </w:t>
      </w:r>
      <w:r w:rsidR="004D23AF">
        <w:rPr>
          <w:rFonts w:eastAsiaTheme="minorEastAsia"/>
        </w:rPr>
        <w:t>jobs in the same areas</w:t>
      </w:r>
      <w:r w:rsidR="00C25DE1">
        <w:rPr>
          <w:rFonts w:eastAsiaTheme="minorEastAsia"/>
        </w:rPr>
        <w:t xml:space="preserve"> would register the same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25DE1">
        <w:rPr>
          <w:rFonts w:eastAsiaTheme="minorEastAsia"/>
        </w:rPr>
        <w:t xml:space="preserve"> value, but intuitively </w:t>
      </w:r>
      <w:r w:rsidR="00553E85">
        <w:rPr>
          <w:rFonts w:eastAsiaTheme="minorEastAsia"/>
        </w:rPr>
        <w:t xml:space="preserve">the </w:t>
      </w:r>
      <w:r w:rsidR="004D23AF">
        <w:rPr>
          <w:rFonts w:eastAsiaTheme="minorEastAsia"/>
        </w:rPr>
        <w:t xml:space="preserve">neighbourhood </w:t>
      </w:r>
      <w:r w:rsidR="00553E85">
        <w:rPr>
          <w:rFonts w:eastAsiaTheme="minorEastAsia"/>
        </w:rPr>
        <w:t xml:space="preserve">that has more workers should have a lower accessibility level as the available job supply is </w:t>
      </w:r>
      <w:r w:rsidR="00C25DE1">
        <w:rPr>
          <w:rFonts w:eastAsiaTheme="minorEastAsia"/>
        </w:rPr>
        <w:t xml:space="preserve">shared </w:t>
      </w:r>
      <w:r w:rsidR="00553E85">
        <w:rPr>
          <w:rFonts w:eastAsiaTheme="minorEastAsia"/>
        </w:rPr>
        <w:t>among a larger demand</w:t>
      </w:r>
      <w:r w:rsidR="00EC2065">
        <w:rPr>
          <w:rFonts w:eastAsiaTheme="minorEastAsia"/>
        </w:rPr>
        <w:t xml:space="preserve">.  </w:t>
      </w:r>
      <w:r w:rsidR="008E598F">
        <w:rPr>
          <w:rFonts w:eastAsiaTheme="minorEastAsia"/>
        </w:rPr>
        <w:t xml:space="preserve">To address </w:t>
      </w:r>
      <w:r w:rsidR="00EC2065">
        <w:rPr>
          <w:rFonts w:eastAsiaTheme="minorEastAsia"/>
        </w:rPr>
        <w:t>this</w:t>
      </w:r>
      <w:r w:rsidR="00C25DE1">
        <w:rPr>
          <w:rFonts w:eastAsiaTheme="minorEastAsia"/>
        </w:rPr>
        <w:t xml:space="preserve"> shortcoming</w:t>
      </w:r>
      <w:r w:rsidR="008E598F">
        <w:rPr>
          <w:rFonts w:eastAsiaTheme="minorEastAsia"/>
        </w:rPr>
        <w:t xml:space="preserve">, Shen </w:t>
      </w:r>
      <w:sdt>
        <w:sdtPr>
          <w:rPr>
            <w:rFonts w:eastAsiaTheme="minorEastAsia"/>
          </w:rPr>
          <w:id w:val="679630622"/>
          <w:citation/>
        </w:sdtPr>
        <w:sdtContent>
          <w:r w:rsidR="002B027C">
            <w:rPr>
              <w:rFonts w:eastAsiaTheme="minorEastAsia"/>
            </w:rPr>
            <w:fldChar w:fldCharType="begin"/>
          </w:r>
          <w:r w:rsidR="002B027C">
            <w:rPr>
              <w:rFonts w:eastAsiaTheme="minorEastAsia"/>
            </w:rPr>
            <w:instrText xml:space="preserve">CITATION Shen1998 \n  \l 18441 </w:instrText>
          </w:r>
          <w:r w:rsidR="002B027C">
            <w:rPr>
              <w:rFonts w:eastAsiaTheme="minorEastAsia"/>
            </w:rPr>
            <w:fldChar w:fldCharType="separate"/>
          </w:r>
          <w:r w:rsidR="007665BA" w:rsidRPr="007665BA">
            <w:rPr>
              <w:rFonts w:eastAsiaTheme="minorEastAsia"/>
              <w:noProof/>
            </w:rPr>
            <w:t>(1998)</w:t>
          </w:r>
          <w:r w:rsidR="002B027C">
            <w:rPr>
              <w:rFonts w:eastAsiaTheme="minorEastAsia"/>
            </w:rPr>
            <w:fldChar w:fldCharType="end"/>
          </w:r>
        </w:sdtContent>
      </w:sdt>
      <w:r w:rsidR="008E598F">
        <w:rPr>
          <w:rFonts w:eastAsiaTheme="minorEastAsia"/>
        </w:rPr>
        <w:t xml:space="preserve"> proposed an adapted measure that accounts for </w:t>
      </w:r>
      <w:r w:rsidR="003B767A">
        <w:rPr>
          <w:rFonts w:eastAsiaTheme="minorEastAsia"/>
        </w:rPr>
        <w:t xml:space="preserve">the number of </w:t>
      </w:r>
      <w:r w:rsidR="002B027C">
        <w:rPr>
          <w:rFonts w:eastAsiaTheme="minorEastAsia"/>
        </w:rPr>
        <w:t xml:space="preserve">workers </w:t>
      </w:r>
      <w:r w:rsidR="003B767A">
        <w:rPr>
          <w:rFonts w:eastAsiaTheme="minorEastAsia"/>
        </w:rPr>
        <w:t xml:space="preserve">in </w:t>
      </w:r>
      <w:r w:rsidR="00931B20">
        <w:rPr>
          <w:rFonts w:eastAsiaTheme="minorEastAsia"/>
        </w:rPr>
        <w:t xml:space="preserve">all </w:t>
      </w:r>
      <w:r w:rsidR="003B767A">
        <w:rPr>
          <w:rFonts w:eastAsiaTheme="minorEastAsia"/>
        </w:rPr>
        <w:t>area</w:t>
      </w:r>
      <w:r w:rsidR="002B027C">
        <w:rPr>
          <w:rFonts w:eastAsiaTheme="minorEastAsia"/>
        </w:rPr>
        <w:t>s</w:t>
      </w:r>
      <w:r w:rsidR="003B767A">
        <w:rPr>
          <w:rFonts w:eastAsiaTheme="minorEastAsia"/>
        </w:rPr>
        <w:t xml:space="preserve"> k </w:t>
      </w:r>
      <w:r w:rsidR="00CF0BE6">
        <w:rPr>
          <w:rFonts w:eastAsiaTheme="minorEastAsia"/>
        </w:rPr>
        <w:t xml:space="preserve">(including area </w:t>
      </w:r>
      <w:proofErr w:type="spellStart"/>
      <w:r w:rsidR="00CF0BE6">
        <w:rPr>
          <w:rFonts w:eastAsiaTheme="minorEastAsia"/>
        </w:rPr>
        <w:t>i</w:t>
      </w:r>
      <w:proofErr w:type="spellEnd"/>
      <w:r w:rsidR="00CF0BE6">
        <w:rPr>
          <w:rFonts w:eastAsiaTheme="minorEastAsia"/>
        </w:rPr>
        <w:t xml:space="preserve">) </w:t>
      </w:r>
      <w:r w:rsidR="00931B20">
        <w:rPr>
          <w:rFonts w:eastAsiaTheme="minorEastAsia"/>
        </w:rPr>
        <w:t xml:space="preserve">that can access j </w:t>
      </w:r>
      <w:r w:rsidR="003B767A">
        <w:rPr>
          <w:rFonts w:eastAsiaTheme="minorEastAsia"/>
        </w:rPr>
        <w:t xml:space="preserve">and distributes the available jobs </w:t>
      </w:r>
      <w:r w:rsidR="004D23AF">
        <w:rPr>
          <w:rFonts w:eastAsiaTheme="minorEastAsia"/>
        </w:rPr>
        <w:t xml:space="preserve">from </w:t>
      </w:r>
      <w:r w:rsidR="003B767A">
        <w:rPr>
          <w:rFonts w:eastAsiaTheme="minorEastAsia"/>
        </w:rPr>
        <w:t xml:space="preserve">area j </w:t>
      </w:r>
      <w:r w:rsidR="004D23AF">
        <w:rPr>
          <w:rFonts w:eastAsiaTheme="minorEastAsia"/>
        </w:rPr>
        <w:t xml:space="preserve">to the </w:t>
      </w:r>
      <w:r w:rsidR="003B767A">
        <w:rPr>
          <w:rFonts w:eastAsiaTheme="minorEastAsia"/>
        </w:rPr>
        <w:t>areas k</w:t>
      </w:r>
      <w:r w:rsidR="004D23AF">
        <w:rPr>
          <w:rFonts w:eastAsiaTheme="minorEastAsia"/>
        </w:rPr>
        <w:t xml:space="preserve"> proportionally by their populations</w:t>
      </w:r>
      <w:r w:rsidR="006E7AA6">
        <w:rPr>
          <w:rFonts w:eastAsiaTheme="minorEastAsia"/>
        </w:rPr>
        <w:t>, thus accounting for “competition effects” between workers living in different areas for the same jobs</w:t>
      </w:r>
      <w:r w:rsidR="003B767A">
        <w:rPr>
          <w:rFonts w:eastAsiaTheme="minorEastAsia"/>
        </w:rPr>
        <w:t>:</w:t>
      </w:r>
    </w:p>
    <w:p w14:paraId="2FF22354" w14:textId="33048FAA" w:rsidR="003B767A" w:rsidRDefault="00B93BDD" w:rsidP="00FE2BCF">
      <w:pPr>
        <w:pStyle w:val="NoSpacing"/>
        <w:spacing w:line="480" w:lineRule="auto"/>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kj</m:t>
                              </m:r>
                            </m:sub>
                          </m:sSub>
                        </m:e>
                      </m:d>
                    </m:e>
                  </m:nary>
                </m:den>
              </m:f>
            </m:e>
          </m:nary>
        </m:oMath>
      </m:oMathPara>
    </w:p>
    <w:p w14:paraId="2DDB75DC" w14:textId="2B0B4E16" w:rsidR="003C19BD" w:rsidRDefault="003B767A" w:rsidP="00FE2BCF">
      <w:pPr>
        <w:pStyle w:val="NoSpacing"/>
        <w:spacing w:line="480" w:lineRule="auto"/>
        <w:jc w:val="both"/>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is the number of workers in area k and </w:t>
      </w:r>
      <m:oMath>
        <m:sSub>
          <m:sSubPr>
            <m:ctrlPr>
              <w:rPr>
                <w:rFonts w:ascii="Cambria Math" w:hAnsi="Cambria Math"/>
                <w:i/>
              </w:rPr>
            </m:ctrlPr>
          </m:sSubPr>
          <m:e>
            <m:r>
              <w:rPr>
                <w:rFonts w:ascii="Cambria Math" w:hAnsi="Cambria Math"/>
              </w:rPr>
              <m:t>C</m:t>
            </m:r>
          </m:e>
          <m:sub>
            <m:r>
              <w:rPr>
                <w:rFonts w:ascii="Cambria Math" w:hAnsi="Cambria Math"/>
              </w:rPr>
              <m:t>kj</m:t>
            </m:r>
          </m:sub>
        </m:sSub>
      </m:oMath>
      <w:r>
        <w:rPr>
          <w:rFonts w:eastAsiaTheme="minorEastAsia"/>
        </w:rPr>
        <w:t xml:space="preserve"> is the travel cost between areas k and </w:t>
      </w:r>
      <w:proofErr w:type="gramStart"/>
      <w:r>
        <w:rPr>
          <w:rFonts w:eastAsiaTheme="minorEastAsia"/>
        </w:rPr>
        <w:t>j.</w:t>
      </w:r>
      <w:proofErr w:type="gramEnd"/>
      <w:r>
        <w:rPr>
          <w:rFonts w:eastAsiaTheme="minorEastAsia"/>
        </w:rPr>
        <w:t xml:space="preserve">  </w:t>
      </w:r>
      <w:r w:rsidR="00C25DE1">
        <w:rPr>
          <w:rFonts w:eastAsiaTheme="minorEastAsia"/>
        </w:rPr>
        <w:t>Thus, accessibility is a function of 3 components: the distribution of workers (demand), jobs (supply) and travel costs</w:t>
      </w:r>
      <w:r w:rsidR="003D7F1C">
        <w:rPr>
          <w:rFonts w:eastAsiaTheme="minorEastAsia"/>
        </w:rPr>
        <w:t>.</w:t>
      </w:r>
    </w:p>
    <w:p w14:paraId="706BAD90" w14:textId="6C121E81" w:rsidR="00B93BDD" w:rsidRDefault="00B93BDD" w:rsidP="00FE2BCF">
      <w:pPr>
        <w:pStyle w:val="NoSpacing"/>
        <w:spacing w:line="480" w:lineRule="auto"/>
        <w:ind w:firstLine="567"/>
        <w:jc w:val="both"/>
      </w:pPr>
      <w:r>
        <w:t>To assess the extent to which socially disadvantaged populations are more likely to experience poorer accessibility, many researchers use location-based measures of social deprivation, such as neighbourhood average income</w:t>
      </w:r>
      <w:sdt>
        <w:sdtPr>
          <w:id w:val="-902746147"/>
          <w:citation/>
        </w:sdtPr>
        <w:sdtContent>
          <w:r>
            <w:fldChar w:fldCharType="begin"/>
          </w:r>
          <w:r>
            <w:instrText xml:space="preserve"> CITATION Niehaus2016 \l 18441  \m Guzman2017</w:instrText>
          </w:r>
          <w:r w:rsidR="00C25D04">
            <w:instrText xml:space="preserve"> \m Guzman_2018</w:instrText>
          </w:r>
          <w:r>
            <w:fldChar w:fldCharType="separate"/>
          </w:r>
          <w:r w:rsidR="00C25D04">
            <w:rPr>
              <w:noProof/>
            </w:rPr>
            <w:t xml:space="preserve"> </w:t>
          </w:r>
          <w:r w:rsidR="00C25D04" w:rsidRPr="00C25D04">
            <w:rPr>
              <w:noProof/>
            </w:rPr>
            <w:t>(Neihaus, et al., 2016; Guzman, et al., 2017; Guzman &amp; Oviedo, 2018)</w:t>
          </w:r>
          <w:r>
            <w:fldChar w:fldCharType="end"/>
          </w:r>
        </w:sdtContent>
      </w:sdt>
      <w:r w:rsidR="00C25D04">
        <w:t xml:space="preserve"> or an index combining multiple indicators of deprivation</w:t>
      </w:r>
      <w:sdt>
        <w:sdtPr>
          <w:id w:val="1181155137"/>
          <w:citation/>
        </w:sdtPr>
        <w:sdtContent>
          <w:r>
            <w:fldChar w:fldCharType="begin"/>
          </w:r>
          <w:r>
            <w:instrText xml:space="preserve"> CITATION El_Geneidy_2016 \l 18441 </w:instrText>
          </w:r>
          <w:r w:rsidR="00C25D04">
            <w:instrText xml:space="preserve"> \m Deboosere2018</w:instrText>
          </w:r>
          <w:r>
            <w:fldChar w:fldCharType="separate"/>
          </w:r>
          <w:r w:rsidR="00C25D04">
            <w:rPr>
              <w:noProof/>
            </w:rPr>
            <w:t xml:space="preserve"> </w:t>
          </w:r>
          <w:r w:rsidR="00C25D04" w:rsidRPr="00C25D04">
            <w:rPr>
              <w:noProof/>
            </w:rPr>
            <w:t>(El-Geneidy, et al., 2016; Deboosere &amp; El-Geneidy, 2018)</w:t>
          </w:r>
          <w:r>
            <w:fldChar w:fldCharType="end"/>
          </w:r>
        </w:sdtContent>
      </w:sdt>
      <w:r w:rsidR="00C25D04">
        <w:t xml:space="preserve">.  In the UK, the Department for Housing, Communities and Local Government have developed the Indices of Multiple Deprivation (IMD) to reflect the extent to which small areas (down to the Lower-level Super Output Area) are burdened by deprivation across a wide range of domains, </w:t>
      </w:r>
      <w:r w:rsidR="00C25D04">
        <w:lastRenderedPageBreak/>
        <w:t>including income, employment, health, education, crime, housing and the living environment</w:t>
      </w:r>
      <w:sdt>
        <w:sdtPr>
          <w:id w:val="-179664967"/>
          <w:citation/>
        </w:sdtPr>
        <w:sdtContent>
          <w:r w:rsidR="00C25D04">
            <w:fldChar w:fldCharType="begin"/>
          </w:r>
          <w:r w:rsidR="00C25D04">
            <w:instrText xml:space="preserve"> CITATION Dep15 \l 18441 </w:instrText>
          </w:r>
          <w:r w:rsidR="00C25D04">
            <w:fldChar w:fldCharType="separate"/>
          </w:r>
          <w:r w:rsidR="00C25D04">
            <w:rPr>
              <w:noProof/>
            </w:rPr>
            <w:t xml:space="preserve"> </w:t>
          </w:r>
          <w:r w:rsidR="00C25D04" w:rsidRPr="00C25D04">
            <w:rPr>
              <w:noProof/>
            </w:rPr>
            <w:t>(Department for Housing, Communities and Local Government, 2015)</w:t>
          </w:r>
          <w:r w:rsidR="00C25D04">
            <w:fldChar w:fldCharType="end"/>
          </w:r>
        </w:sdtContent>
      </w:sdt>
      <w:r w:rsidR="00C25D04">
        <w:t>.  In this study, I use the IMD data to capture the relative deprivation of different Middle-la</w:t>
      </w:r>
      <w:bookmarkStart w:id="0" w:name="_GoBack"/>
      <w:bookmarkEnd w:id="0"/>
      <w:r w:rsidR="00C25D04">
        <w:t>yer Super Output Areas (MSOAs).</w:t>
      </w:r>
    </w:p>
    <w:p w14:paraId="228164FB" w14:textId="4DDE9E4C" w:rsidR="0012120F" w:rsidRDefault="003A3F90" w:rsidP="00FE2BCF">
      <w:pPr>
        <w:pStyle w:val="NoSpacing"/>
        <w:spacing w:line="480" w:lineRule="auto"/>
        <w:ind w:firstLine="567"/>
        <w:jc w:val="both"/>
      </w:pPr>
      <w:r>
        <w:t xml:space="preserve">Researchers have also increasingly </w:t>
      </w:r>
      <w:r w:rsidR="00A304F4">
        <w:t xml:space="preserve">recognised that </w:t>
      </w:r>
      <w:r>
        <w:t>the spatial distribution</w:t>
      </w:r>
      <w:r w:rsidR="00C25DE1">
        <w:t>s</w:t>
      </w:r>
      <w:r>
        <w:t xml:space="preserve"> of </w:t>
      </w:r>
      <w:r w:rsidR="00C25DE1">
        <w:t xml:space="preserve">the supply and demand for opportunities and travel costs </w:t>
      </w:r>
      <w:r>
        <w:t xml:space="preserve">can </w:t>
      </w:r>
      <w:r w:rsidR="00C25DE1">
        <w:t xml:space="preserve">all </w:t>
      </w:r>
      <w:r>
        <w:t xml:space="preserve">vary significantly </w:t>
      </w:r>
      <w:r w:rsidR="00C25DE1">
        <w:t>over time</w:t>
      </w:r>
      <w:sdt>
        <w:sdtPr>
          <w:id w:val="-1570411581"/>
          <w:citation/>
        </w:sdtPr>
        <w:sdtContent>
          <w:r w:rsidR="00E12EA9">
            <w:fldChar w:fldCharType="begin"/>
          </w:r>
          <w:r w:rsidR="00E12EA9">
            <w:instrText xml:space="preserve"> CITATION Ten16 \l 18441 </w:instrText>
          </w:r>
          <w:r w:rsidR="00A82C99">
            <w:instrText xml:space="preserve"> \m Jär18 \m Hu2019</w:instrText>
          </w:r>
          <w:r w:rsidR="00E12EA9">
            <w:fldChar w:fldCharType="separate"/>
          </w:r>
          <w:r w:rsidR="007665BA">
            <w:rPr>
              <w:noProof/>
            </w:rPr>
            <w:t xml:space="preserve"> </w:t>
          </w:r>
          <w:r w:rsidR="007665BA" w:rsidRPr="007665BA">
            <w:rPr>
              <w:noProof/>
            </w:rPr>
            <w:t>(Tenkanen, et al., 2016; Järv, et al., 2018; Hu &amp; Downs, 2019)</w:t>
          </w:r>
          <w:r w:rsidR="00E12EA9">
            <w:fldChar w:fldCharType="end"/>
          </w:r>
        </w:sdtContent>
      </w:sdt>
      <w:r>
        <w:t xml:space="preserve">.  </w:t>
      </w:r>
      <w:r w:rsidR="00A304F4">
        <w:t>U</w:t>
      </w:r>
      <w:r w:rsidR="00546319">
        <w:t xml:space="preserve">sing </w:t>
      </w:r>
      <w:r>
        <w:t>geolocated social media or mobile phone data</w:t>
      </w:r>
      <w:r w:rsidR="007C1C7E">
        <w:t>, workplace opening times</w:t>
      </w:r>
      <w:r>
        <w:t xml:space="preserve"> </w:t>
      </w:r>
      <w:r w:rsidR="007C1C7E">
        <w:t>and public transport schedules</w:t>
      </w:r>
      <w:r w:rsidR="00A304F4">
        <w:t xml:space="preserve">, researchers have built time series of these 3 variables </w:t>
      </w:r>
      <w:r w:rsidR="00A86C01">
        <w:t xml:space="preserve">over a typical day </w:t>
      </w:r>
      <w:r w:rsidR="00A304F4">
        <w:t>and calculated accessibility measurements for each area at each time point.  Undoubtedly</w:t>
      </w:r>
      <w:r w:rsidR="007C1C7E">
        <w:t xml:space="preserve">, </w:t>
      </w:r>
      <w:r w:rsidR="00A82C99">
        <w:t xml:space="preserve">the </w:t>
      </w:r>
      <w:r w:rsidR="00546319">
        <w:t xml:space="preserve">increasing </w:t>
      </w:r>
      <w:r w:rsidR="007C1C7E">
        <w:t>availability</w:t>
      </w:r>
      <w:r w:rsidR="00A82C99">
        <w:t xml:space="preserve"> of such data</w:t>
      </w:r>
      <w:r w:rsidR="007C1C7E">
        <w:t xml:space="preserve"> </w:t>
      </w:r>
      <w:r w:rsidR="00A82C99">
        <w:t>will drive further methodological innovations in this direction</w:t>
      </w:r>
      <w:r w:rsidR="007C1C7E">
        <w:t xml:space="preserve">.  However, </w:t>
      </w:r>
      <w:r w:rsidR="00546319">
        <w:t xml:space="preserve">the extant </w:t>
      </w:r>
      <w:r w:rsidR="007C1C7E">
        <w:t xml:space="preserve">studies calculate accessibility based on “typical” (mean or ideal) </w:t>
      </w:r>
      <w:r w:rsidR="00546319">
        <w:t xml:space="preserve">values </w:t>
      </w:r>
      <w:r w:rsidR="00A304F4">
        <w:t xml:space="preserve">of these variables </w:t>
      </w:r>
      <w:r w:rsidR="00546319">
        <w:t>at each time point</w:t>
      </w:r>
      <w:r w:rsidR="007C1C7E">
        <w:t xml:space="preserve">, without accounting for the </w:t>
      </w:r>
      <w:r w:rsidR="00A304F4">
        <w:t xml:space="preserve">stochastic distribution of these variables </w:t>
      </w:r>
      <w:r w:rsidR="007C1C7E">
        <w:t>around the</w:t>
      </w:r>
      <w:r w:rsidR="00A304F4">
        <w:t>ir</w:t>
      </w:r>
      <w:r w:rsidR="007C1C7E">
        <w:t xml:space="preserve"> typical values</w:t>
      </w:r>
      <w:r w:rsidR="00A82C99">
        <w:t xml:space="preserve">.  Thus, extant analyses </w:t>
      </w:r>
      <w:r w:rsidR="00A304F4">
        <w:t>do not</w:t>
      </w:r>
      <w:r w:rsidR="00CF0BE6">
        <w:t xml:space="preserve"> </w:t>
      </w:r>
      <w:r w:rsidR="00A304F4">
        <w:t xml:space="preserve">account for </w:t>
      </w:r>
      <w:r w:rsidR="00CF0BE6">
        <w:t xml:space="preserve">the uncertainty that </w:t>
      </w:r>
      <w:proofErr w:type="gramStart"/>
      <w:r w:rsidR="00546319">
        <w:t>actually exists</w:t>
      </w:r>
      <w:proofErr w:type="gramEnd"/>
      <w:r w:rsidR="00546319">
        <w:t xml:space="preserve"> around accessibility levels</w:t>
      </w:r>
      <w:r w:rsidR="00BD0BE2">
        <w:t>.</w:t>
      </w:r>
    </w:p>
    <w:p w14:paraId="348DE492" w14:textId="52FB20A3" w:rsidR="00B635DE" w:rsidRDefault="00B635DE" w:rsidP="00FE2BCF">
      <w:pPr>
        <w:pStyle w:val="NoSpacing"/>
        <w:spacing w:line="480" w:lineRule="auto"/>
        <w:jc w:val="both"/>
      </w:pPr>
    </w:p>
    <w:p w14:paraId="071FF1C6" w14:textId="41BFB0E0" w:rsidR="00CF34BC" w:rsidRDefault="00CF34BC" w:rsidP="00FE2BCF">
      <w:pPr>
        <w:pStyle w:val="NoSpacing"/>
        <w:spacing w:line="480" w:lineRule="auto"/>
        <w:jc w:val="both"/>
        <w:rPr>
          <w:b/>
        </w:rPr>
      </w:pPr>
      <w:r>
        <w:rPr>
          <w:b/>
        </w:rPr>
        <w:t>Research Questions</w:t>
      </w:r>
    </w:p>
    <w:p w14:paraId="3656FAE1" w14:textId="77777777" w:rsidR="00CA08A3" w:rsidRDefault="00CA08A3" w:rsidP="00FE2BCF">
      <w:pPr>
        <w:pStyle w:val="NoSpacing"/>
        <w:spacing w:line="480" w:lineRule="auto"/>
        <w:ind w:firstLine="567"/>
        <w:jc w:val="both"/>
      </w:pPr>
      <w:r>
        <w:t>My analysis will concentrate on accessibility to jobs for working-age residents.  While not all trips involve commuting to work, work commutes are a primary driver of travel demand, particularly during peak periods.  In addition, most of the opportunities that people travel to seek (such as education, healthcare or shopping) also provide jobs, so accessibility to jobs will capture accessibility to opportunities in general to some extent</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71F14E53" w14:textId="33FBB45E" w:rsidR="00CF34BC" w:rsidRDefault="00BD0BE2" w:rsidP="00FE2BCF">
      <w:pPr>
        <w:pStyle w:val="NoSpacing"/>
        <w:spacing w:line="480" w:lineRule="auto"/>
        <w:ind w:firstLine="567"/>
        <w:jc w:val="both"/>
      </w:pPr>
      <w:r>
        <w:t>This study will address two questions regarding the distribution of accessibility</w:t>
      </w:r>
      <w:r w:rsidR="00CA08A3" w:rsidRPr="00CA08A3">
        <w:t xml:space="preserve"> </w:t>
      </w:r>
      <w:r w:rsidR="00CA08A3">
        <w:t>to jobs</w:t>
      </w:r>
      <w:r w:rsidR="00C80A16">
        <w:t xml:space="preserve"> via </w:t>
      </w:r>
      <w:r w:rsidR="00CF0BE6">
        <w:t>non-private</w:t>
      </w:r>
      <w:r w:rsidR="00C80A16">
        <w:t xml:space="preserve"> transport </w:t>
      </w:r>
      <w:r w:rsidR="00D16D0D">
        <w:t xml:space="preserve">in </w:t>
      </w:r>
      <w:r>
        <w:t>London:</w:t>
      </w:r>
    </w:p>
    <w:p w14:paraId="04652626" w14:textId="7ED189B0" w:rsidR="00BD0BE2" w:rsidRDefault="00BD0BE2" w:rsidP="00FE2BCF">
      <w:pPr>
        <w:pStyle w:val="NoSpacing"/>
        <w:numPr>
          <w:ilvl w:val="0"/>
          <w:numId w:val="2"/>
        </w:numPr>
        <w:spacing w:line="480" w:lineRule="auto"/>
        <w:jc w:val="both"/>
      </w:pPr>
      <w:r>
        <w:t xml:space="preserve">To what extent are accessibility to jobs and </w:t>
      </w:r>
      <w:r w:rsidR="00CF0BE6">
        <w:t xml:space="preserve">the </w:t>
      </w:r>
      <w:r>
        <w:t xml:space="preserve">variability </w:t>
      </w:r>
      <w:r w:rsidR="00CF0BE6">
        <w:t xml:space="preserve">of this accessibility </w:t>
      </w:r>
      <w:r w:rsidR="00546319">
        <w:rPr>
          <w:i/>
        </w:rPr>
        <w:t>unequal</w:t>
      </w:r>
      <w:r w:rsidR="00CF0BE6">
        <w:rPr>
          <w:i/>
        </w:rPr>
        <w:t xml:space="preserve">ly </w:t>
      </w:r>
      <w:r w:rsidR="00CF0BE6" w:rsidRPr="00D16D0D">
        <w:t>distributed</w:t>
      </w:r>
      <w:r w:rsidR="00546319">
        <w:rPr>
          <w:i/>
        </w:rPr>
        <w:t xml:space="preserve"> </w:t>
      </w:r>
      <w:r>
        <w:t>across London</w:t>
      </w:r>
      <w:r w:rsidR="00D16D0D">
        <w:t>’s working population</w:t>
      </w:r>
      <w:r>
        <w:t>?</w:t>
      </w:r>
    </w:p>
    <w:p w14:paraId="15E1A0AA" w14:textId="6CEB6714" w:rsidR="00BD0BE2" w:rsidRDefault="00BD0BE2" w:rsidP="00FE2BCF">
      <w:pPr>
        <w:pStyle w:val="NoSpacing"/>
        <w:numPr>
          <w:ilvl w:val="0"/>
          <w:numId w:val="2"/>
        </w:numPr>
        <w:spacing w:line="480" w:lineRule="auto"/>
        <w:jc w:val="both"/>
      </w:pPr>
      <w:r>
        <w:lastRenderedPageBreak/>
        <w:t xml:space="preserve">To what extent </w:t>
      </w:r>
      <w:r w:rsidR="00CD52D2">
        <w:t xml:space="preserve">are poor accessibility to jobs and higher variability of this accessibility disproportionately likely to impact disadvantaged segments of the working population in an </w:t>
      </w:r>
      <w:r w:rsidR="00CD52D2">
        <w:rPr>
          <w:i/>
        </w:rPr>
        <w:t>inequitable</w:t>
      </w:r>
      <w:r w:rsidR="00CD52D2">
        <w:t xml:space="preserve"> way</w:t>
      </w:r>
      <w:r>
        <w:t>?</w:t>
      </w:r>
    </w:p>
    <w:p w14:paraId="204A87C9" w14:textId="70B91524" w:rsidR="00DF3A66" w:rsidRDefault="00DF3A66" w:rsidP="00FE2BCF">
      <w:pPr>
        <w:pStyle w:val="NoSpacing"/>
        <w:spacing w:line="480" w:lineRule="auto"/>
        <w:jc w:val="both"/>
        <w:rPr>
          <w:b/>
        </w:rPr>
      </w:pPr>
      <w:r>
        <w:rPr>
          <w:b/>
        </w:rPr>
        <w:t>Data Collection Strategies</w:t>
      </w:r>
    </w:p>
    <w:p w14:paraId="076CFB32" w14:textId="06D9FA70" w:rsidR="00DF3A66" w:rsidRDefault="00863793" w:rsidP="00FE2BCF">
      <w:pPr>
        <w:pStyle w:val="NoSpacing"/>
        <w:spacing w:line="480" w:lineRule="auto"/>
        <w:ind w:firstLine="567"/>
        <w:jc w:val="both"/>
      </w:pPr>
      <w:r>
        <w:t>L</w:t>
      </w:r>
      <w:r w:rsidR="00C80A16">
        <w:t xml:space="preserve">ocation-based </w:t>
      </w:r>
      <w:r>
        <w:t xml:space="preserve">cumulative </w:t>
      </w:r>
      <w:r w:rsidR="00C80A16">
        <w:t xml:space="preserve">potential </w:t>
      </w:r>
      <w:r w:rsidR="00DF3A66">
        <w:t xml:space="preserve">accessibility measures </w:t>
      </w:r>
      <w:r w:rsidR="00C80A16">
        <w:t>require the city</w:t>
      </w:r>
      <w:r w:rsidR="00881464">
        <w:t xml:space="preserve"> to be divided into </w:t>
      </w:r>
      <w:r w:rsidR="00546319">
        <w:t xml:space="preserve">discrete </w:t>
      </w:r>
      <w:r w:rsidR="00A86C01">
        <w:t>areas</w:t>
      </w:r>
      <w:r w:rsidR="00DF3A66">
        <w:t xml:space="preserve">.  </w:t>
      </w:r>
      <w:r w:rsidR="00C80A16">
        <w:t xml:space="preserve">Some studies divide the city in question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2134741881"/>
          <w:citation/>
        </w:sdtPr>
        <w:sdtContent>
          <w:r w:rsidR="00C80A16">
            <w:fldChar w:fldCharType="begin"/>
          </w:r>
          <w:r w:rsidR="00C80A16">
            <w:instrText xml:space="preserve"> CITATION Kotavaara_2012 \l 18441  \m Ten16 \m Jär18  \m Hu2019</w:instrText>
          </w:r>
          <w:r w:rsidR="00C80A16">
            <w:fldChar w:fldCharType="separate"/>
          </w:r>
          <w:r w:rsidR="007665BA">
            <w:rPr>
              <w:noProof/>
            </w:rPr>
            <w:t xml:space="preserve"> </w:t>
          </w:r>
          <w:r w:rsidR="007665BA" w:rsidRPr="007665BA">
            <w:rPr>
              <w:noProof/>
            </w:rPr>
            <w:t>(Kotavaara, et al., 2012; Tenkanen, et al., 2016; Järv, et al., 2018; Hu &amp; Downs, 2019)</w:t>
          </w:r>
          <w:r w:rsidR="00C80A16">
            <w:fldChar w:fldCharType="end"/>
          </w:r>
        </w:sdtContent>
      </w:sdt>
      <w:r w:rsidR="00DF3A66">
        <w:t xml:space="preserve">.  </w:t>
      </w:r>
      <w:r w:rsidR="001F317E">
        <w:t xml:space="preserve">However, </w:t>
      </w:r>
      <w:r>
        <w:t xml:space="preserve">aggregating spatial data to these squares requires very fine-grained data (which is unlikely to be publicly available) or additional modelling and assumptions to </w:t>
      </w:r>
      <w:proofErr w:type="spellStart"/>
      <w:r>
        <w:t>reproject</w:t>
      </w:r>
      <w:proofErr w:type="spellEnd"/>
      <w:r>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200249021"/>
          <w:citation/>
        </w:sdtPr>
        <w:sdtContent>
          <w:r w:rsidR="001F317E">
            <w:fldChar w:fldCharType="begin"/>
          </w:r>
          <w:r w:rsidR="001F317E">
            <w:instrText xml:space="preserve"> CITATION Shen1998  \m sanchez1999 \m  El_Geneidy_2016 \l 18441  \m Niehaus2016 \m Guzman2017 \m Guzman_2018 \m Deboosere2018 </w:instrText>
          </w:r>
          <w:r w:rsidR="001F317E">
            <w:fldChar w:fldCharType="separate"/>
          </w:r>
          <w:r w:rsidR="007665BA" w:rsidRPr="007665BA">
            <w:rPr>
              <w:noProof/>
            </w:rPr>
            <w:t>(Shen, 1998; Sanchez, 1999; El-Geneidy, et al., 2016; Neihaus, et al., 2016; Guzman, et al., 2017; Guzman &amp; Oviedo, 2018; Deboosere &amp; El-Geneidy, 2018)</w:t>
          </w:r>
          <w:r w:rsidR="001F317E">
            <w:fldChar w:fldCharType="end"/>
          </w:r>
        </w:sdtContent>
      </w:sdt>
      <w:r w:rsidR="001F317E">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DF3A66">
        <w:t>983 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DF3A66">
        <w:t xml:space="preserve">, and thus provide the ability to seamlessly </w:t>
      </w:r>
      <w:r w:rsidR="001F317E">
        <w:t xml:space="preserve">incorporate </w:t>
      </w:r>
      <w:r w:rsidR="00DF3A66">
        <w:t xml:space="preserve">a wealth </w:t>
      </w:r>
      <w:r w:rsidR="00492291">
        <w:t xml:space="preserve">of spatial </w:t>
      </w:r>
      <w:r w:rsidR="00DF3A66">
        <w:t xml:space="preserve">demographic and economic data </w:t>
      </w:r>
      <w:r w:rsidR="00CD52D2">
        <w:t xml:space="preserve">from open government databases </w:t>
      </w:r>
      <w:r w:rsidR="001F317E">
        <w:t>into my analysis</w:t>
      </w:r>
      <w:r w:rsidR="00DF3A66">
        <w:t>.</w:t>
      </w:r>
    </w:p>
    <w:p w14:paraId="5D2D888C" w14:textId="67069CAB" w:rsidR="0088686C" w:rsidRDefault="008B6B72" w:rsidP="00FE2BCF">
      <w:pPr>
        <w:pStyle w:val="NoSpacing"/>
        <w:spacing w:line="480" w:lineRule="auto"/>
        <w:ind w:firstLine="567"/>
        <w:jc w:val="both"/>
      </w:pPr>
      <w:r>
        <w:t>A key dataset required for this study 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researchers have full knowledge of the underlying network data and routing assumptions used to generate the travel costs</w:t>
      </w:r>
      <w:r w:rsidR="00F64297">
        <w:t xml:space="preserve">.  However, </w:t>
      </w:r>
      <w:r>
        <w:t xml:space="preserve">the approach requires an extensive data compilation and cleaning </w:t>
      </w:r>
      <w:r w:rsidR="00F64297">
        <w:t>effort</w:t>
      </w:r>
      <w:r>
        <w:t xml:space="preserve">, is sensitive to the researchers’ choice of routing algorithm, and does not incorporate real-time </w:t>
      </w:r>
      <w:r w:rsidR="001F0E9E">
        <w:t>data</w:t>
      </w:r>
      <w:r>
        <w:t xml:space="preserve"> on</w:t>
      </w:r>
      <w:r w:rsidR="001F0E9E">
        <w:t xml:space="preserve"> transport</w:t>
      </w:r>
      <w:r>
        <w:t xml:space="preserve"> service performance.</w:t>
      </w:r>
    </w:p>
    <w:p w14:paraId="731E2F42" w14:textId="0404751E" w:rsidR="00DF3A66" w:rsidRDefault="008B6B72" w:rsidP="00FE2BCF">
      <w:pPr>
        <w:pStyle w:val="NoSpacing"/>
        <w:spacing w:line="480" w:lineRule="auto"/>
        <w:ind w:firstLine="567"/>
        <w:jc w:val="both"/>
      </w:pPr>
      <w:r>
        <w:lastRenderedPageBreak/>
        <w:t>In contrast,</w:t>
      </w:r>
      <w:r w:rsidR="001F0E9E">
        <w:t xml:space="preserve"> </w:t>
      </w:r>
      <w:r>
        <w:t xml:space="preserve">I will obtain inter-MSOA travel data from </w:t>
      </w:r>
      <w:r w:rsidR="00CA08A3">
        <w:t>Transport for London’s (TfL’s)</w:t>
      </w:r>
      <w:r w:rsidR="001F0E9E">
        <w:t xml:space="preserve"> </w:t>
      </w:r>
      <w:r>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t xml:space="preserve">.  This is a data service </w:t>
      </w:r>
      <w:r w:rsidR="00A6668E">
        <w:t xml:space="preserve">that provides the public with </w:t>
      </w:r>
      <w:r w:rsidR="007949A2">
        <w:t xml:space="preserve">guidance on how to travel </w:t>
      </w:r>
      <w:r>
        <w:t>between any two points in London</w:t>
      </w:r>
      <w:r w:rsidR="007949A2">
        <w:t xml:space="preserve"> by non-private transport</w:t>
      </w:r>
      <w:r w:rsidR="00CA08A3">
        <w:t xml:space="preserve"> (i.e. by walking, cycling or motorised public transport like buses or trains, but not by car or taxi)</w:t>
      </w:r>
      <w:r>
        <w:t xml:space="preserve">, </w:t>
      </w:r>
      <w:r w:rsidR="00A6668E">
        <w:t xml:space="preserve">including </w:t>
      </w:r>
      <w:r>
        <w:t xml:space="preserve">information on the fare, time, distance and </w:t>
      </w:r>
      <w:r w:rsidR="007949A2">
        <w:t xml:space="preserve">route </w:t>
      </w:r>
      <w:r>
        <w:t xml:space="preserve">for up to 6 </w:t>
      </w:r>
      <w:r w:rsidR="00A6668E">
        <w:t xml:space="preserve">travel </w:t>
      </w:r>
      <w:r>
        <w:t>options.</w:t>
      </w:r>
      <w:r w:rsidR="0088686C">
        <w:t xml:space="preserve">  This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  Also, crucially,</w:t>
      </w:r>
      <w:r w:rsidR="00BD5A12">
        <w:t xml:space="preserve"> the Journey Planner accounts for</w:t>
      </w:r>
      <w:r w:rsidR="0088686C">
        <w:t xml:space="preserve"> </w:t>
      </w:r>
      <w:r w:rsidR="007949A2">
        <w:t xml:space="preserve">real-time </w:t>
      </w:r>
      <w:r w:rsidR="0088686C">
        <w:t>disruptions on the transport network; for instance, if a certain rail line is shut down</w:t>
      </w:r>
      <w:r w:rsidR="00A86C01">
        <w:t xml:space="preserve"> due to a fault</w:t>
      </w:r>
      <w:r w:rsidR="0088686C">
        <w:t xml:space="preserve">, the Journey Planner will not </w:t>
      </w:r>
      <w:r w:rsidR="00F64297">
        <w:t xml:space="preserve">provide </w:t>
      </w:r>
      <w:r w:rsidR="0088686C">
        <w:t xml:space="preserve">options that require travel on that rail line.  </w:t>
      </w:r>
      <w:r w:rsidR="00BD5A12">
        <w:t xml:space="preserve">Thus, this data source is uniquely capable of providing </w:t>
      </w:r>
      <w:r w:rsidR="00C3794A">
        <w:t xml:space="preserve">the </w:t>
      </w:r>
      <w:r w:rsidR="00BD5A12">
        <w:t>information on travel time variability due to real-time fluctuations in transport service performance</w:t>
      </w:r>
      <w:r w:rsidR="00A86C01">
        <w:t xml:space="preserve"> that underpins </w:t>
      </w:r>
      <w:r w:rsidR="00BD5A12">
        <w:t>the methodological innovation in this study</w:t>
      </w:r>
      <w:r w:rsidR="006E7AA6">
        <w:t>.</w:t>
      </w:r>
    </w:p>
    <w:p w14:paraId="36FF29FF" w14:textId="3E86B14F" w:rsidR="0088686C" w:rsidRDefault="00B4229E" w:rsidP="00FE2BCF">
      <w:pPr>
        <w:pStyle w:val="NoSpacing"/>
        <w:spacing w:line="480" w:lineRule="auto"/>
        <w:ind w:firstLine="567"/>
        <w:jc w:val="both"/>
      </w:pPr>
      <w:r>
        <w:t>TfL maintains an application processing interface (API) for the Journey Planner</w:t>
      </w:r>
      <w:sdt>
        <w:sdtPr>
          <w:id w:val="1890680157"/>
          <w:citation/>
        </w:sdtPr>
        <w:sdtContent>
          <w:r w:rsidR="00F64297">
            <w:fldChar w:fldCharType="begin"/>
          </w:r>
          <w:r w:rsidR="00F64297">
            <w:instrText xml:space="preserve"> CITATION TfL2019a \l 18441 </w:instrText>
          </w:r>
          <w:r w:rsidR="00F64297">
            <w:fldChar w:fldCharType="separate"/>
          </w:r>
          <w:r w:rsidR="007665BA">
            <w:rPr>
              <w:noProof/>
            </w:rPr>
            <w:t xml:space="preserve"> </w:t>
          </w:r>
          <w:r w:rsidR="007665BA" w:rsidRPr="007665BA">
            <w:rPr>
              <w:noProof/>
            </w:rPr>
            <w:t>(Transport for London, 2019)</w:t>
          </w:r>
          <w:r w:rsidR="00F64297">
            <w:fldChar w:fldCharType="end"/>
          </w:r>
        </w:sdtContent>
      </w:sdt>
      <w:r>
        <w:t xml:space="preserve">, which allows for the automated bulk download of travel option data.  However, </w:t>
      </w:r>
      <w:r w:rsidR="007949A2">
        <w:t xml:space="preserve">to ensure that the service remains available to all users, </w:t>
      </w:r>
      <w:r>
        <w:t>each user can only submit a maximum of 300 queries per minute to the API.  I will use the API to compile the following databases:</w:t>
      </w:r>
    </w:p>
    <w:p w14:paraId="17B7C4B4" w14:textId="59B287D5" w:rsidR="00B4229E" w:rsidRDefault="00B4229E" w:rsidP="00FE2BCF">
      <w:pPr>
        <w:pStyle w:val="NoSpacing"/>
        <w:numPr>
          <w:ilvl w:val="0"/>
          <w:numId w:val="3"/>
        </w:numPr>
        <w:spacing w:line="480" w:lineRule="auto"/>
        <w:jc w:val="both"/>
      </w:pPr>
      <w:r>
        <w:t xml:space="preserve">The travel options for trips </w:t>
      </w:r>
      <w:r w:rsidR="00F2270D">
        <w:t xml:space="preserve">between every pair of MSOAs </w:t>
      </w:r>
      <w:r>
        <w:t xml:space="preserve">ending at 0830 </w:t>
      </w:r>
      <w:r w:rsidR="00F2270D">
        <w:t xml:space="preserve">or 1330 </w:t>
      </w:r>
      <w:r>
        <w:t>on 28 Jun 2019</w:t>
      </w:r>
      <w:r w:rsidR="00F2270D">
        <w:t xml:space="preserve">.  This will constitute the “baseline” travel option data for all trips for the </w:t>
      </w:r>
      <w:r w:rsidR="007949A2">
        <w:t xml:space="preserve">weekday </w:t>
      </w:r>
      <w:r w:rsidR="00F2270D">
        <w:t xml:space="preserve">AM peak and off-peak periods, assuming all services run as </w:t>
      </w:r>
      <w:r w:rsidR="00F77821">
        <w:t>planned</w:t>
      </w:r>
      <w:r w:rsidR="00F2270D">
        <w:t xml:space="preserve">.  Due to the </w:t>
      </w:r>
      <w:r w:rsidR="00F77821">
        <w:t>API request limit</w:t>
      </w:r>
      <w:r w:rsidR="00F2270D">
        <w:t>, data collection for all 983 x 983 trips will occur over 2 months.</w:t>
      </w:r>
    </w:p>
    <w:p w14:paraId="09694119" w14:textId="1B06BD85" w:rsidR="00F2270D" w:rsidRDefault="00F2270D" w:rsidP="00FE2BCF">
      <w:pPr>
        <w:pStyle w:val="NoSpacing"/>
        <w:numPr>
          <w:ilvl w:val="0"/>
          <w:numId w:val="3"/>
        </w:numPr>
        <w:spacing w:line="480" w:lineRule="auto"/>
        <w:jc w:val="both"/>
      </w:pPr>
      <w:r>
        <w:t>The travel options for trips beginning between 0600 and 0800 or 1100 and 1300 every weekday for 50 days.  This will constitute “real-time” travel option data during the</w:t>
      </w:r>
      <w:r w:rsidR="007949A2">
        <w:t xml:space="preserve"> weekday</w:t>
      </w:r>
      <w:r>
        <w:t xml:space="preserve"> AM peak and off-peak periods, reflecting actual day-to-day variability in transport service performance.  Because of the </w:t>
      </w:r>
      <w:r w:rsidR="00252AA7">
        <w:t xml:space="preserve">API request </w:t>
      </w:r>
      <w:r>
        <w:t xml:space="preserve">limit, I will only be able to gather data on trips starting from all 983 MSOAs but ending at 7 MSOAs that correspond to 7 key transport nodes evenly spaced across </w:t>
      </w:r>
      <w:r w:rsidR="00F77821">
        <w:t>London</w:t>
      </w:r>
      <w:r>
        <w:t>.</w:t>
      </w:r>
    </w:p>
    <w:p w14:paraId="0AEBD692" w14:textId="5F6AE935" w:rsidR="00462799" w:rsidRDefault="00462799" w:rsidP="00FE2BCF">
      <w:pPr>
        <w:pStyle w:val="NoSpacing"/>
        <w:spacing w:line="480" w:lineRule="auto"/>
        <w:ind w:firstLine="567"/>
        <w:jc w:val="both"/>
      </w:pPr>
      <w:r>
        <w:lastRenderedPageBreak/>
        <w:t xml:space="preserve">The methodological benefits of using the Journey Planner data are compelling enough to justify its use in this study, but this does impose some constraints on this study’s design.  This is because the Journey Planner provides information only for trips that do not involve cars or </w:t>
      </w:r>
      <w:proofErr w:type="gramStart"/>
      <w:r>
        <w:t>taxis,</w:t>
      </w:r>
      <w:r w:rsidR="00CA08A3">
        <w:t xml:space="preserve"> </w:t>
      </w:r>
      <w:r>
        <w:t>and</w:t>
      </w:r>
      <w:proofErr w:type="gramEnd"/>
      <w:r>
        <w:t xml:space="preserve"> is most reliable for trips within the GLA boundary.  </w:t>
      </w:r>
      <w:r w:rsidR="00CA08A3">
        <w:t xml:space="preserve">As such, my analysis will concentrate only on areas within the GLA boundary and on non-private transport services.  </w:t>
      </w:r>
      <w:r>
        <w:t>TfL data</w:t>
      </w:r>
      <w:sdt>
        <w:sdtPr>
          <w:id w:val="475805500"/>
          <w:citation/>
        </w:sdtPr>
        <w:sdtContent>
          <w:r>
            <w:fldChar w:fldCharType="begin"/>
          </w:r>
          <w:r>
            <w:instrText xml:space="preserve">CITATION TfL2018 \n  \l 18441 </w:instrText>
          </w:r>
          <w:r>
            <w:fldChar w:fldCharType="separate"/>
          </w:r>
          <w:r>
            <w:rPr>
              <w:noProof/>
            </w:rPr>
            <w:t xml:space="preserve"> </w:t>
          </w:r>
          <w:r w:rsidRPr="007665BA">
            <w:rPr>
              <w:noProof/>
            </w:rPr>
            <w:t>(2018)</w:t>
          </w:r>
          <w:r>
            <w:fldChar w:fldCharType="end"/>
          </w:r>
        </w:sdtContent>
      </w:sdt>
      <w:r>
        <w:t xml:space="preserve"> also show that only 37% of trips within the GLA in 2017 used cars or taxis, while 80% of trips within the GLA boundary were by GLA residents.  </w:t>
      </w:r>
      <w:r w:rsidR="00CA08A3">
        <w:t xml:space="preserve">  </w:t>
      </w:r>
      <w:r>
        <w:t xml:space="preserve">Nonetheless, I recognise that my results will be distorted by the fact that they omit accessibility by car and taxi, and do not consider areas outside the GLA boundary that can be accessed from London.  </w:t>
      </w:r>
    </w:p>
    <w:p w14:paraId="1E8261BA" w14:textId="77777777" w:rsidR="00462799" w:rsidRDefault="00462799" w:rsidP="00FE2BCF">
      <w:pPr>
        <w:pStyle w:val="NoSpacing"/>
        <w:spacing w:line="480" w:lineRule="auto"/>
        <w:jc w:val="both"/>
      </w:pPr>
    </w:p>
    <w:p w14:paraId="426ED5F1" w14:textId="24332E0A" w:rsidR="00F2270D" w:rsidRDefault="00F2270D" w:rsidP="00FE2BCF">
      <w:pPr>
        <w:pStyle w:val="NoSpacing"/>
        <w:spacing w:line="480" w:lineRule="auto"/>
        <w:jc w:val="both"/>
        <w:rPr>
          <w:b/>
        </w:rPr>
      </w:pPr>
      <w:r>
        <w:rPr>
          <w:b/>
        </w:rPr>
        <w:t>Data Analysis Strategies</w:t>
      </w:r>
    </w:p>
    <w:p w14:paraId="5A79E86F" w14:textId="25EC35A6" w:rsidR="00F2270D" w:rsidRDefault="00252AA7" w:rsidP="00FE2BCF">
      <w:pPr>
        <w:pStyle w:val="NoSpacing"/>
        <w:spacing w:line="480" w:lineRule="auto"/>
        <w:ind w:firstLine="567"/>
        <w:jc w:val="both"/>
      </w:pPr>
      <w:r>
        <w:t xml:space="preserve">The first task </w:t>
      </w:r>
      <w:r w:rsidR="000C58FC">
        <w:t xml:space="preserve">of data analysis </w:t>
      </w:r>
      <w:r>
        <w:t xml:space="preserve">is to </w:t>
      </w:r>
      <w:r w:rsidR="00B643CE">
        <w:t xml:space="preserve">estimate </w:t>
      </w:r>
      <w:r>
        <w:t xml:space="preserve">the </w:t>
      </w:r>
      <w:r w:rsidR="00C828C4">
        <w:t xml:space="preserve">variability </w:t>
      </w:r>
      <w:r>
        <w:t xml:space="preserve">of travel </w:t>
      </w:r>
      <w:r w:rsidR="00170EE3">
        <w:t>times</w:t>
      </w:r>
      <w:r>
        <w:t xml:space="preserve"> for each trip</w:t>
      </w:r>
      <w:r w:rsidR="004F00F2">
        <w:t xml:space="preserve"> due to fluctuations in transport service performance</w:t>
      </w:r>
      <w:r>
        <w:t xml:space="preserve">.  For the 983 x 7 trips where real-time travel data </w:t>
      </w:r>
      <w:r w:rsidR="00C828C4">
        <w:t>is collected</w:t>
      </w:r>
      <w:r>
        <w:t>, I will simply calculate the standard deviation of travel time for the fastest option</w:t>
      </w:r>
      <w:r w:rsidR="00170EE3">
        <w:t xml:space="preserve"> over the 50 observed days</w:t>
      </w:r>
      <w:r>
        <w:t>.  However, for</w:t>
      </w:r>
      <w:r w:rsidR="00170EE3">
        <w:t xml:space="preserve"> </w:t>
      </w:r>
      <w:r>
        <w:t>the 983 x (983 – 7) trips where only baseline travel option data is available, I will estimate their standard deviations of travel times for their fastest options based on the</w:t>
      </w:r>
      <w:r w:rsidR="004F00F2">
        <w:t>ir</w:t>
      </w:r>
      <w:r>
        <w:t xml:space="preserve"> baseline data.  This requires establishing how the observed standard deviation of travel time correlate</w:t>
      </w:r>
      <w:r w:rsidR="00BD5A12">
        <w:t>s</w:t>
      </w:r>
      <w:r>
        <w:t xml:space="preserve"> with the baseline data</w:t>
      </w:r>
      <w:r w:rsidRPr="00252AA7">
        <w:t xml:space="preserve"> </w:t>
      </w:r>
      <w:r>
        <w:t xml:space="preserve">for the 983 x 7 trips, </w:t>
      </w:r>
      <w:r w:rsidR="00A86C01">
        <w:t>probably through regression-based techniques like locally-weighted regression or generalised additive models</w:t>
      </w:r>
      <w:r>
        <w:t>.</w:t>
      </w:r>
    </w:p>
    <w:p w14:paraId="7599A082" w14:textId="565EE225" w:rsidR="00252AA7" w:rsidRDefault="00252AA7" w:rsidP="00FE2BCF">
      <w:pPr>
        <w:pStyle w:val="NoSpacing"/>
        <w:spacing w:line="480" w:lineRule="auto"/>
        <w:ind w:firstLine="567"/>
        <w:jc w:val="both"/>
      </w:pPr>
      <w:r>
        <w:t xml:space="preserve">Next, I will calculate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t xml:space="preserve">for each MSOA.  This involves a choice of impedance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Many studies use a power or exponential function</w:t>
      </w:r>
      <w:r w:rsidR="00442B84">
        <w:t xml:space="preserve">,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sidR="00442B84">
        <w:rPr>
          <w:rFonts w:eastAsiaTheme="minorEastAsia"/>
        </w:rPr>
        <w:t xml:space="preserve"> </w:t>
      </w:r>
      <w:r w:rsidR="00442B84">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442B84">
        <w:rPr>
          <w:rFonts w:eastAsiaTheme="minorEastAsia"/>
        </w:rPr>
        <w:t xml:space="preserve"> </w:t>
      </w:r>
      <w:r w:rsidR="00442B84">
        <w:t xml:space="preserve">increases, resulting in a “gravity”-based accessibility measure 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42B84">
        <w:rPr>
          <w:rFonts w:eastAsiaTheme="minorEastAsia"/>
        </w:rPr>
        <w:t xml:space="preserve"> increases as the “mass”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442B84">
        <w:rPr>
          <w:rFonts w:eastAsiaTheme="minorEastAsia"/>
        </w:rPr>
        <w:t xml:space="preserve"> increases and the “distance”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442B84">
        <w:rPr>
          <w:rFonts w:eastAsiaTheme="minorEastAsia"/>
        </w:rPr>
        <w:t xml:space="preserve"> decreases</w:t>
      </w:r>
      <w:sdt>
        <w:sdtPr>
          <w:rPr>
            <w:rFonts w:eastAsiaTheme="minorEastAsia"/>
          </w:rPr>
          <w:id w:val="-603107113"/>
          <w:citation/>
        </w:sdtPr>
        <w:sdtContent>
          <w:r w:rsidR="00291DEA">
            <w:rPr>
              <w:rFonts w:eastAsiaTheme="minorEastAsia"/>
            </w:rPr>
            <w:fldChar w:fldCharType="begin"/>
          </w:r>
          <w:r w:rsidR="00291DEA">
            <w:rPr>
              <w:rFonts w:eastAsiaTheme="minorEastAsia"/>
            </w:rPr>
            <w:instrText xml:space="preserve"> CITATION Shen1998 \l 18441  \m sanchez1999 \m Kotavaara_2012 \m Niehaus2016</w:instrText>
          </w:r>
          <w:r w:rsidR="005D1934">
            <w:rPr>
              <w:rFonts w:eastAsiaTheme="minorEastAsia"/>
            </w:rPr>
            <w:instrText xml:space="preserve"> \m Guzman2017 \m Guzman_2018 \m Hu2019</w:instrText>
          </w:r>
          <w:r w:rsidR="00291DEA">
            <w:rPr>
              <w:rFonts w:eastAsiaTheme="minorEastAsia"/>
            </w:rPr>
            <w:fldChar w:fldCharType="separate"/>
          </w:r>
          <w:r w:rsidR="007665BA">
            <w:rPr>
              <w:rFonts w:eastAsiaTheme="minorEastAsia"/>
              <w:noProof/>
            </w:rPr>
            <w:t xml:space="preserve"> </w:t>
          </w:r>
          <w:r w:rsidR="007665BA" w:rsidRPr="007665BA">
            <w:rPr>
              <w:rFonts w:eastAsiaTheme="minorEastAsia"/>
              <w:noProof/>
            </w:rPr>
            <w:t>(Shen, 1998; Sanchez, 1999; Kotavaara, et al., 2012; Neihaus, et al., 2016; Guzman, et al., 2017; Guzman &amp; Oviedo, 2018; Hu &amp; Downs, 2019)</w:t>
          </w:r>
          <w:r w:rsidR="00291DEA">
            <w:rPr>
              <w:rFonts w:eastAsiaTheme="minorEastAsia"/>
            </w:rPr>
            <w:fldChar w:fldCharType="end"/>
          </w:r>
        </w:sdtContent>
      </w:sdt>
      <w:r w:rsidR="00442B84">
        <w:t xml:space="preserve">.  This more accurately reflects the tendency for people to prefer nearer </w:t>
      </w:r>
      <w:r w:rsidR="004F00F2">
        <w:t xml:space="preserve">locations with more opportunities </w:t>
      </w:r>
      <w:r w:rsidR="00442B84">
        <w:t xml:space="preserve">to further </w:t>
      </w:r>
      <w:r w:rsidR="004F00F2">
        <w:t>locations with fewer opportunities</w:t>
      </w:r>
      <w:r w:rsidR="00442B84">
        <w:t xml:space="preserve">, but the </w:t>
      </w:r>
      <w:r w:rsidR="00A6668E">
        <w:t xml:space="preserve">resulting </w:t>
      </w:r>
      <w:r w:rsidR="00442B84">
        <w:t xml:space="preserve">raw accessibility values </w:t>
      </w:r>
      <w:r w:rsidR="00A6668E">
        <w:t xml:space="preserve">are </w:t>
      </w:r>
      <w:r w:rsidR="00442B84">
        <w:t xml:space="preserve">scores that </w:t>
      </w:r>
      <w:r w:rsidR="00DD6292">
        <w:lastRenderedPageBreak/>
        <w:t xml:space="preserve">have no intrinsic meaning </w:t>
      </w:r>
      <w:r w:rsidR="006034DE">
        <w:t xml:space="preserve"> </w:t>
      </w:r>
      <w:r w:rsidR="00DD6292">
        <w:t xml:space="preserve">and </w:t>
      </w:r>
      <w:r w:rsidR="00442B84">
        <w:t>can only be interpreted relative to other scores</w:t>
      </w:r>
      <w:r w:rsidR="006034DE" w:rsidRPr="006034DE">
        <w:t xml:space="preserve"> </w:t>
      </w:r>
      <w:sdt>
        <w:sdtPr>
          <w:id w:val="403570508"/>
          <w:citation/>
        </w:sdtPr>
        <w:sdtContent>
          <w:r w:rsidR="006034DE">
            <w:fldChar w:fldCharType="begin"/>
          </w:r>
          <w:r w:rsidR="006034DE">
            <w:instrText xml:space="preserve">CITATION El_Geneidy_2016 \p 304 \l 18441 </w:instrText>
          </w:r>
          <w:r w:rsidR="006034DE">
            <w:fldChar w:fldCharType="separate"/>
          </w:r>
          <w:r w:rsidR="007665BA" w:rsidRPr="007665BA">
            <w:rPr>
              <w:noProof/>
            </w:rPr>
            <w:t>(El-Geneidy, et al., 2016, p. 304)</w:t>
          </w:r>
          <w:r w:rsidR="006034DE">
            <w:fldChar w:fldCharType="end"/>
          </w:r>
        </w:sdtContent>
      </w:sdt>
      <w:r w:rsidR="00442B84">
        <w:t xml:space="preserve">.  In contrast, I will </w:t>
      </w:r>
      <w:r w:rsidR="00291DEA">
        <w:t>follow El-</w:t>
      </w:r>
      <w:proofErr w:type="spellStart"/>
      <w:r w:rsidR="00291DEA">
        <w:t>Geneidy</w:t>
      </w:r>
      <w:proofErr w:type="spellEnd"/>
      <w:r w:rsidR="00291DEA">
        <w:t xml:space="preserve"> et al </w:t>
      </w:r>
      <w:sdt>
        <w:sdtPr>
          <w:id w:val="-1234465097"/>
          <w:citation/>
        </w:sdtPr>
        <w:sdtContent>
          <w:r w:rsidR="00291DEA">
            <w:fldChar w:fldCharType="begin"/>
          </w:r>
          <w:r w:rsidR="00291DEA">
            <w:instrText xml:space="preserve">CITATION El_Geneidy_2016 \n  \l 18441 </w:instrText>
          </w:r>
          <w:r w:rsidR="00291DEA">
            <w:fldChar w:fldCharType="separate"/>
          </w:r>
          <w:r w:rsidR="007665BA" w:rsidRPr="007665BA">
            <w:rPr>
              <w:noProof/>
            </w:rPr>
            <w:t>(2016)</w:t>
          </w:r>
          <w:r w:rsidR="00291DEA">
            <w:fldChar w:fldCharType="end"/>
          </w:r>
        </w:sdtContent>
      </w:sdt>
      <w:r w:rsidR="005D1934">
        <w:t xml:space="preserve">, </w:t>
      </w:r>
      <w:proofErr w:type="spellStart"/>
      <w:r w:rsidR="005D1934">
        <w:t>Tenkanen</w:t>
      </w:r>
      <w:proofErr w:type="spellEnd"/>
      <w:r w:rsidR="005D1934">
        <w:t xml:space="preserve"> et al </w:t>
      </w:r>
      <w:sdt>
        <w:sdtPr>
          <w:id w:val="-310185586"/>
          <w:citation/>
        </w:sdtPr>
        <w:sdtContent>
          <w:r w:rsidR="005D1934">
            <w:fldChar w:fldCharType="begin"/>
          </w:r>
          <w:r w:rsidR="005D1934">
            <w:instrText xml:space="preserve">CITATION Ten16 \n  \l 18441 </w:instrText>
          </w:r>
          <w:r w:rsidR="005D1934">
            <w:fldChar w:fldCharType="separate"/>
          </w:r>
          <w:r w:rsidR="007665BA" w:rsidRPr="007665BA">
            <w:rPr>
              <w:noProof/>
            </w:rPr>
            <w:t>(2016)</w:t>
          </w:r>
          <w:r w:rsidR="005D1934">
            <w:fldChar w:fldCharType="end"/>
          </w:r>
        </w:sdtContent>
      </w:sdt>
      <w:r w:rsidR="005D1934">
        <w:t xml:space="preserve">, </w:t>
      </w:r>
      <w:proofErr w:type="spellStart"/>
      <w:r w:rsidR="005D1934">
        <w:t>Deboosere</w:t>
      </w:r>
      <w:proofErr w:type="spellEnd"/>
      <w:r w:rsidR="005D1934">
        <w:t xml:space="preserve"> et al </w:t>
      </w:r>
      <w:sdt>
        <w:sdtPr>
          <w:id w:val="2096979265"/>
          <w:citation/>
        </w:sdtPr>
        <w:sdtContent>
          <w:r w:rsidR="005D1934">
            <w:fldChar w:fldCharType="begin"/>
          </w:r>
          <w:r w:rsidR="005D1934">
            <w:instrText xml:space="preserve">CITATION Deboosere2018 \n  \l 18441 </w:instrText>
          </w:r>
          <w:r w:rsidR="005D1934">
            <w:fldChar w:fldCharType="separate"/>
          </w:r>
          <w:r w:rsidR="007665BA" w:rsidRPr="007665BA">
            <w:rPr>
              <w:noProof/>
            </w:rPr>
            <w:t>(2018)</w:t>
          </w:r>
          <w:r w:rsidR="005D1934">
            <w:fldChar w:fldCharType="end"/>
          </w:r>
        </w:sdtContent>
      </w:sdt>
      <w:r w:rsidR="005D1934">
        <w:t xml:space="preserve"> and </w:t>
      </w:r>
      <w:proofErr w:type="spellStart"/>
      <w:r w:rsidR="005D1934">
        <w:t>J</w:t>
      </w:r>
      <w:r w:rsidR="005D1934" w:rsidRPr="005D1934">
        <w:rPr>
          <w:noProof/>
        </w:rPr>
        <w:t>ä</w:t>
      </w:r>
      <w:r w:rsidR="005D1934">
        <w:t>rv</w:t>
      </w:r>
      <w:proofErr w:type="spellEnd"/>
      <w:r w:rsidR="005D1934">
        <w:t xml:space="preserve"> et al </w:t>
      </w:r>
      <w:sdt>
        <w:sdtPr>
          <w:id w:val="-588933091"/>
          <w:citation/>
        </w:sdtPr>
        <w:sdtContent>
          <w:r w:rsidR="005D1934">
            <w:fldChar w:fldCharType="begin"/>
          </w:r>
          <w:r w:rsidR="005D1934">
            <w:instrText xml:space="preserve">CITATION Jär18 \n  \l 18441 </w:instrText>
          </w:r>
          <w:r w:rsidR="005D1934">
            <w:fldChar w:fldCharType="separate"/>
          </w:r>
          <w:r w:rsidR="007665BA" w:rsidRPr="007665BA">
            <w:rPr>
              <w:noProof/>
            </w:rPr>
            <w:t>(2018)</w:t>
          </w:r>
          <w:r w:rsidR="005D1934">
            <w:fldChar w:fldCharType="end"/>
          </w:r>
        </w:sdtContent>
      </w:sdt>
      <w:r w:rsidR="00291DEA">
        <w:t xml:space="preserve"> </w:t>
      </w:r>
      <w:r w:rsidR="005D1934">
        <w:t>to</w:t>
      </w:r>
      <w:r w:rsidR="00291DEA">
        <w:t xml:space="preserve"> </w:t>
      </w:r>
      <w:r w:rsidR="00442B84">
        <w:t xml:space="preserve">use what </w:t>
      </w:r>
      <w:proofErr w:type="spellStart"/>
      <w:r w:rsidR="00442B84">
        <w:t>Geurs</w:t>
      </w:r>
      <w:proofErr w:type="spellEnd"/>
      <w:r w:rsidR="00442B84">
        <w:t xml:space="preserve"> and van Wee </w:t>
      </w:r>
      <w:sdt>
        <w:sdtPr>
          <w:id w:val="-1598857066"/>
          <w:citation/>
        </w:sdtPr>
        <w:sdtContent>
          <w:r w:rsidR="005D1934">
            <w:fldChar w:fldCharType="begin"/>
          </w:r>
          <w:r w:rsidR="005D1934">
            <w:instrText xml:space="preserve">CITATION Geurs_2004 \n  \l 18441 </w:instrText>
          </w:r>
          <w:r w:rsidR="005D1934">
            <w:fldChar w:fldCharType="separate"/>
          </w:r>
          <w:r w:rsidR="007665BA" w:rsidRPr="007665BA">
            <w:rPr>
              <w:noProof/>
            </w:rPr>
            <w:t>(2004)</w:t>
          </w:r>
          <w:r w:rsidR="005D1934">
            <w:fldChar w:fldCharType="end"/>
          </w:r>
        </w:sdtContent>
      </w:sdt>
      <w:r w:rsidR="00442B84">
        <w:t xml:space="preserve"> </w:t>
      </w:r>
      <w:r w:rsidR="00BD5A12">
        <w:t>call</w:t>
      </w:r>
      <w:r w:rsidR="00442B84">
        <w:t xml:space="preserve"> a “contour” measure, in which:</w:t>
      </w:r>
    </w:p>
    <w:p w14:paraId="339C00DF" w14:textId="3F291B18" w:rsidR="00442B84" w:rsidRDefault="00442B84" w:rsidP="00FE2BCF">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078813CA" w14:textId="41F19A8B" w:rsidR="00442B84" w:rsidRDefault="00442B84" w:rsidP="00FE2BCF">
      <w:pPr>
        <w:pStyle w:val="NoSpacing"/>
        <w:spacing w:line="480" w:lineRule="auto"/>
        <w:jc w:val="both"/>
      </w:pPr>
      <w:r>
        <w:t xml:space="preserve">where X is some travel cost cut-off.  </w:t>
      </w:r>
      <w:r w:rsidR="00113AE6">
        <w:t xml:space="preserve">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sidR="00113AE6">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sidR="00113AE6">
        <w:rPr>
          <w:rFonts w:eastAsiaTheme="minorEastAsia"/>
        </w:rPr>
        <w:t xml:space="preserve"> as if they were </w:t>
      </w:r>
      <w:r w:rsidR="00A6668E">
        <w:rPr>
          <w:rFonts w:eastAsiaTheme="minorEastAsia"/>
        </w:rPr>
        <w:t>totally</w:t>
      </w:r>
      <w:r w:rsidR="00113AE6">
        <w:rPr>
          <w:rFonts w:eastAsiaTheme="minorEastAsia"/>
        </w:rPr>
        <w:t xml:space="preserve"> unattractive.  However, </w:t>
      </w:r>
      <w:r w:rsidR="00DD6292">
        <w:rPr>
          <w:rFonts w:eastAsiaTheme="minorEastAsia"/>
        </w:rPr>
        <w:t xml:space="preserve">the distortion is relatively straightforward and does not require further assumptions and modelling, and </w:t>
      </w:r>
      <w:r w:rsidR="00113AE6">
        <w:rPr>
          <w:rFonts w:eastAsiaTheme="minorEastAsia"/>
        </w:rPr>
        <w:t>it has the benefit of maintaining the raw accessibility values as simple counts</w:t>
      </w:r>
      <w:r w:rsidR="00BD5A12">
        <w:rPr>
          <w:rFonts w:eastAsiaTheme="minorEastAsia"/>
        </w:rPr>
        <w:t xml:space="preserve"> and ratios</w:t>
      </w:r>
      <w:r w:rsidR="00113AE6">
        <w:rPr>
          <w:rFonts w:eastAsiaTheme="minorEastAsia"/>
        </w:rPr>
        <w:t xml:space="preserve"> that can be interpreted directly</w:t>
      </w:r>
      <w:sdt>
        <w:sdtPr>
          <w:rPr>
            <w:rFonts w:eastAsiaTheme="minorEastAsia"/>
          </w:rPr>
          <w:id w:val="1001862070"/>
          <w:citation/>
        </w:sdtPr>
        <w:sdtContent>
          <w:r w:rsidR="00A6668E">
            <w:rPr>
              <w:rFonts w:eastAsiaTheme="minorEastAsia"/>
            </w:rPr>
            <w:fldChar w:fldCharType="begin"/>
          </w:r>
          <w:r w:rsidR="00A6668E">
            <w:rPr>
              <w:rFonts w:eastAsiaTheme="minorEastAsia"/>
            </w:rPr>
            <w:instrText xml:space="preserve">CITATION Deboosere2018 \p 55 \l 18441 </w:instrText>
          </w:r>
          <w:r w:rsidR="00A6668E">
            <w:rPr>
              <w:rFonts w:eastAsiaTheme="minorEastAsia"/>
            </w:rPr>
            <w:fldChar w:fldCharType="separate"/>
          </w:r>
          <w:r w:rsidR="00A6668E">
            <w:rPr>
              <w:rFonts w:eastAsiaTheme="minorEastAsia"/>
              <w:noProof/>
            </w:rPr>
            <w:t xml:space="preserve"> </w:t>
          </w:r>
          <w:r w:rsidR="00A6668E" w:rsidRPr="00A6668E">
            <w:rPr>
              <w:rFonts w:eastAsiaTheme="minorEastAsia"/>
              <w:noProof/>
            </w:rPr>
            <w:t>(Deboosere &amp; El-Geneidy, 2018, p. 55)</w:t>
          </w:r>
          <w:r w:rsidR="00A6668E">
            <w:rPr>
              <w:rFonts w:eastAsiaTheme="minorEastAsia"/>
            </w:rPr>
            <w:fldChar w:fldCharType="end"/>
          </w:r>
        </w:sdtContent>
      </w:sdt>
      <w:r w:rsidR="00113AE6">
        <w:rPr>
          <w:rFonts w:eastAsiaTheme="minorEastAsia"/>
        </w:rPr>
        <w:t xml:space="preserve">.  At any rate, </w:t>
      </w:r>
      <w:r w:rsidR="006034DE">
        <w:rPr>
          <w:rFonts w:eastAsiaTheme="minorEastAsia"/>
        </w:rPr>
        <w:t>El-</w:t>
      </w:r>
      <w:proofErr w:type="spellStart"/>
      <w:r w:rsidR="006034DE">
        <w:rPr>
          <w:rFonts w:eastAsiaTheme="minorEastAsia"/>
        </w:rPr>
        <w:t>Geneidy</w:t>
      </w:r>
      <w:proofErr w:type="spellEnd"/>
      <w:r w:rsidR="006034DE">
        <w:rPr>
          <w:rFonts w:eastAsiaTheme="minorEastAsia"/>
        </w:rPr>
        <w:t xml:space="preserve"> et al </w:t>
      </w:r>
      <w:sdt>
        <w:sdtPr>
          <w:rPr>
            <w:rFonts w:eastAsiaTheme="minorEastAsia"/>
          </w:rPr>
          <w:id w:val="-565189816"/>
          <w:citation/>
        </w:sdtPr>
        <w:sdtContent>
          <w:r w:rsidR="006034DE">
            <w:rPr>
              <w:rFonts w:eastAsiaTheme="minorEastAsia"/>
            </w:rPr>
            <w:fldChar w:fldCharType="begin"/>
          </w:r>
          <w:r w:rsidR="006034DE">
            <w:rPr>
              <w:rFonts w:eastAsiaTheme="minorEastAsia"/>
            </w:rPr>
            <w:instrText xml:space="preserve">CITATION El_Geneidy_2016 \p 303 \n  \l 18441 </w:instrText>
          </w:r>
          <w:r w:rsidR="006034DE">
            <w:rPr>
              <w:rFonts w:eastAsiaTheme="minorEastAsia"/>
            </w:rPr>
            <w:fldChar w:fldCharType="separate"/>
          </w:r>
          <w:r w:rsidR="007665BA" w:rsidRPr="007665BA">
            <w:rPr>
              <w:rFonts w:eastAsiaTheme="minorEastAsia"/>
              <w:noProof/>
            </w:rPr>
            <w:t>(2016, p. 303)</w:t>
          </w:r>
          <w:r w:rsidR="006034DE">
            <w:rPr>
              <w:rFonts w:eastAsiaTheme="minorEastAsia"/>
            </w:rPr>
            <w:fldChar w:fldCharType="end"/>
          </w:r>
        </w:sdtContent>
      </w:sdt>
      <w:r w:rsidR="006034DE">
        <w:rPr>
          <w:rFonts w:eastAsiaTheme="minorEastAsia"/>
        </w:rPr>
        <w:t xml:space="preserve"> </w:t>
      </w:r>
      <w:r w:rsidR="00113AE6">
        <w:rPr>
          <w:rFonts w:eastAsiaTheme="minorEastAsia"/>
        </w:rPr>
        <w:t xml:space="preserve">found that contour </w:t>
      </w:r>
      <w:r w:rsidR="004F00F2">
        <w:rPr>
          <w:rFonts w:eastAsiaTheme="minorEastAsia"/>
        </w:rPr>
        <w:t xml:space="preserve">and </w:t>
      </w:r>
      <w:r w:rsidR="00113AE6">
        <w:rPr>
          <w:rFonts w:eastAsiaTheme="minorEastAsia"/>
        </w:rPr>
        <w:t>gravity-based measures</w:t>
      </w:r>
      <w:r w:rsidR="004F00F2">
        <w:rPr>
          <w:rFonts w:eastAsiaTheme="minorEastAsia"/>
        </w:rPr>
        <w:t xml:space="preserve"> are highly correlated and can be interchangeably used</w:t>
      </w:r>
      <w:r w:rsidR="00113AE6">
        <w:rPr>
          <w:rFonts w:eastAsiaTheme="minorEastAsia"/>
        </w:rPr>
        <w:t xml:space="preserve">.  For the purpose of this study, I will set X to 45min, following TfL’s </w:t>
      </w:r>
      <w:sdt>
        <w:sdtPr>
          <w:rPr>
            <w:rFonts w:eastAsiaTheme="minorEastAsia"/>
          </w:rPr>
          <w:id w:val="-996493217"/>
          <w:citation/>
        </w:sdtPr>
        <w:sdtContent>
          <w:r w:rsidR="006034DE">
            <w:rPr>
              <w:rFonts w:eastAsiaTheme="minorEastAsia"/>
            </w:rPr>
            <w:fldChar w:fldCharType="begin"/>
          </w:r>
          <w:r w:rsidR="006034DE">
            <w:rPr>
              <w:rFonts w:eastAsiaTheme="minorEastAsia"/>
            </w:rPr>
            <w:instrText xml:space="preserve">CITATION TfL2018 \p 224 \n  \l 18441 </w:instrText>
          </w:r>
          <w:r w:rsidR="006034DE">
            <w:rPr>
              <w:rFonts w:eastAsiaTheme="minorEastAsia"/>
            </w:rPr>
            <w:fldChar w:fldCharType="separate"/>
          </w:r>
          <w:r w:rsidR="007665BA" w:rsidRPr="007665BA">
            <w:rPr>
              <w:rFonts w:eastAsiaTheme="minorEastAsia"/>
              <w:noProof/>
            </w:rPr>
            <w:t>(2018, p. 224)</w:t>
          </w:r>
          <w:r w:rsidR="006034DE">
            <w:rPr>
              <w:rFonts w:eastAsiaTheme="minorEastAsia"/>
            </w:rPr>
            <w:fldChar w:fldCharType="end"/>
          </w:r>
        </w:sdtContent>
      </w:sdt>
      <w:r w:rsidR="006034DE">
        <w:rPr>
          <w:rFonts w:eastAsiaTheme="minorEastAsia"/>
        </w:rPr>
        <w:t xml:space="preserve"> </w:t>
      </w:r>
      <w:r w:rsidR="00113AE6">
        <w:rPr>
          <w:rFonts w:eastAsiaTheme="minorEastAsia"/>
        </w:rPr>
        <w:t>own analyses.</w:t>
      </w:r>
    </w:p>
    <w:p w14:paraId="70CA8606" w14:textId="0670460D" w:rsidR="00442B84" w:rsidRDefault="00DD6292" w:rsidP="00FE2BCF">
      <w:pPr>
        <w:pStyle w:val="NoSpacing"/>
        <w:spacing w:line="480" w:lineRule="auto"/>
        <w:ind w:firstLine="567"/>
        <w:jc w:val="both"/>
      </w:pPr>
      <w:r>
        <w:t xml:space="preserve">In order to assess the extent to which accessibility is unequally distributed across London, I will calculate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w:t>
      </w:r>
      <w:r>
        <w:t>for each MSOA under the following conditions:</w:t>
      </w:r>
    </w:p>
    <w:tbl>
      <w:tblPr>
        <w:tblStyle w:val="TableGrid"/>
        <w:tblW w:w="0" w:type="auto"/>
        <w:tblLook w:val="04A0" w:firstRow="1" w:lastRow="0" w:firstColumn="1" w:lastColumn="0" w:noHBand="0" w:noVBand="1"/>
      </w:tblPr>
      <w:tblGrid>
        <w:gridCol w:w="1804"/>
        <w:gridCol w:w="1803"/>
        <w:gridCol w:w="1803"/>
        <w:gridCol w:w="1803"/>
        <w:gridCol w:w="1803"/>
      </w:tblGrid>
      <w:tr w:rsidR="00E06642" w14:paraId="18054FAD" w14:textId="77777777" w:rsidTr="00E06642">
        <w:tc>
          <w:tcPr>
            <w:tcW w:w="1804" w:type="dxa"/>
          </w:tcPr>
          <w:p w14:paraId="1AD35797" w14:textId="6374DDBF" w:rsidR="00E06642" w:rsidRDefault="00E06642" w:rsidP="00FE2BCF">
            <w:pPr>
              <w:pStyle w:val="NoSpacing"/>
              <w:spacing w:line="480" w:lineRule="auto"/>
              <w:jc w:val="both"/>
            </w:pPr>
            <w:r>
              <w:t>Measure</w:t>
            </w:r>
          </w:p>
        </w:tc>
        <w:tc>
          <w:tcPr>
            <w:tcW w:w="1803" w:type="dxa"/>
          </w:tcPr>
          <w:p w14:paraId="32FCB8C4" w14:textId="6B098CE7" w:rsidR="00E06642" w:rsidRDefault="00E06642" w:rsidP="00FE2BCF">
            <w:pPr>
              <w:pStyle w:val="NoSpacing"/>
              <w:spacing w:line="480" w:lineRule="auto"/>
              <w:jc w:val="both"/>
            </w:pPr>
            <w:r>
              <w:t>Workers</w:t>
            </w:r>
          </w:p>
        </w:tc>
        <w:tc>
          <w:tcPr>
            <w:tcW w:w="1803" w:type="dxa"/>
          </w:tcPr>
          <w:p w14:paraId="244907C1" w14:textId="1D8FA2DD" w:rsidR="00E06642" w:rsidRDefault="00E06642" w:rsidP="00FE2BCF">
            <w:pPr>
              <w:pStyle w:val="NoSpacing"/>
              <w:spacing w:line="480" w:lineRule="auto"/>
              <w:jc w:val="both"/>
            </w:pPr>
            <w:r>
              <w:t>Jobs</w:t>
            </w:r>
          </w:p>
        </w:tc>
        <w:tc>
          <w:tcPr>
            <w:tcW w:w="1803" w:type="dxa"/>
          </w:tcPr>
          <w:p w14:paraId="20BB34B5" w14:textId="331DB256" w:rsidR="00E06642" w:rsidRDefault="00E06642" w:rsidP="00FE2BCF">
            <w:pPr>
              <w:pStyle w:val="NoSpacing"/>
              <w:spacing w:line="480" w:lineRule="auto"/>
              <w:jc w:val="both"/>
            </w:pPr>
            <w:r>
              <w:t>Time Period</w:t>
            </w:r>
          </w:p>
        </w:tc>
        <w:tc>
          <w:tcPr>
            <w:tcW w:w="1803" w:type="dxa"/>
          </w:tcPr>
          <w:p w14:paraId="48E1C311" w14:textId="62C67148" w:rsidR="00E06642" w:rsidRDefault="00B93BDD" w:rsidP="00FE2BCF">
            <w:pPr>
              <w:pStyle w:val="NoSpacing"/>
              <w:spacing w:line="480" w:lineRule="auto"/>
              <w:jc w:val="both"/>
            </w:pP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E06642">
              <w:rPr>
                <w:rFonts w:eastAsiaTheme="minorEastAsia"/>
              </w:rPr>
              <w:t xml:space="preserve"> </w:t>
            </w:r>
            <w:r w:rsidR="00E06642">
              <w:t>Incorporates Reliability?</w:t>
            </w:r>
          </w:p>
        </w:tc>
      </w:tr>
      <w:tr w:rsidR="00E06642" w14:paraId="5B365548" w14:textId="77777777" w:rsidTr="00E06642">
        <w:tc>
          <w:tcPr>
            <w:tcW w:w="1804" w:type="dxa"/>
          </w:tcPr>
          <w:p w14:paraId="35B3E000" w14:textId="7BCD1324" w:rsidR="00E06642" w:rsidRDefault="00E06642" w:rsidP="00FE2BCF">
            <w:pPr>
              <w:pStyle w:val="NoSpacing"/>
              <w:spacing w:line="480" w:lineRule="auto"/>
              <w:jc w:val="both"/>
            </w:pPr>
            <w:r>
              <w:t>A</w:t>
            </w:r>
            <w:r w:rsidR="00D34CE7">
              <w:t>1</w:t>
            </w:r>
          </w:p>
        </w:tc>
        <w:tc>
          <w:tcPr>
            <w:tcW w:w="1803" w:type="dxa"/>
          </w:tcPr>
          <w:p w14:paraId="1ECE53ED" w14:textId="59487DBE" w:rsidR="00E06642" w:rsidRDefault="00E06642" w:rsidP="00FE2BCF">
            <w:pPr>
              <w:pStyle w:val="NoSpacing"/>
              <w:spacing w:line="480" w:lineRule="auto"/>
              <w:jc w:val="both"/>
            </w:pPr>
            <w:r>
              <w:t>All</w:t>
            </w:r>
          </w:p>
        </w:tc>
        <w:tc>
          <w:tcPr>
            <w:tcW w:w="1803" w:type="dxa"/>
          </w:tcPr>
          <w:p w14:paraId="6C7667CA" w14:textId="1CBC5BCB" w:rsidR="00E06642" w:rsidRDefault="00E06642" w:rsidP="00FE2BCF">
            <w:pPr>
              <w:pStyle w:val="NoSpacing"/>
              <w:spacing w:line="480" w:lineRule="auto"/>
              <w:jc w:val="both"/>
            </w:pPr>
            <w:r>
              <w:t>All</w:t>
            </w:r>
          </w:p>
        </w:tc>
        <w:tc>
          <w:tcPr>
            <w:tcW w:w="1803" w:type="dxa"/>
          </w:tcPr>
          <w:p w14:paraId="15788F2C" w14:textId="74E89FE8" w:rsidR="00E06642" w:rsidRDefault="00E06642" w:rsidP="00FE2BCF">
            <w:pPr>
              <w:pStyle w:val="NoSpacing"/>
              <w:spacing w:line="480" w:lineRule="auto"/>
              <w:jc w:val="both"/>
            </w:pPr>
            <w:r>
              <w:t>AM Peak</w:t>
            </w:r>
          </w:p>
        </w:tc>
        <w:tc>
          <w:tcPr>
            <w:tcW w:w="1803" w:type="dxa"/>
          </w:tcPr>
          <w:p w14:paraId="4D1935EB" w14:textId="3CDB93EB" w:rsidR="00E06642" w:rsidRDefault="00E06642" w:rsidP="00FE2BCF">
            <w:pPr>
              <w:pStyle w:val="NoSpacing"/>
              <w:spacing w:line="480" w:lineRule="auto"/>
              <w:jc w:val="both"/>
            </w:pPr>
            <w:r>
              <w:t>No</w:t>
            </w:r>
          </w:p>
        </w:tc>
      </w:tr>
      <w:tr w:rsidR="00E06642" w14:paraId="621A7029" w14:textId="77777777" w:rsidTr="00E06642">
        <w:tc>
          <w:tcPr>
            <w:tcW w:w="1804" w:type="dxa"/>
          </w:tcPr>
          <w:p w14:paraId="6BEE12B1" w14:textId="4BEF12D8" w:rsidR="00E06642" w:rsidRDefault="00D34CE7" w:rsidP="00FE2BCF">
            <w:pPr>
              <w:pStyle w:val="NoSpacing"/>
              <w:spacing w:line="480" w:lineRule="auto"/>
              <w:jc w:val="both"/>
            </w:pPr>
            <w:r>
              <w:t>A2</w:t>
            </w:r>
          </w:p>
        </w:tc>
        <w:tc>
          <w:tcPr>
            <w:tcW w:w="1803" w:type="dxa"/>
          </w:tcPr>
          <w:p w14:paraId="4E728DFC" w14:textId="4822CC81" w:rsidR="00E06642" w:rsidRDefault="00E06642" w:rsidP="00FE2BCF">
            <w:pPr>
              <w:pStyle w:val="NoSpacing"/>
              <w:spacing w:line="480" w:lineRule="auto"/>
              <w:jc w:val="both"/>
            </w:pPr>
            <w:r>
              <w:t>All</w:t>
            </w:r>
          </w:p>
        </w:tc>
        <w:tc>
          <w:tcPr>
            <w:tcW w:w="1803" w:type="dxa"/>
          </w:tcPr>
          <w:p w14:paraId="1BBDECCB" w14:textId="011A3BDD" w:rsidR="00E06642" w:rsidRDefault="00E06642" w:rsidP="00FE2BCF">
            <w:pPr>
              <w:pStyle w:val="NoSpacing"/>
              <w:spacing w:line="480" w:lineRule="auto"/>
              <w:jc w:val="both"/>
            </w:pPr>
            <w:r>
              <w:t>All</w:t>
            </w:r>
          </w:p>
        </w:tc>
        <w:tc>
          <w:tcPr>
            <w:tcW w:w="1803" w:type="dxa"/>
          </w:tcPr>
          <w:p w14:paraId="6031DEF7" w14:textId="55A855CF" w:rsidR="00E06642" w:rsidRDefault="00E06642" w:rsidP="00FE2BCF">
            <w:pPr>
              <w:pStyle w:val="NoSpacing"/>
              <w:spacing w:line="480" w:lineRule="auto"/>
              <w:jc w:val="both"/>
            </w:pPr>
            <w:r>
              <w:t>Off Peak</w:t>
            </w:r>
          </w:p>
        </w:tc>
        <w:tc>
          <w:tcPr>
            <w:tcW w:w="1803" w:type="dxa"/>
          </w:tcPr>
          <w:p w14:paraId="7443A4E9" w14:textId="2BB4472F" w:rsidR="00E06642" w:rsidRDefault="00E06642" w:rsidP="00FE2BCF">
            <w:pPr>
              <w:pStyle w:val="NoSpacing"/>
              <w:spacing w:line="480" w:lineRule="auto"/>
              <w:jc w:val="both"/>
            </w:pPr>
            <w:r>
              <w:t>No</w:t>
            </w:r>
          </w:p>
        </w:tc>
      </w:tr>
      <w:tr w:rsidR="00E06642" w14:paraId="0DDE5D9C" w14:textId="77777777" w:rsidTr="00E06642">
        <w:tc>
          <w:tcPr>
            <w:tcW w:w="1804" w:type="dxa"/>
          </w:tcPr>
          <w:p w14:paraId="42E415A6" w14:textId="5C139E76" w:rsidR="00E06642" w:rsidRDefault="00D34CE7" w:rsidP="00FE2BCF">
            <w:pPr>
              <w:pStyle w:val="NoSpacing"/>
              <w:spacing w:line="480" w:lineRule="auto"/>
              <w:jc w:val="both"/>
            </w:pPr>
            <w:r>
              <w:t>A3</w:t>
            </w:r>
          </w:p>
        </w:tc>
        <w:tc>
          <w:tcPr>
            <w:tcW w:w="1803" w:type="dxa"/>
          </w:tcPr>
          <w:p w14:paraId="2B4DB5EE" w14:textId="23658BDA" w:rsidR="00E06642" w:rsidRDefault="00E06642" w:rsidP="00FE2BCF">
            <w:pPr>
              <w:pStyle w:val="NoSpacing"/>
              <w:spacing w:line="480" w:lineRule="auto"/>
              <w:jc w:val="both"/>
            </w:pPr>
            <w:r>
              <w:t>All</w:t>
            </w:r>
          </w:p>
        </w:tc>
        <w:tc>
          <w:tcPr>
            <w:tcW w:w="1803" w:type="dxa"/>
          </w:tcPr>
          <w:p w14:paraId="5F49278D" w14:textId="66773AD7" w:rsidR="00E06642" w:rsidRDefault="00E06642" w:rsidP="00FE2BCF">
            <w:pPr>
              <w:pStyle w:val="NoSpacing"/>
              <w:spacing w:line="480" w:lineRule="auto"/>
              <w:jc w:val="both"/>
            </w:pPr>
            <w:r>
              <w:t>All</w:t>
            </w:r>
          </w:p>
        </w:tc>
        <w:tc>
          <w:tcPr>
            <w:tcW w:w="1803" w:type="dxa"/>
          </w:tcPr>
          <w:p w14:paraId="147F3FFD" w14:textId="75D527D4" w:rsidR="00E06642" w:rsidRDefault="00E06642" w:rsidP="00FE2BCF">
            <w:pPr>
              <w:pStyle w:val="NoSpacing"/>
              <w:spacing w:line="480" w:lineRule="auto"/>
              <w:jc w:val="both"/>
            </w:pPr>
            <w:r>
              <w:t>AM Peak</w:t>
            </w:r>
          </w:p>
        </w:tc>
        <w:tc>
          <w:tcPr>
            <w:tcW w:w="1803" w:type="dxa"/>
          </w:tcPr>
          <w:p w14:paraId="70C698BC" w14:textId="6663ADAA" w:rsidR="00E06642" w:rsidRDefault="00E06642" w:rsidP="00FE2BCF">
            <w:pPr>
              <w:pStyle w:val="NoSpacing"/>
              <w:spacing w:line="480" w:lineRule="auto"/>
              <w:jc w:val="both"/>
            </w:pPr>
            <w:r>
              <w:t>Yes</w:t>
            </w:r>
          </w:p>
        </w:tc>
      </w:tr>
      <w:tr w:rsidR="00E06642" w14:paraId="56EDCB7B" w14:textId="77777777" w:rsidTr="00E06642">
        <w:tc>
          <w:tcPr>
            <w:tcW w:w="1804" w:type="dxa"/>
          </w:tcPr>
          <w:p w14:paraId="24B08F59" w14:textId="6C8AE7F6" w:rsidR="00E06642" w:rsidRDefault="00D34CE7" w:rsidP="00FE2BCF">
            <w:pPr>
              <w:pStyle w:val="NoSpacing"/>
              <w:spacing w:line="480" w:lineRule="auto"/>
              <w:jc w:val="both"/>
            </w:pPr>
            <w:r>
              <w:t>A4</w:t>
            </w:r>
          </w:p>
        </w:tc>
        <w:tc>
          <w:tcPr>
            <w:tcW w:w="1803" w:type="dxa"/>
          </w:tcPr>
          <w:p w14:paraId="26B9E026" w14:textId="09B2F86D" w:rsidR="00E06642" w:rsidRDefault="00E06642" w:rsidP="00FE2BCF">
            <w:pPr>
              <w:pStyle w:val="NoSpacing"/>
              <w:spacing w:line="480" w:lineRule="auto"/>
              <w:jc w:val="both"/>
            </w:pPr>
            <w:r>
              <w:t>All</w:t>
            </w:r>
          </w:p>
        </w:tc>
        <w:tc>
          <w:tcPr>
            <w:tcW w:w="1803" w:type="dxa"/>
          </w:tcPr>
          <w:p w14:paraId="43D8C74E" w14:textId="071934BC" w:rsidR="00E06642" w:rsidRDefault="00E06642" w:rsidP="00FE2BCF">
            <w:pPr>
              <w:pStyle w:val="NoSpacing"/>
              <w:spacing w:line="480" w:lineRule="auto"/>
              <w:jc w:val="both"/>
            </w:pPr>
            <w:r>
              <w:t>All</w:t>
            </w:r>
          </w:p>
        </w:tc>
        <w:tc>
          <w:tcPr>
            <w:tcW w:w="1803" w:type="dxa"/>
          </w:tcPr>
          <w:p w14:paraId="6E62C955" w14:textId="4B443676" w:rsidR="00E06642" w:rsidRDefault="00E06642" w:rsidP="00FE2BCF">
            <w:pPr>
              <w:pStyle w:val="NoSpacing"/>
              <w:spacing w:line="480" w:lineRule="auto"/>
              <w:jc w:val="both"/>
            </w:pPr>
            <w:r>
              <w:t>Off Peak</w:t>
            </w:r>
          </w:p>
        </w:tc>
        <w:tc>
          <w:tcPr>
            <w:tcW w:w="1803" w:type="dxa"/>
          </w:tcPr>
          <w:p w14:paraId="5ED2C574" w14:textId="675FC95D" w:rsidR="00E06642" w:rsidRDefault="00E06642" w:rsidP="00FE2BCF">
            <w:pPr>
              <w:pStyle w:val="NoSpacing"/>
              <w:spacing w:line="480" w:lineRule="auto"/>
              <w:jc w:val="both"/>
            </w:pPr>
            <w:r>
              <w:t>Yes</w:t>
            </w:r>
          </w:p>
        </w:tc>
      </w:tr>
    </w:tbl>
    <w:p w14:paraId="1C3C25E2" w14:textId="4A861BAE" w:rsidR="00DD6292" w:rsidRDefault="00DD6292" w:rsidP="00FE2BCF">
      <w:pPr>
        <w:pStyle w:val="NoSpacing"/>
        <w:spacing w:line="480" w:lineRule="auto"/>
        <w:jc w:val="both"/>
      </w:pPr>
    </w:p>
    <w:p w14:paraId="15E0AE1E" w14:textId="4BE2D37A" w:rsidR="00DD6292" w:rsidRDefault="00E06642" w:rsidP="00FE2BCF">
      <w:pPr>
        <w:pStyle w:val="NoSpacing"/>
        <w:spacing w:line="480" w:lineRule="auto"/>
        <w:ind w:firstLine="567"/>
        <w:jc w:val="both"/>
      </w:pPr>
      <w:r>
        <w:t>Measures A</w:t>
      </w:r>
      <w:r w:rsidR="00D34CE7">
        <w:t>1</w:t>
      </w:r>
      <w:r>
        <w:t xml:space="preserve"> and </w:t>
      </w:r>
      <w:r w:rsidR="00D34CE7">
        <w:t>A2</w:t>
      </w:r>
      <w:r>
        <w:t xml:space="preserve"> will indicate the number of jobs that are accessible within 45min travel from each MSOA assuming all services</w:t>
      </w:r>
      <w:r w:rsidR="00A86C01">
        <w:t xml:space="preserve"> </w:t>
      </w:r>
      <w:r>
        <w:t xml:space="preserve">run as </w:t>
      </w:r>
      <w:r w:rsidR="00FE2D2C">
        <w:t>planned</w:t>
      </w:r>
      <w:r>
        <w:t>, during the</w:t>
      </w:r>
      <w:r w:rsidR="00A86C01">
        <w:t xml:space="preserve"> weekday</w:t>
      </w:r>
      <w:r>
        <w:t xml:space="preserve"> AM peak and off-peak respectively.  The ratio of </w:t>
      </w:r>
      <w:r w:rsidR="00D34CE7">
        <w:t>A2</w:t>
      </w:r>
      <w:r>
        <w:t>/A</w:t>
      </w:r>
      <w:r w:rsidR="00D34CE7">
        <w:t>1</w:t>
      </w:r>
      <w:r>
        <w:t xml:space="preserve"> for each MSOA indicates the amount of accessibility lost due to less-frequent scheduled services during the off-peak, and is similar to the measurements</w:t>
      </w:r>
      <w:r w:rsidR="00BD5A12">
        <w:t xml:space="preserve"> in recent studies</w:t>
      </w:r>
      <w:r>
        <w:t xml:space="preserve"> </w:t>
      </w:r>
      <w:r>
        <w:lastRenderedPageBreak/>
        <w:t xml:space="preserve">of </w:t>
      </w:r>
      <w:r w:rsidR="00A6668E">
        <w:t xml:space="preserve">temporal variability </w:t>
      </w:r>
      <w:r>
        <w:t>in</w:t>
      </w:r>
      <w:r w:rsidR="00FE2D2C">
        <w:t xml:space="preserve"> typical levels of</w:t>
      </w:r>
      <w:r>
        <w:t xml:space="preserve"> accessibility </w:t>
      </w:r>
      <w:sdt>
        <w:sdtPr>
          <w:id w:val="-1859882709"/>
          <w:citation/>
        </w:sdtPr>
        <w:sdtContent>
          <w:r w:rsidR="00FE2D2C">
            <w:fldChar w:fldCharType="begin"/>
          </w:r>
          <w:r w:rsidR="00FE2D2C">
            <w:instrText xml:space="preserve"> CITATION Ten16 \l 18441  \m Jär18 \m Hu2019</w:instrText>
          </w:r>
          <w:r w:rsidR="00FE2D2C">
            <w:fldChar w:fldCharType="separate"/>
          </w:r>
          <w:r w:rsidR="007665BA" w:rsidRPr="007665BA">
            <w:rPr>
              <w:noProof/>
            </w:rPr>
            <w:t>(Tenkanen, et al., 2016; Järv, et al., 2018; Hu &amp; Downs, 2019)</w:t>
          </w:r>
          <w:r w:rsidR="00FE2D2C">
            <w:fldChar w:fldCharType="end"/>
          </w:r>
        </w:sdtContent>
      </w:sdt>
      <w:r>
        <w:t>.</w:t>
      </w:r>
    </w:p>
    <w:p w14:paraId="4F16B6FD" w14:textId="2FD43FFC" w:rsidR="00E06642" w:rsidRDefault="00E06642" w:rsidP="00FE2BCF">
      <w:pPr>
        <w:pStyle w:val="NoSpacing"/>
        <w:spacing w:line="480" w:lineRule="auto"/>
        <w:ind w:firstLine="567"/>
        <w:jc w:val="both"/>
      </w:pPr>
      <w:r>
        <w:t xml:space="preserve">Measures </w:t>
      </w:r>
      <w:r w:rsidR="00D34CE7">
        <w:t>A3</w:t>
      </w:r>
      <w:r>
        <w:t xml:space="preserve"> and </w:t>
      </w:r>
      <w:r w:rsidR="00D34CE7">
        <w:t>A4</w:t>
      </w:r>
      <w:r>
        <w:t xml:space="preserve"> will indicate the number of jobs that are accessible within 45min travel from each MSOA at least 9</w:t>
      </w:r>
      <w:r w:rsidR="00C81CBB">
        <w:t>5</w:t>
      </w:r>
      <w:r>
        <w:t>% of the time.</w:t>
      </w:r>
      <w:r w:rsidR="00C81CBB">
        <w:t xml:space="preserve">  That is, for a job to be considered </w:t>
      </w:r>
      <w:r w:rsidR="00BD5A12">
        <w:t>accessible</w:t>
      </w:r>
      <w:r w:rsidR="00C81CBB">
        <w:t xml:space="preserve"> from an MSOA, </w:t>
      </w:r>
      <w:r w:rsidR="00DF4401">
        <w:t xml:space="preserve">not only must the expected travel time to the job be less than 45min, but </w:t>
      </w:r>
      <w:r w:rsidR="00C81CBB">
        <w:t xml:space="preserve">one </w:t>
      </w:r>
      <w:r w:rsidR="00DF4401">
        <w:t>also must</w:t>
      </w:r>
      <w:r w:rsidR="00C81CBB">
        <w:t xml:space="preserve"> be able to make the trip to the job within 45min </w:t>
      </w:r>
      <w:r w:rsidR="00DF4401">
        <w:t xml:space="preserve">at least </w:t>
      </w:r>
      <w:r w:rsidR="00C81CBB">
        <w:t xml:space="preserve">19 out of 20 times.  </w:t>
      </w:r>
      <w:proofErr w:type="gramStart"/>
      <w:r w:rsidR="00C81CBB">
        <w:t>Assuming that</w:t>
      </w:r>
      <w:proofErr w:type="gramEnd"/>
      <w:r w:rsidR="00C81CBB">
        <w:t xml:space="preserve"> the travel times for the fastest option for each trip </w:t>
      </w:r>
      <w:r w:rsidR="00DF4401">
        <w:t xml:space="preserve">are </w:t>
      </w:r>
      <w:r w:rsidR="00C81CBB">
        <w:t>Normal</w:t>
      </w:r>
      <w:r w:rsidR="00DF4401">
        <w:t>ly distributed</w:t>
      </w:r>
      <w:r w:rsidR="00C81CBB">
        <w:t xml:space="preserve">, calculating Measures </w:t>
      </w:r>
      <w:r w:rsidR="00D34CE7">
        <w:t>A3</w:t>
      </w:r>
      <w:r w:rsidR="00C81CBB">
        <w:t xml:space="preserve"> and </w:t>
      </w:r>
      <w:r w:rsidR="00D34CE7">
        <w:t>A4</w:t>
      </w:r>
      <w:r w:rsidR="00C81CBB">
        <w:t xml:space="preserve"> will involve first adding 1.6 standard deviations of travel time to the </w:t>
      </w:r>
      <w:r w:rsidR="00DF4401">
        <w:t xml:space="preserve">expected </w:t>
      </w:r>
      <w:r w:rsidR="00C81CBB">
        <w:t xml:space="preserve">travel time for each trip.  Then, the ratio </w:t>
      </w:r>
      <w:r w:rsidR="00D34CE7">
        <w:t>A3</w:t>
      </w:r>
      <w:r w:rsidR="00C81CBB">
        <w:t>/A</w:t>
      </w:r>
      <w:r w:rsidR="00D34CE7">
        <w:t>1</w:t>
      </w:r>
      <w:r w:rsidR="00C81CBB">
        <w:t xml:space="preserve"> will indicate the amount of accessibility lost due to </w:t>
      </w:r>
      <w:r w:rsidR="0012696A">
        <w:t xml:space="preserve">unreliability in </w:t>
      </w:r>
      <w:r w:rsidR="00DF4401">
        <w:t>travel times</w:t>
      </w:r>
      <w:r w:rsidR="00C81CBB">
        <w:t xml:space="preserve">, and the ratio </w:t>
      </w:r>
      <w:r w:rsidR="00D34CE7">
        <w:t>A4</w:t>
      </w:r>
      <w:r w:rsidR="00C81CBB">
        <w:t>/A</w:t>
      </w:r>
      <w:r w:rsidR="00D34CE7">
        <w:t>1</w:t>
      </w:r>
      <w:r w:rsidR="00C81CBB">
        <w:t xml:space="preserve"> will indicate the amount of accessibility lost due to both less-frequent off-peak services and </w:t>
      </w:r>
      <w:r w:rsidR="00DF4401">
        <w:t>travel time</w:t>
      </w:r>
      <w:r w:rsidR="00BD5A12">
        <w:t xml:space="preserve"> </w:t>
      </w:r>
      <w:r w:rsidR="0012696A">
        <w:t>unreliability</w:t>
      </w:r>
      <w:r w:rsidR="00C81CBB">
        <w:t xml:space="preserve">.  This </w:t>
      </w:r>
      <w:r w:rsidR="006E7AA6">
        <w:t>will also</w:t>
      </w:r>
      <w:r w:rsidR="004F00F2">
        <w:t xml:space="preserve"> indicate </w:t>
      </w:r>
      <w:r w:rsidR="00C81CBB">
        <w:t xml:space="preserve">the extent to which </w:t>
      </w:r>
      <w:r w:rsidR="004F00F2">
        <w:t xml:space="preserve">accessibility measurements that do not adjust for travel time </w:t>
      </w:r>
      <w:r w:rsidR="0012696A">
        <w:t xml:space="preserve">unreliability </w:t>
      </w:r>
      <w:r w:rsidR="004F00F2">
        <w:t xml:space="preserve">may </w:t>
      </w:r>
      <w:r w:rsidR="00C81CBB">
        <w:t>over-estimate accessibility levels.</w:t>
      </w:r>
    </w:p>
    <w:p w14:paraId="48FC9DB7" w14:textId="37CBE792" w:rsidR="00736D38" w:rsidRDefault="00D34CE7" w:rsidP="00FE2BCF">
      <w:pPr>
        <w:pStyle w:val="NoSpacing"/>
        <w:spacing w:line="480" w:lineRule="auto"/>
        <w:ind w:firstLine="567"/>
        <w:jc w:val="both"/>
      </w:pPr>
      <w:r>
        <w:t xml:space="preserve">To assess the extent to which the unequal distribution of accessibility among different areas is equitable for the working population of London, I will calculate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w:r w:rsidR="00736D38">
        <w:t>for each MSOA</w:t>
      </w:r>
      <w:r w:rsidR="0012696A">
        <w:t xml:space="preserve"> for all workers, low-income workers and non-low-income workers matched only to their respective suitable jobs</w:t>
      </w:r>
      <w:r w:rsidR="00736D38">
        <w:t xml:space="preserve">.  One important feature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736D38">
        <w:rPr>
          <w:rFonts w:eastAsiaTheme="minorEastAsia"/>
        </w:rPr>
        <w:t xml:space="preserve"> is that because it accounts for competition effects in allocating accessible jobs to workers, each job (or part thereof) is allocated exactly once to a worker</w:t>
      </w:r>
      <w:sdt>
        <w:sdtPr>
          <w:rPr>
            <w:rFonts w:eastAsiaTheme="minorEastAsia"/>
          </w:rPr>
          <w:id w:val="-1633936407"/>
          <w:citation/>
        </w:sdtPr>
        <w:sdtContent>
          <w:r w:rsidR="00DF4401">
            <w:rPr>
              <w:rFonts w:eastAsiaTheme="minorEastAsia"/>
            </w:rPr>
            <w:fldChar w:fldCharType="begin"/>
          </w:r>
          <w:r w:rsidR="00DF4401">
            <w:rPr>
              <w:rFonts w:eastAsiaTheme="minorEastAsia"/>
            </w:rPr>
            <w:instrText xml:space="preserve">CITATION Shen1998 \p "349, 363-364" \l 18441 </w:instrText>
          </w:r>
          <w:r w:rsidR="00DF4401">
            <w:rPr>
              <w:rFonts w:eastAsiaTheme="minorEastAsia"/>
            </w:rPr>
            <w:fldChar w:fldCharType="separate"/>
          </w:r>
          <w:r w:rsidR="007665BA">
            <w:rPr>
              <w:rFonts w:eastAsiaTheme="minorEastAsia"/>
              <w:noProof/>
            </w:rPr>
            <w:t xml:space="preserve"> </w:t>
          </w:r>
          <w:r w:rsidR="007665BA" w:rsidRPr="007665BA">
            <w:rPr>
              <w:rFonts w:eastAsiaTheme="minorEastAsia"/>
              <w:noProof/>
            </w:rPr>
            <w:t>(Shen, 1998, pp. 349, 363-364)</w:t>
          </w:r>
          <w:r w:rsidR="00DF4401">
            <w:rPr>
              <w:rFonts w:eastAsiaTheme="minorEastAsia"/>
            </w:rPr>
            <w:fldChar w:fldCharType="end"/>
          </w:r>
        </w:sdtContent>
      </w:sdt>
      <w:r w:rsidR="00736D38">
        <w:rPr>
          <w:rFonts w:eastAsiaTheme="minorEastAsia"/>
        </w:rPr>
        <w:t xml:space="preserve">.  Thus, </w:t>
      </w:r>
      <w:r w:rsidR="006E7AA6">
        <w:rPr>
          <w:rFonts w:eastAsiaTheme="minorEastAsia"/>
        </w:rPr>
        <w:t xml:space="preserve">unlike in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E7AA6">
        <w:rPr>
          <w:rFonts w:eastAsiaTheme="minorEastAsia"/>
        </w:rPr>
        <w:t xml:space="preserve">, </w:t>
      </w:r>
      <w:r w:rsidR="00736D38">
        <w:rPr>
          <w:rFonts w:eastAsiaTheme="minorEastAsia"/>
        </w:rPr>
        <w:t xml:space="preserve">there is no double-counting of jobs or workers, and jobs are treated as rival goods to be distributed among workers.  This then allows us to proceed to assess the equity of the distribution using well-established tools for measuring </w:t>
      </w:r>
      <w:r w:rsidR="006E7AA6">
        <w:rPr>
          <w:rFonts w:eastAsiaTheme="minorEastAsia"/>
        </w:rPr>
        <w:t>distributional</w:t>
      </w:r>
      <w:r w:rsidR="00736D38">
        <w:rPr>
          <w:rFonts w:eastAsiaTheme="minorEastAsia"/>
        </w:rPr>
        <w:t xml:space="preserve"> inequality</w:t>
      </w:r>
      <w:r w:rsidR="006E7AA6">
        <w:rPr>
          <w:rFonts w:eastAsiaTheme="minorEastAsia"/>
        </w:rPr>
        <w:t xml:space="preserve"> between groups</w:t>
      </w:r>
      <w:r w:rsidR="00736D38">
        <w:rPr>
          <w:rFonts w:eastAsiaTheme="minorEastAsia"/>
        </w:rPr>
        <w:t>, such as Lorenz curves</w:t>
      </w:r>
      <w:sdt>
        <w:sdtPr>
          <w:rPr>
            <w:rFonts w:eastAsiaTheme="minorEastAsia"/>
          </w:rPr>
          <w:id w:val="-766693162"/>
          <w:citation/>
        </w:sdtPr>
        <w:sdtContent>
          <w:r w:rsidR="004D23AF">
            <w:rPr>
              <w:rFonts w:eastAsiaTheme="minorEastAsia"/>
            </w:rPr>
            <w:fldChar w:fldCharType="begin"/>
          </w:r>
          <w:r w:rsidR="004D23AF">
            <w:rPr>
              <w:rFonts w:eastAsiaTheme="minorEastAsia"/>
            </w:rPr>
            <w:instrText xml:space="preserve"> CITATION Lucas2015 \l 18441 </w:instrText>
          </w:r>
          <w:r w:rsidR="004D23AF">
            <w:rPr>
              <w:rFonts w:eastAsiaTheme="minorEastAsia"/>
            </w:rPr>
            <w:fldChar w:fldCharType="separate"/>
          </w:r>
          <w:r w:rsidR="004D23AF">
            <w:rPr>
              <w:rFonts w:eastAsiaTheme="minorEastAsia"/>
              <w:noProof/>
            </w:rPr>
            <w:t xml:space="preserve"> </w:t>
          </w:r>
          <w:r w:rsidR="004D23AF" w:rsidRPr="004D23AF">
            <w:rPr>
              <w:rFonts w:eastAsiaTheme="minorEastAsia"/>
              <w:noProof/>
            </w:rPr>
            <w:t>(Lucas, et al., 2015)</w:t>
          </w:r>
          <w:r w:rsidR="004D23AF">
            <w:rPr>
              <w:rFonts w:eastAsiaTheme="minorEastAsia"/>
            </w:rPr>
            <w:fldChar w:fldCharType="end"/>
          </w:r>
        </w:sdtContent>
      </w:sdt>
      <w:r w:rsidR="00736D38">
        <w:rPr>
          <w:rFonts w:eastAsiaTheme="minorEastAsia"/>
        </w:rPr>
        <w:t>.</w:t>
      </w:r>
    </w:p>
    <w:p w14:paraId="6CA99FD4" w14:textId="2A2C6ACB" w:rsidR="00D34CE7" w:rsidRDefault="00B93BDD" w:rsidP="00FE2BCF">
      <w:pPr>
        <w:pStyle w:val="NoSpacing"/>
        <w:spacing w:line="480" w:lineRule="auto"/>
        <w:ind w:firstLine="567"/>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736D38">
        <w:rPr>
          <w:rFonts w:eastAsiaTheme="minorEastAsia"/>
        </w:rPr>
        <w:t xml:space="preserve"> w</w:t>
      </w:r>
      <w:r w:rsidR="00736D38">
        <w:t xml:space="preserve">ill be calculated </w:t>
      </w:r>
      <w:r w:rsidR="00D34CE7">
        <w:t>under the following conditions:</w:t>
      </w:r>
    </w:p>
    <w:tbl>
      <w:tblPr>
        <w:tblStyle w:val="TableGrid"/>
        <w:tblW w:w="0" w:type="auto"/>
        <w:tblLook w:val="04A0" w:firstRow="1" w:lastRow="0" w:firstColumn="1" w:lastColumn="0" w:noHBand="0" w:noVBand="1"/>
      </w:tblPr>
      <w:tblGrid>
        <w:gridCol w:w="1803"/>
        <w:gridCol w:w="1803"/>
        <w:gridCol w:w="1803"/>
        <w:gridCol w:w="1803"/>
        <w:gridCol w:w="1804"/>
      </w:tblGrid>
      <w:tr w:rsidR="00D34CE7" w14:paraId="7E8668E5" w14:textId="77777777" w:rsidTr="00D34CE7">
        <w:tc>
          <w:tcPr>
            <w:tcW w:w="1803" w:type="dxa"/>
          </w:tcPr>
          <w:p w14:paraId="28E3B9C0" w14:textId="0744529F" w:rsidR="00D34CE7" w:rsidRDefault="00D34CE7" w:rsidP="00FE2BCF">
            <w:pPr>
              <w:pStyle w:val="NoSpacing"/>
              <w:spacing w:line="480" w:lineRule="auto"/>
              <w:jc w:val="both"/>
            </w:pPr>
            <w:r>
              <w:t>Measure</w:t>
            </w:r>
          </w:p>
        </w:tc>
        <w:tc>
          <w:tcPr>
            <w:tcW w:w="1803" w:type="dxa"/>
          </w:tcPr>
          <w:p w14:paraId="4359BC9D" w14:textId="33B82463" w:rsidR="00D34CE7" w:rsidRDefault="00D34CE7" w:rsidP="00FE2BCF">
            <w:pPr>
              <w:pStyle w:val="NoSpacing"/>
              <w:spacing w:line="480" w:lineRule="auto"/>
              <w:jc w:val="both"/>
            </w:pPr>
            <w:r>
              <w:t>Workers</w:t>
            </w:r>
          </w:p>
        </w:tc>
        <w:tc>
          <w:tcPr>
            <w:tcW w:w="1803" w:type="dxa"/>
          </w:tcPr>
          <w:p w14:paraId="64A59FE9" w14:textId="4B78FEA0" w:rsidR="00D34CE7" w:rsidRDefault="00D34CE7" w:rsidP="00FE2BCF">
            <w:pPr>
              <w:pStyle w:val="NoSpacing"/>
              <w:spacing w:line="480" w:lineRule="auto"/>
              <w:jc w:val="both"/>
            </w:pPr>
            <w:r>
              <w:t>Jobs</w:t>
            </w:r>
          </w:p>
        </w:tc>
        <w:tc>
          <w:tcPr>
            <w:tcW w:w="1803" w:type="dxa"/>
          </w:tcPr>
          <w:p w14:paraId="40F4956C" w14:textId="6D730D6A" w:rsidR="00D34CE7" w:rsidRDefault="00D34CE7" w:rsidP="00FE2BCF">
            <w:pPr>
              <w:pStyle w:val="NoSpacing"/>
              <w:spacing w:line="480" w:lineRule="auto"/>
              <w:jc w:val="both"/>
            </w:pPr>
            <w:r>
              <w:t>Time Period</w:t>
            </w:r>
          </w:p>
        </w:tc>
        <w:tc>
          <w:tcPr>
            <w:tcW w:w="1804" w:type="dxa"/>
          </w:tcPr>
          <w:p w14:paraId="021519AB" w14:textId="49868C02" w:rsidR="00D34CE7" w:rsidRDefault="00B93BDD" w:rsidP="00FE2BCF">
            <w:pPr>
              <w:pStyle w:val="NoSpacing"/>
              <w:spacing w:line="480" w:lineRule="auto"/>
              <w:jc w:val="both"/>
            </w:pP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D34CE7">
              <w:rPr>
                <w:rFonts w:eastAsiaTheme="minorEastAsia"/>
              </w:rPr>
              <w:t xml:space="preserve"> </w:t>
            </w:r>
            <w:r w:rsidR="00D34CE7">
              <w:t>Incorporates Reliability?</w:t>
            </w:r>
          </w:p>
        </w:tc>
      </w:tr>
      <w:tr w:rsidR="00855F70" w14:paraId="0197C38D" w14:textId="77777777" w:rsidTr="00D34CE7">
        <w:tc>
          <w:tcPr>
            <w:tcW w:w="1803" w:type="dxa"/>
          </w:tcPr>
          <w:p w14:paraId="6DAC9398" w14:textId="304BF2E8" w:rsidR="00855F70" w:rsidRDefault="00855F70" w:rsidP="00FE2BCF">
            <w:pPr>
              <w:pStyle w:val="NoSpacing"/>
              <w:spacing w:line="480" w:lineRule="auto"/>
              <w:jc w:val="both"/>
            </w:pPr>
            <w:r>
              <w:t>R1</w:t>
            </w:r>
          </w:p>
        </w:tc>
        <w:tc>
          <w:tcPr>
            <w:tcW w:w="1803" w:type="dxa"/>
          </w:tcPr>
          <w:p w14:paraId="10A7128D" w14:textId="566BCB4F" w:rsidR="00855F70" w:rsidRDefault="00855F70" w:rsidP="00FE2BCF">
            <w:pPr>
              <w:pStyle w:val="NoSpacing"/>
              <w:spacing w:line="480" w:lineRule="auto"/>
              <w:jc w:val="both"/>
            </w:pPr>
            <w:r>
              <w:t>All</w:t>
            </w:r>
          </w:p>
        </w:tc>
        <w:tc>
          <w:tcPr>
            <w:tcW w:w="1803" w:type="dxa"/>
          </w:tcPr>
          <w:p w14:paraId="747F6716" w14:textId="0708B447" w:rsidR="00855F70" w:rsidRDefault="00855F70" w:rsidP="00FE2BCF">
            <w:pPr>
              <w:pStyle w:val="NoSpacing"/>
              <w:spacing w:line="480" w:lineRule="auto"/>
              <w:jc w:val="both"/>
            </w:pPr>
            <w:r>
              <w:t>All</w:t>
            </w:r>
          </w:p>
        </w:tc>
        <w:tc>
          <w:tcPr>
            <w:tcW w:w="1803" w:type="dxa"/>
          </w:tcPr>
          <w:p w14:paraId="56A2BC37" w14:textId="611AAFA9" w:rsidR="00855F70" w:rsidRDefault="00855F70" w:rsidP="00FE2BCF">
            <w:pPr>
              <w:pStyle w:val="NoSpacing"/>
              <w:spacing w:line="480" w:lineRule="auto"/>
              <w:jc w:val="both"/>
            </w:pPr>
            <w:r>
              <w:t>AM Peak</w:t>
            </w:r>
          </w:p>
        </w:tc>
        <w:tc>
          <w:tcPr>
            <w:tcW w:w="1804" w:type="dxa"/>
          </w:tcPr>
          <w:p w14:paraId="3C1B6252" w14:textId="25DC830E" w:rsidR="00855F70" w:rsidRPr="00F97511" w:rsidRDefault="00855F70" w:rsidP="00FE2BCF">
            <w:pPr>
              <w:pStyle w:val="NoSpacing"/>
              <w:spacing w:line="480" w:lineRule="auto"/>
              <w:jc w:val="both"/>
              <w:rPr>
                <w:rFonts w:ascii="Calibri" w:eastAsia="Calibri" w:hAnsi="Calibri" w:cs="Times New Roman"/>
              </w:rPr>
            </w:pPr>
            <w:r>
              <w:rPr>
                <w:rFonts w:ascii="Calibri" w:eastAsia="Calibri" w:hAnsi="Calibri" w:cs="Times New Roman"/>
              </w:rPr>
              <w:t>No</w:t>
            </w:r>
          </w:p>
        </w:tc>
      </w:tr>
      <w:tr w:rsidR="00855F70" w14:paraId="6542AD9A" w14:textId="77777777" w:rsidTr="00D34CE7">
        <w:tc>
          <w:tcPr>
            <w:tcW w:w="1803" w:type="dxa"/>
          </w:tcPr>
          <w:p w14:paraId="057306BE" w14:textId="6CB28173" w:rsidR="00855F70" w:rsidRDefault="00855F70" w:rsidP="00FE2BCF">
            <w:pPr>
              <w:pStyle w:val="NoSpacing"/>
              <w:spacing w:line="480" w:lineRule="auto"/>
              <w:jc w:val="both"/>
            </w:pPr>
            <w:r>
              <w:lastRenderedPageBreak/>
              <w:t>R2</w:t>
            </w:r>
          </w:p>
        </w:tc>
        <w:tc>
          <w:tcPr>
            <w:tcW w:w="1803" w:type="dxa"/>
          </w:tcPr>
          <w:p w14:paraId="28D660A5" w14:textId="6AA98B7F" w:rsidR="00855F70" w:rsidRDefault="00855F70" w:rsidP="00FE2BCF">
            <w:pPr>
              <w:pStyle w:val="NoSpacing"/>
              <w:spacing w:line="480" w:lineRule="auto"/>
              <w:jc w:val="both"/>
            </w:pPr>
            <w:r>
              <w:t>Non-Low-Income</w:t>
            </w:r>
          </w:p>
        </w:tc>
        <w:tc>
          <w:tcPr>
            <w:tcW w:w="1803" w:type="dxa"/>
          </w:tcPr>
          <w:p w14:paraId="43466791" w14:textId="7D5BE16C" w:rsidR="00855F70" w:rsidRDefault="00855F70" w:rsidP="00FE2BCF">
            <w:pPr>
              <w:pStyle w:val="NoSpacing"/>
              <w:spacing w:line="480" w:lineRule="auto"/>
              <w:jc w:val="both"/>
            </w:pPr>
            <w:r>
              <w:t>Non-Low-Wage</w:t>
            </w:r>
          </w:p>
        </w:tc>
        <w:tc>
          <w:tcPr>
            <w:tcW w:w="1803" w:type="dxa"/>
          </w:tcPr>
          <w:p w14:paraId="7F000668" w14:textId="314D97C6" w:rsidR="00855F70" w:rsidRDefault="00855F70" w:rsidP="00FE2BCF">
            <w:pPr>
              <w:pStyle w:val="NoSpacing"/>
              <w:spacing w:line="480" w:lineRule="auto"/>
              <w:jc w:val="both"/>
            </w:pPr>
            <w:r>
              <w:t>AM Peak</w:t>
            </w:r>
          </w:p>
        </w:tc>
        <w:tc>
          <w:tcPr>
            <w:tcW w:w="1804" w:type="dxa"/>
          </w:tcPr>
          <w:p w14:paraId="3F02B0BA" w14:textId="1886F440" w:rsidR="00855F70" w:rsidRDefault="00855F70" w:rsidP="00FE2BCF">
            <w:pPr>
              <w:pStyle w:val="NoSpacing"/>
              <w:spacing w:line="480" w:lineRule="auto"/>
              <w:jc w:val="both"/>
            </w:pPr>
            <w:r>
              <w:t>No</w:t>
            </w:r>
          </w:p>
        </w:tc>
      </w:tr>
      <w:tr w:rsidR="00855F70" w14:paraId="5511EC26" w14:textId="77777777" w:rsidTr="00D34CE7">
        <w:tc>
          <w:tcPr>
            <w:tcW w:w="1803" w:type="dxa"/>
          </w:tcPr>
          <w:p w14:paraId="4A0AEB93" w14:textId="171D0A72" w:rsidR="00855F70" w:rsidRDefault="00855F70" w:rsidP="00FE2BCF">
            <w:pPr>
              <w:pStyle w:val="NoSpacing"/>
              <w:spacing w:line="480" w:lineRule="auto"/>
              <w:jc w:val="both"/>
            </w:pPr>
            <w:r>
              <w:t>R3</w:t>
            </w:r>
          </w:p>
        </w:tc>
        <w:tc>
          <w:tcPr>
            <w:tcW w:w="1803" w:type="dxa"/>
          </w:tcPr>
          <w:p w14:paraId="1FFC3F32" w14:textId="7580FFCE" w:rsidR="00855F70" w:rsidRDefault="00855F70" w:rsidP="00FE2BCF">
            <w:pPr>
              <w:pStyle w:val="NoSpacing"/>
              <w:spacing w:line="480" w:lineRule="auto"/>
              <w:jc w:val="both"/>
            </w:pPr>
            <w:r>
              <w:t>Low-Income</w:t>
            </w:r>
          </w:p>
        </w:tc>
        <w:tc>
          <w:tcPr>
            <w:tcW w:w="1803" w:type="dxa"/>
          </w:tcPr>
          <w:p w14:paraId="2B111E02" w14:textId="147A0010" w:rsidR="00855F70" w:rsidRDefault="00855F70" w:rsidP="00FE2BCF">
            <w:pPr>
              <w:pStyle w:val="NoSpacing"/>
              <w:spacing w:line="480" w:lineRule="auto"/>
              <w:jc w:val="both"/>
            </w:pPr>
            <w:r>
              <w:t>Low-Wage</w:t>
            </w:r>
          </w:p>
        </w:tc>
        <w:tc>
          <w:tcPr>
            <w:tcW w:w="1803" w:type="dxa"/>
          </w:tcPr>
          <w:p w14:paraId="4AB8F915" w14:textId="072C4930" w:rsidR="00855F70" w:rsidRDefault="00855F70" w:rsidP="00FE2BCF">
            <w:pPr>
              <w:pStyle w:val="NoSpacing"/>
              <w:spacing w:line="480" w:lineRule="auto"/>
              <w:jc w:val="both"/>
            </w:pPr>
            <w:r>
              <w:t>AM Peak</w:t>
            </w:r>
          </w:p>
        </w:tc>
        <w:tc>
          <w:tcPr>
            <w:tcW w:w="1804" w:type="dxa"/>
          </w:tcPr>
          <w:p w14:paraId="353889F9" w14:textId="6F76A61C" w:rsidR="00855F70" w:rsidRDefault="00855F70" w:rsidP="00FE2BCF">
            <w:pPr>
              <w:pStyle w:val="NoSpacing"/>
              <w:spacing w:line="480" w:lineRule="auto"/>
              <w:jc w:val="both"/>
            </w:pPr>
            <w:r>
              <w:t>No</w:t>
            </w:r>
          </w:p>
        </w:tc>
      </w:tr>
      <w:tr w:rsidR="00855F70" w14:paraId="71DDCB94" w14:textId="77777777" w:rsidTr="00D34CE7">
        <w:tc>
          <w:tcPr>
            <w:tcW w:w="1803" w:type="dxa"/>
          </w:tcPr>
          <w:p w14:paraId="285E0EB0" w14:textId="588369F7" w:rsidR="00855F70" w:rsidRDefault="00855F70" w:rsidP="00FE2BCF">
            <w:pPr>
              <w:pStyle w:val="NoSpacing"/>
              <w:spacing w:line="480" w:lineRule="auto"/>
              <w:jc w:val="both"/>
            </w:pPr>
            <w:r>
              <w:t>R4</w:t>
            </w:r>
          </w:p>
        </w:tc>
        <w:tc>
          <w:tcPr>
            <w:tcW w:w="1803" w:type="dxa"/>
          </w:tcPr>
          <w:p w14:paraId="3B664A89" w14:textId="220F2867" w:rsidR="00855F70" w:rsidRDefault="00855F70" w:rsidP="00FE2BCF">
            <w:pPr>
              <w:pStyle w:val="NoSpacing"/>
              <w:spacing w:line="480" w:lineRule="auto"/>
              <w:jc w:val="both"/>
            </w:pPr>
            <w:r>
              <w:t>All</w:t>
            </w:r>
          </w:p>
        </w:tc>
        <w:tc>
          <w:tcPr>
            <w:tcW w:w="1803" w:type="dxa"/>
          </w:tcPr>
          <w:p w14:paraId="5E463705" w14:textId="48A19CD3" w:rsidR="00855F70" w:rsidRDefault="00855F70" w:rsidP="00FE2BCF">
            <w:pPr>
              <w:pStyle w:val="NoSpacing"/>
              <w:spacing w:line="480" w:lineRule="auto"/>
              <w:jc w:val="both"/>
            </w:pPr>
            <w:r>
              <w:t>All</w:t>
            </w:r>
          </w:p>
        </w:tc>
        <w:tc>
          <w:tcPr>
            <w:tcW w:w="1803" w:type="dxa"/>
          </w:tcPr>
          <w:p w14:paraId="46B99F12" w14:textId="67CB5F87" w:rsidR="00855F70" w:rsidRDefault="00855F70" w:rsidP="00FE2BCF">
            <w:pPr>
              <w:pStyle w:val="NoSpacing"/>
              <w:spacing w:line="480" w:lineRule="auto"/>
              <w:jc w:val="both"/>
            </w:pPr>
            <w:r>
              <w:t>AM Peak</w:t>
            </w:r>
          </w:p>
        </w:tc>
        <w:tc>
          <w:tcPr>
            <w:tcW w:w="1804" w:type="dxa"/>
          </w:tcPr>
          <w:p w14:paraId="5A1850BA" w14:textId="13BE6574" w:rsidR="00855F70" w:rsidRDefault="00855F70" w:rsidP="00FE2BCF">
            <w:pPr>
              <w:pStyle w:val="NoSpacing"/>
              <w:spacing w:line="480" w:lineRule="auto"/>
              <w:jc w:val="both"/>
            </w:pPr>
            <w:r>
              <w:t>Yes</w:t>
            </w:r>
          </w:p>
        </w:tc>
      </w:tr>
      <w:tr w:rsidR="00855F70" w14:paraId="3E15A02E" w14:textId="77777777" w:rsidTr="00D34CE7">
        <w:tc>
          <w:tcPr>
            <w:tcW w:w="1803" w:type="dxa"/>
          </w:tcPr>
          <w:p w14:paraId="2B9D4DB7" w14:textId="401C118E" w:rsidR="00855F70" w:rsidRDefault="00855F70" w:rsidP="00FE2BCF">
            <w:pPr>
              <w:pStyle w:val="NoSpacing"/>
              <w:spacing w:line="480" w:lineRule="auto"/>
              <w:jc w:val="both"/>
            </w:pPr>
            <w:r>
              <w:t>R5</w:t>
            </w:r>
          </w:p>
        </w:tc>
        <w:tc>
          <w:tcPr>
            <w:tcW w:w="1803" w:type="dxa"/>
          </w:tcPr>
          <w:p w14:paraId="4CBB2C23" w14:textId="645210FF" w:rsidR="00855F70" w:rsidRDefault="00855F70" w:rsidP="00FE2BCF">
            <w:pPr>
              <w:pStyle w:val="NoSpacing"/>
              <w:spacing w:line="480" w:lineRule="auto"/>
              <w:jc w:val="both"/>
            </w:pPr>
            <w:r>
              <w:t>Non-Low-Income</w:t>
            </w:r>
          </w:p>
        </w:tc>
        <w:tc>
          <w:tcPr>
            <w:tcW w:w="1803" w:type="dxa"/>
          </w:tcPr>
          <w:p w14:paraId="43991F92" w14:textId="3B62E127" w:rsidR="00855F70" w:rsidRDefault="00855F70" w:rsidP="00FE2BCF">
            <w:pPr>
              <w:pStyle w:val="NoSpacing"/>
              <w:spacing w:line="480" w:lineRule="auto"/>
              <w:jc w:val="both"/>
            </w:pPr>
            <w:r>
              <w:t>Non-Low-Wage</w:t>
            </w:r>
          </w:p>
        </w:tc>
        <w:tc>
          <w:tcPr>
            <w:tcW w:w="1803" w:type="dxa"/>
          </w:tcPr>
          <w:p w14:paraId="645CEA3F" w14:textId="7B29D0D2" w:rsidR="00855F70" w:rsidRDefault="00855F70" w:rsidP="00FE2BCF">
            <w:pPr>
              <w:pStyle w:val="NoSpacing"/>
              <w:spacing w:line="480" w:lineRule="auto"/>
              <w:jc w:val="both"/>
            </w:pPr>
            <w:r>
              <w:t>AM Peak</w:t>
            </w:r>
          </w:p>
        </w:tc>
        <w:tc>
          <w:tcPr>
            <w:tcW w:w="1804" w:type="dxa"/>
          </w:tcPr>
          <w:p w14:paraId="5B93544B" w14:textId="0BAB4672" w:rsidR="00855F70" w:rsidRDefault="00855F70" w:rsidP="00FE2BCF">
            <w:pPr>
              <w:pStyle w:val="NoSpacing"/>
              <w:spacing w:line="480" w:lineRule="auto"/>
              <w:jc w:val="both"/>
            </w:pPr>
            <w:r>
              <w:t>Yes</w:t>
            </w:r>
          </w:p>
        </w:tc>
      </w:tr>
      <w:tr w:rsidR="00855F70" w14:paraId="15E217E6" w14:textId="77777777" w:rsidTr="00D34CE7">
        <w:tc>
          <w:tcPr>
            <w:tcW w:w="1803" w:type="dxa"/>
          </w:tcPr>
          <w:p w14:paraId="5EAEE3DE" w14:textId="41B82308" w:rsidR="00855F70" w:rsidRDefault="00855F70" w:rsidP="00FE2BCF">
            <w:pPr>
              <w:pStyle w:val="NoSpacing"/>
              <w:spacing w:line="480" w:lineRule="auto"/>
              <w:jc w:val="both"/>
            </w:pPr>
            <w:r>
              <w:t>R6</w:t>
            </w:r>
          </w:p>
        </w:tc>
        <w:tc>
          <w:tcPr>
            <w:tcW w:w="1803" w:type="dxa"/>
          </w:tcPr>
          <w:p w14:paraId="7668AFB6" w14:textId="5B6458D4" w:rsidR="00855F70" w:rsidRDefault="00855F70" w:rsidP="00FE2BCF">
            <w:pPr>
              <w:pStyle w:val="NoSpacing"/>
              <w:spacing w:line="480" w:lineRule="auto"/>
              <w:jc w:val="both"/>
            </w:pPr>
            <w:r>
              <w:t>Low-Income</w:t>
            </w:r>
          </w:p>
        </w:tc>
        <w:tc>
          <w:tcPr>
            <w:tcW w:w="1803" w:type="dxa"/>
          </w:tcPr>
          <w:p w14:paraId="2929C0D2" w14:textId="33B097AE" w:rsidR="00855F70" w:rsidRDefault="00855F70" w:rsidP="00FE2BCF">
            <w:pPr>
              <w:pStyle w:val="NoSpacing"/>
              <w:spacing w:line="480" w:lineRule="auto"/>
              <w:jc w:val="both"/>
            </w:pPr>
            <w:r>
              <w:t>Low-Wage</w:t>
            </w:r>
          </w:p>
        </w:tc>
        <w:tc>
          <w:tcPr>
            <w:tcW w:w="1803" w:type="dxa"/>
          </w:tcPr>
          <w:p w14:paraId="41D6FAC0" w14:textId="0E3D0AE4" w:rsidR="00855F70" w:rsidRDefault="00855F70" w:rsidP="00FE2BCF">
            <w:pPr>
              <w:pStyle w:val="NoSpacing"/>
              <w:spacing w:line="480" w:lineRule="auto"/>
              <w:jc w:val="both"/>
            </w:pPr>
            <w:r>
              <w:t>AM Peak</w:t>
            </w:r>
          </w:p>
        </w:tc>
        <w:tc>
          <w:tcPr>
            <w:tcW w:w="1804" w:type="dxa"/>
          </w:tcPr>
          <w:p w14:paraId="6F5E7602" w14:textId="23238467" w:rsidR="00855F70" w:rsidRDefault="00855F70" w:rsidP="00FE2BCF">
            <w:pPr>
              <w:pStyle w:val="NoSpacing"/>
              <w:spacing w:line="480" w:lineRule="auto"/>
              <w:jc w:val="both"/>
            </w:pPr>
            <w:r>
              <w:t>Yes</w:t>
            </w:r>
          </w:p>
        </w:tc>
      </w:tr>
    </w:tbl>
    <w:p w14:paraId="798676D5" w14:textId="3689BB32" w:rsidR="00D34CE7" w:rsidRDefault="00D34CE7" w:rsidP="00FE2BCF">
      <w:pPr>
        <w:pStyle w:val="NoSpacing"/>
        <w:spacing w:line="480" w:lineRule="auto"/>
        <w:jc w:val="both"/>
      </w:pPr>
    </w:p>
    <w:p w14:paraId="39E8503A" w14:textId="7C1858F9" w:rsidR="00520975" w:rsidRDefault="00520975" w:rsidP="00FE2BCF">
      <w:pPr>
        <w:pStyle w:val="NoSpacing"/>
        <w:spacing w:line="480" w:lineRule="auto"/>
        <w:ind w:firstLine="567"/>
        <w:jc w:val="both"/>
      </w:pPr>
      <w:r>
        <w:t>Measures R1</w:t>
      </w:r>
      <w:r w:rsidR="00855F70">
        <w:t>, R2</w:t>
      </w:r>
      <w:r>
        <w:t xml:space="preserve"> and R</w:t>
      </w:r>
      <w:r w:rsidR="00855F70">
        <w:t>3</w:t>
      </w:r>
      <w:r>
        <w:t xml:space="preserve"> indicate the number of accessible jobs allocated to each worker </w:t>
      </w:r>
      <w:r w:rsidR="006E7AA6">
        <w:t xml:space="preserve">after accounting for competition effects and </w:t>
      </w:r>
      <w:r>
        <w:t xml:space="preserve">assuming </w:t>
      </w:r>
      <w:r w:rsidR="00033F5C">
        <w:t xml:space="preserve">all </w:t>
      </w:r>
      <w:r>
        <w:t xml:space="preserve">AM peak services run as </w:t>
      </w:r>
      <w:r w:rsidR="0012696A">
        <w:t>planned</w:t>
      </w:r>
      <w:r>
        <w:t xml:space="preserve">.  </w:t>
      </w:r>
      <w:r w:rsidR="006F37E8">
        <w:t xml:space="preserve">For each MSOA, we can then </w:t>
      </w:r>
      <w:r w:rsidR="00BE293C">
        <w:t xml:space="preserve">multiply this ratio by the </w:t>
      </w:r>
      <w:r w:rsidR="00C3794A">
        <w:t xml:space="preserve">relevant </w:t>
      </w:r>
      <w:r w:rsidR="00BE293C">
        <w:t xml:space="preserve">number of workers to obtain </w:t>
      </w:r>
      <w:r w:rsidR="006F37E8">
        <w:t xml:space="preserve">the </w:t>
      </w:r>
      <w:r w:rsidR="00BE293C">
        <w:t>number of jobs allocated to all workers within it.  After sorting all MSOAs by the number of jobs allocated to their workers, w</w:t>
      </w:r>
      <w:r>
        <w:t xml:space="preserve">e can then plot Lorenz curves for the </w:t>
      </w:r>
      <w:r w:rsidR="00BE293C">
        <w:t xml:space="preserve">cumulative </w:t>
      </w:r>
      <w:r>
        <w:t xml:space="preserve">distribution of jobs to workers.  </w:t>
      </w:r>
      <w:r w:rsidR="00BE293C">
        <w:t xml:space="preserve">The further a Lorenz curve is from the diagonal, the more unequal the distribution is.  </w:t>
      </w:r>
      <w:r>
        <w:t>If the Lorenz curve for low-income workers is further from the diagonal than the curve for non-low-income workers, then we can say that</w:t>
      </w:r>
      <w:r w:rsidR="009C3B12">
        <w:t xml:space="preserve"> the distribution of accessibility among non-low-income workers is less unequal than among low-income workers, and thus</w:t>
      </w:r>
      <w:r>
        <w:t xml:space="preserve"> there is an inequitable distribution of accessibility favouring non-low-income workers over low-income workers.</w:t>
      </w:r>
      <w:r w:rsidR="00BE293C">
        <w:t xml:space="preserve">  A similar analysis can be carried out for Measures R4, R5 and R6, which will additionally adjust for travel time fluctuations and thus will reflect the redistributive effect of travel time uncertainty on how jobs are allocated to workers.  If the Lorenz curves become further from the diagonal</w:t>
      </w:r>
      <w:r w:rsidR="00BE293C" w:rsidRPr="00BE293C">
        <w:t xml:space="preserve"> </w:t>
      </w:r>
      <w:r w:rsidR="00BE293C">
        <w:t xml:space="preserve">after accounting for travel time fluctuations, then this indicates that travel time fluctuations have </w:t>
      </w:r>
      <w:r w:rsidR="0012696A">
        <w:t>increase the inequality in the distribution of jobs among workers</w:t>
      </w:r>
      <w:r w:rsidR="00BE293C">
        <w:t>.</w:t>
      </w:r>
    </w:p>
    <w:p w14:paraId="4221FD78" w14:textId="2D05AEA0" w:rsidR="0066560E" w:rsidRDefault="0066560E" w:rsidP="00FE2BCF">
      <w:pPr>
        <w:pStyle w:val="NoSpacing"/>
        <w:spacing w:line="480" w:lineRule="auto"/>
        <w:jc w:val="both"/>
      </w:pPr>
    </w:p>
    <w:p w14:paraId="4E08F549" w14:textId="5D21B9D3" w:rsidR="0066560E" w:rsidRDefault="0066560E" w:rsidP="00FE2BCF">
      <w:pPr>
        <w:pStyle w:val="NoSpacing"/>
        <w:spacing w:line="480" w:lineRule="auto"/>
        <w:jc w:val="both"/>
        <w:rPr>
          <w:b/>
        </w:rPr>
      </w:pPr>
      <w:r>
        <w:rPr>
          <w:b/>
        </w:rPr>
        <w:t>Anticipated Outcomes</w:t>
      </w:r>
    </w:p>
    <w:p w14:paraId="71E2B8E1" w14:textId="11610E2C" w:rsidR="0066560E" w:rsidRDefault="008124AD" w:rsidP="00FE2BCF">
      <w:pPr>
        <w:pStyle w:val="NoSpacing"/>
        <w:spacing w:line="480" w:lineRule="auto"/>
        <w:ind w:firstLine="567"/>
        <w:jc w:val="both"/>
      </w:pPr>
      <w:r>
        <w:t>T</w:t>
      </w:r>
      <w:r w:rsidR="0066560E">
        <w:t xml:space="preserve">his study </w:t>
      </w:r>
      <w:r w:rsidR="00C3794A">
        <w:t xml:space="preserve">will measure </w:t>
      </w:r>
      <w:r w:rsidR="00EC3463">
        <w:t xml:space="preserve">the extent to which accessibility to jobs by </w:t>
      </w:r>
      <w:r w:rsidR="00221FC7">
        <w:t>non-private</w:t>
      </w:r>
      <w:r w:rsidR="00EC3463">
        <w:t xml:space="preserve"> transport varies across London</w:t>
      </w:r>
      <w:r>
        <w:t>, in the same vein as extant accessibility studies</w:t>
      </w:r>
      <w:r w:rsidR="0066560E">
        <w:t xml:space="preserve">.  This is likely to be of interest to planners and policymakers in London.  For instance, urban planners can consider targeting housing growth to locations where </w:t>
      </w:r>
      <w:r w:rsidR="0043035B">
        <w:t>the</w:t>
      </w:r>
      <w:r w:rsidR="00EC3463">
        <w:t>re is more than 1 job available per worker</w:t>
      </w:r>
      <w:r w:rsidR="0043035B">
        <w:t xml:space="preserve">, while transport planners can </w:t>
      </w:r>
      <w:r w:rsidR="0043035B">
        <w:lastRenderedPageBreak/>
        <w:t>target transport infrastructure investments to better connect areas where the</w:t>
      </w:r>
      <w:r w:rsidR="00EC3463">
        <w:t xml:space="preserve">re is fewer than 1 </w:t>
      </w:r>
      <w:r w:rsidR="00221FC7">
        <w:t xml:space="preserve">low-wage </w:t>
      </w:r>
      <w:r w:rsidR="00EC3463">
        <w:t xml:space="preserve">job per </w:t>
      </w:r>
      <w:r w:rsidR="00221FC7">
        <w:t xml:space="preserve">low-income </w:t>
      </w:r>
      <w:r w:rsidR="00EC3463">
        <w:t xml:space="preserve">worker </w:t>
      </w:r>
      <w:r w:rsidR="0043035B">
        <w:t xml:space="preserve">to areas with </w:t>
      </w:r>
      <w:r w:rsidR="00221FC7">
        <w:t xml:space="preserve">a surplus of such </w:t>
      </w:r>
      <w:r w:rsidR="0043035B">
        <w:t>jobs.</w:t>
      </w:r>
    </w:p>
    <w:p w14:paraId="6907CE40" w14:textId="2CA656ED" w:rsidR="0043035B" w:rsidRDefault="0043035B" w:rsidP="00FE2BCF">
      <w:pPr>
        <w:pStyle w:val="NoSpacing"/>
        <w:spacing w:line="480" w:lineRule="auto"/>
        <w:ind w:firstLine="567"/>
        <w:jc w:val="both"/>
      </w:pPr>
      <w:r>
        <w:t xml:space="preserve">This study is also expected to provide insights </w:t>
      </w:r>
      <w:r w:rsidR="00EC3463">
        <w:t xml:space="preserve">into accessibility </w:t>
      </w:r>
      <w:r w:rsidR="0006340E">
        <w:t>from a</w:t>
      </w:r>
      <w:r>
        <w:t xml:space="preserve"> novel angle, in terms of how day-to-day fluctuations in transport service </w:t>
      </w:r>
      <w:r w:rsidR="0006340E">
        <w:t>reliability</w:t>
      </w:r>
      <w:r>
        <w:t xml:space="preserve"> can affect accessibility to jobs.  </w:t>
      </w:r>
      <w:r w:rsidR="00221FC7">
        <w:t xml:space="preserve">The results could identify </w:t>
      </w:r>
      <w:r>
        <w:t xml:space="preserve">locations where accessibility </w:t>
      </w:r>
      <w:r w:rsidR="008124AD">
        <w:t xml:space="preserve">for low-income workers </w:t>
      </w:r>
      <w:r>
        <w:t xml:space="preserve">is disproportionately affected </w:t>
      </w:r>
      <w:r w:rsidR="00EC3463">
        <w:t>by service unreliability</w:t>
      </w:r>
      <w:r w:rsidR="00221FC7">
        <w:t>, and transport planners can consider targeting operational improvements to the existing services there</w:t>
      </w:r>
      <w:r>
        <w:t xml:space="preserve">.  Also, </w:t>
      </w:r>
      <w:r w:rsidR="0006340E">
        <w:t xml:space="preserve">for academics, </w:t>
      </w:r>
      <w:r>
        <w:t xml:space="preserve">the results could provide an indication of the extent to which analyses that do not account for </w:t>
      </w:r>
      <w:r w:rsidR="00EC3463">
        <w:t xml:space="preserve">unreliability in transport services </w:t>
      </w:r>
      <w:r>
        <w:t xml:space="preserve">may over-estimate accessibility levels.  The methods used in this study to </w:t>
      </w:r>
      <w:r w:rsidR="00C3794A">
        <w:t xml:space="preserve">harness </w:t>
      </w:r>
      <w:r w:rsidR="00EC3463">
        <w:t>real-time</w:t>
      </w:r>
      <w:r>
        <w:t xml:space="preserve"> travel information </w:t>
      </w:r>
      <w:r w:rsidR="00EC3463">
        <w:t xml:space="preserve">to obtain a distribution of travel times for each trip </w:t>
      </w:r>
      <w:r>
        <w:t xml:space="preserve">can be the basis for other researchers to propose more innovative ways to investigate how </w:t>
      </w:r>
      <w:r w:rsidR="00EC3463">
        <w:t>accessibility to opportunities and actual travel behaviours are impacted by uncertainty in travel times</w:t>
      </w:r>
      <w:r>
        <w:t>.</w:t>
      </w:r>
    </w:p>
    <w:p w14:paraId="37F2F911" w14:textId="3B19A1CF" w:rsidR="0043035B" w:rsidRDefault="0043035B" w:rsidP="00FE2BCF">
      <w:pPr>
        <w:pStyle w:val="NoSpacing"/>
        <w:spacing w:line="480" w:lineRule="auto"/>
        <w:jc w:val="both"/>
      </w:pPr>
    </w:p>
    <w:p w14:paraId="616151B2" w14:textId="2B1E1B07" w:rsidR="0006340E" w:rsidRDefault="0006340E" w:rsidP="00FE2BCF">
      <w:pPr>
        <w:pStyle w:val="NoSpacing"/>
        <w:spacing w:line="480" w:lineRule="auto"/>
        <w:jc w:val="both"/>
        <w:rPr>
          <w:b/>
        </w:rPr>
      </w:pPr>
      <w:r>
        <w:rPr>
          <w:b/>
        </w:rPr>
        <w:t>Limitations and Further Research</w:t>
      </w:r>
    </w:p>
    <w:p w14:paraId="3CFF95C3" w14:textId="011149FA" w:rsidR="0006340E" w:rsidRDefault="00DF4279" w:rsidP="00FE2BCF">
      <w:pPr>
        <w:pStyle w:val="NoSpacing"/>
        <w:spacing w:line="480" w:lineRule="auto"/>
        <w:ind w:firstLine="567"/>
        <w:jc w:val="both"/>
      </w:pPr>
      <w:r>
        <w:t xml:space="preserve">One of the most significant limitations of this study is that the underlying network dataset and routing algorithm used to produce the travel costs for accessibility calculations remain unknown to me.  </w:t>
      </w:r>
      <w:r w:rsidR="00124E28">
        <w:t>As such</w:t>
      </w:r>
      <w:r>
        <w:t xml:space="preserve">, </w:t>
      </w:r>
      <w:r w:rsidR="006E7AA6">
        <w:t xml:space="preserve">I must use TfL’s data at face value and </w:t>
      </w:r>
      <w:r w:rsidR="0035693A">
        <w:t>am not able to judge whether TfL’s data and routing assumptions reflect actual behaviour in the transport system.  In addition, researchers that have the underlying network data are able to assess the impacts of hypothetical scenarios (such as the construction of new transport infrastructure or changes to fares) on accessibility</w:t>
      </w:r>
      <w:r w:rsidR="006F0A20">
        <w:t>,</w:t>
      </w:r>
      <w:r w:rsidR="0035693A">
        <w:t xml:space="preserve"> by adjusting the network and recomputing the travel costs</w:t>
      </w:r>
      <w:sdt>
        <w:sdtPr>
          <w:id w:val="-1847551156"/>
          <w:citation/>
        </w:sdtPr>
        <w:sdtContent>
          <w:r w:rsidR="006F0A20">
            <w:fldChar w:fldCharType="begin"/>
          </w:r>
          <w:r w:rsidR="006F0A20">
            <w:instrText xml:space="preserve"> CITATION Niehaus2016 \l 18441  \m Guzman2017 \m Guzman_2018</w:instrText>
          </w:r>
          <w:r w:rsidR="006F0A20">
            <w:fldChar w:fldCharType="separate"/>
          </w:r>
          <w:r w:rsidR="007665BA">
            <w:rPr>
              <w:noProof/>
            </w:rPr>
            <w:t xml:space="preserve"> </w:t>
          </w:r>
          <w:r w:rsidR="007665BA" w:rsidRPr="007665BA">
            <w:rPr>
              <w:noProof/>
            </w:rPr>
            <w:t>(Neihaus, et al., 2016; Guzman, et al., 2017; Guzman &amp; Oviedo, 2018)</w:t>
          </w:r>
          <w:r w:rsidR="006F0A20">
            <w:fldChar w:fldCharType="end"/>
          </w:r>
        </w:sdtContent>
      </w:sdt>
      <w:r w:rsidR="0012696A">
        <w:t>,</w:t>
      </w:r>
      <w:r w:rsidR="0035693A">
        <w:t xml:space="preserve"> but this is something that I am unable to do.</w:t>
      </w:r>
    </w:p>
    <w:p w14:paraId="6AE12838" w14:textId="5D979A57" w:rsidR="0035693A" w:rsidRDefault="0035693A" w:rsidP="00FE2BCF">
      <w:pPr>
        <w:pStyle w:val="NoSpacing"/>
        <w:spacing w:line="480" w:lineRule="auto"/>
        <w:ind w:firstLine="567"/>
        <w:jc w:val="both"/>
      </w:pPr>
      <w:r>
        <w:t>Another significant limitation is that this study does not incorporate accessibility by car or taxi</w:t>
      </w:r>
      <w:r w:rsidR="00124E28">
        <w:t xml:space="preserve">, </w:t>
      </w:r>
      <w:r w:rsidR="0012696A">
        <w:t>as there is no data source that can provide real-time travel data for these modes in London for free, automated bulk download</w:t>
      </w:r>
      <w:r w:rsidR="00124E28">
        <w:t>.  However</w:t>
      </w:r>
      <w:r>
        <w:t xml:space="preserve">, </w:t>
      </w:r>
      <w:r w:rsidR="00124E28">
        <w:t xml:space="preserve">these modes </w:t>
      </w:r>
      <w:r w:rsidR="008124AD">
        <w:t xml:space="preserve">undoubtedly </w:t>
      </w:r>
      <w:r>
        <w:t xml:space="preserve">provide significant accessibility, particularly for people who live in outer London, </w:t>
      </w:r>
      <w:r w:rsidR="00BA2A11">
        <w:t>who do not</w:t>
      </w:r>
      <w:r>
        <w:t xml:space="preserve"> travel </w:t>
      </w:r>
      <w:r w:rsidR="00BA2A11">
        <w:t>through</w:t>
      </w:r>
      <w:r>
        <w:t xml:space="preserve"> central London and who </w:t>
      </w:r>
      <w:r>
        <w:lastRenderedPageBreak/>
        <w:t xml:space="preserve">live in areas that are not well served by </w:t>
      </w:r>
      <w:r w:rsidR="00B643CE">
        <w:t>public transport</w:t>
      </w:r>
      <w:sdt>
        <w:sdtPr>
          <w:id w:val="264733261"/>
          <w:citation/>
        </w:sdtPr>
        <w:sdtContent>
          <w:r w:rsidR="00124E28">
            <w:fldChar w:fldCharType="begin"/>
          </w:r>
          <w:r w:rsidR="00124E28">
            <w:instrText xml:space="preserve">CITATION TfL2018 \p 41-43 \l 18441 </w:instrText>
          </w:r>
          <w:r w:rsidR="00124E28">
            <w:fldChar w:fldCharType="separate"/>
          </w:r>
          <w:r w:rsidR="007665BA">
            <w:rPr>
              <w:noProof/>
            </w:rPr>
            <w:t xml:space="preserve"> </w:t>
          </w:r>
          <w:r w:rsidR="007665BA" w:rsidRPr="007665BA">
            <w:rPr>
              <w:noProof/>
            </w:rPr>
            <w:t>(Transport for London, 2018, pp. 41-43)</w:t>
          </w:r>
          <w:r w:rsidR="00124E28">
            <w:fldChar w:fldCharType="end"/>
          </w:r>
        </w:sdtContent>
      </w:sdt>
      <w:r>
        <w:t xml:space="preserve">.  Thus, the accessibility levels estimated in this study </w:t>
      </w:r>
      <w:r w:rsidR="00124E28">
        <w:t>will</w:t>
      </w:r>
      <w:r>
        <w:t xml:space="preserve"> underestimate the actual levels of accessibility available to residents who have the option to use cars or taxis.  </w:t>
      </w:r>
      <w:r w:rsidR="0012696A">
        <w:t xml:space="preserve">If a researcher could secure </w:t>
      </w:r>
      <w:r w:rsidR="00124E28">
        <w:t xml:space="preserve">real-time car routing </w:t>
      </w:r>
      <w:r>
        <w:t>data (for example, from apps like Waze</w:t>
      </w:r>
      <w:r w:rsidR="00124E28">
        <w:t xml:space="preserve"> and </w:t>
      </w:r>
      <w:proofErr w:type="spellStart"/>
      <w:r w:rsidR="00124E28">
        <w:t>Gett</w:t>
      </w:r>
      <w:proofErr w:type="spellEnd"/>
      <w:r>
        <w:t>)</w:t>
      </w:r>
      <w:r w:rsidR="0012696A">
        <w:t xml:space="preserve">, then a follow-up study could </w:t>
      </w:r>
      <w:r w:rsidR="00124E28">
        <w:t>carry out similar analyses incorporating uncertainty in car and taxi travel times</w:t>
      </w:r>
      <w:r>
        <w:t>.</w:t>
      </w:r>
    </w:p>
    <w:p w14:paraId="4B5A699C" w14:textId="054C5CFA" w:rsidR="0035693A" w:rsidRDefault="005E3D53" w:rsidP="00FE2BCF">
      <w:pPr>
        <w:pStyle w:val="NoSpacing"/>
        <w:spacing w:line="480" w:lineRule="auto"/>
        <w:ind w:firstLine="567"/>
        <w:jc w:val="both"/>
      </w:pPr>
      <w:r>
        <w:t xml:space="preserve">As mentioned above, accessibility is a product of the </w:t>
      </w:r>
      <w:r w:rsidR="0012696A">
        <w:t xml:space="preserve">distributions </w:t>
      </w:r>
      <w:r>
        <w:t xml:space="preserve">of </w:t>
      </w:r>
      <w:r w:rsidR="0012696A">
        <w:t>the supply and demand for opportunities</w:t>
      </w:r>
      <w:r>
        <w:t xml:space="preserve"> and </w:t>
      </w:r>
      <w:r w:rsidR="0012696A">
        <w:t>travel costs</w:t>
      </w:r>
      <w:r>
        <w:t xml:space="preserve">.  In this study, temporal variability in </w:t>
      </w:r>
      <w:r w:rsidR="00124E28">
        <w:t xml:space="preserve">non-private </w:t>
      </w:r>
      <w:r>
        <w:t>transport services a</w:t>
      </w:r>
      <w:r w:rsidR="00BA2A11">
        <w:t>re</w:t>
      </w:r>
      <w:r>
        <w:t xml:space="preserve"> considered, but </w:t>
      </w:r>
      <w:r w:rsidR="00124E28">
        <w:t xml:space="preserve">not </w:t>
      </w:r>
      <w:r>
        <w:t xml:space="preserve">temporal variability in the distribution of workers and jobs.  </w:t>
      </w:r>
      <w:r w:rsidR="00124E28">
        <w:t>A follow-up study could</w:t>
      </w:r>
      <w:r w:rsidR="00AC1D15">
        <w:t xml:space="preserve"> address this by</w:t>
      </w:r>
      <w:r w:rsidR="00124E28">
        <w:t xml:space="preserve"> </w:t>
      </w:r>
      <w:r w:rsidR="006E7AA6">
        <w:t>u</w:t>
      </w:r>
      <w:r w:rsidR="00AC1D15">
        <w:t>sing</w:t>
      </w:r>
      <w:r w:rsidR="006E7AA6">
        <w:t xml:space="preserve"> </w:t>
      </w:r>
      <w:r w:rsidR="00124E28">
        <w:t xml:space="preserve">the methodology in </w:t>
      </w:r>
      <w:proofErr w:type="spellStart"/>
      <w:r w:rsidR="00BA2A11">
        <w:t>Tenkanen</w:t>
      </w:r>
      <w:proofErr w:type="spellEnd"/>
      <w:r w:rsidR="00BA2A11">
        <w:t xml:space="preserve"> et al</w:t>
      </w:r>
      <w:sdt>
        <w:sdtPr>
          <w:id w:val="-1244797157"/>
          <w:citation/>
        </w:sdtPr>
        <w:sdtContent>
          <w:r w:rsidR="00BA2A11">
            <w:fldChar w:fldCharType="begin"/>
          </w:r>
          <w:r w:rsidR="00BA2A11">
            <w:instrText xml:space="preserve">CITATION Ten16 \n  \l 18441 </w:instrText>
          </w:r>
          <w:r w:rsidR="00BA2A11">
            <w:fldChar w:fldCharType="separate"/>
          </w:r>
          <w:r w:rsidR="007665BA">
            <w:rPr>
              <w:noProof/>
            </w:rPr>
            <w:t xml:space="preserve"> </w:t>
          </w:r>
          <w:r w:rsidR="007665BA" w:rsidRPr="007665BA">
            <w:rPr>
              <w:noProof/>
            </w:rPr>
            <w:t>(2016)</w:t>
          </w:r>
          <w:r w:rsidR="00BA2A11">
            <w:fldChar w:fldCharType="end"/>
          </w:r>
        </w:sdtContent>
      </w:sdt>
      <w:r w:rsidR="00BA2A11">
        <w:t xml:space="preserve"> and </w:t>
      </w:r>
      <w:proofErr w:type="spellStart"/>
      <w:r w:rsidR="00BA2A11">
        <w:t>J</w:t>
      </w:r>
      <w:r w:rsidR="00BA2A11" w:rsidRPr="00BA2A11">
        <w:rPr>
          <w:noProof/>
        </w:rPr>
        <w:t>ä</w:t>
      </w:r>
      <w:r w:rsidR="00BA2A11">
        <w:t>rv</w:t>
      </w:r>
      <w:proofErr w:type="spellEnd"/>
      <w:r w:rsidR="00BA2A11">
        <w:t xml:space="preserve"> et al</w:t>
      </w:r>
      <w:sdt>
        <w:sdtPr>
          <w:id w:val="2133673259"/>
          <w:citation/>
        </w:sdtPr>
        <w:sdtContent>
          <w:r w:rsidR="00BA2A11">
            <w:fldChar w:fldCharType="begin"/>
          </w:r>
          <w:r w:rsidR="00BA2A11">
            <w:instrText xml:space="preserve">CITATION Jär18 \n  \l 18441 </w:instrText>
          </w:r>
          <w:r w:rsidR="00BA2A11">
            <w:fldChar w:fldCharType="separate"/>
          </w:r>
          <w:r w:rsidR="007665BA">
            <w:rPr>
              <w:noProof/>
            </w:rPr>
            <w:t xml:space="preserve"> </w:t>
          </w:r>
          <w:r w:rsidR="007665BA" w:rsidRPr="007665BA">
            <w:rPr>
              <w:noProof/>
            </w:rPr>
            <w:t>(2018)</w:t>
          </w:r>
          <w:r w:rsidR="00BA2A11">
            <w:fldChar w:fldCharType="end"/>
          </w:r>
        </w:sdtContent>
      </w:sdt>
      <w:r w:rsidR="00BA2A11">
        <w:t xml:space="preserve"> </w:t>
      </w:r>
      <w:r w:rsidR="00124E28">
        <w:t>to</w:t>
      </w:r>
      <w:r w:rsidR="00BA2A11">
        <w:t xml:space="preserve"> </w:t>
      </w:r>
      <w:r>
        <w:t xml:space="preserve">estimate the </w:t>
      </w:r>
      <w:r w:rsidR="00696395">
        <w:t>expected number</w:t>
      </w:r>
      <w:r>
        <w:t xml:space="preserve"> of residents and the opportunities that they seek </w:t>
      </w:r>
      <w:r w:rsidR="00696395">
        <w:t xml:space="preserve">in different locations and </w:t>
      </w:r>
      <w:r w:rsidR="00124E28">
        <w:t>at different time points</w:t>
      </w:r>
      <w:r w:rsidR="00696395">
        <w:t>.</w:t>
      </w:r>
      <w:r>
        <w:t xml:space="preserve">  However, it will </w:t>
      </w:r>
      <w:r w:rsidR="00696395">
        <w:t xml:space="preserve">also </w:t>
      </w:r>
      <w:r>
        <w:t xml:space="preserve">be advisable to </w:t>
      </w:r>
      <w:r w:rsidR="00AC1D15">
        <w:t xml:space="preserve">account for </w:t>
      </w:r>
      <w:r>
        <w:t xml:space="preserve">the day-to-day variability in </w:t>
      </w:r>
      <w:r w:rsidR="00136E83">
        <w:t>these distributions</w:t>
      </w:r>
      <w:r>
        <w:t>, to</w:t>
      </w:r>
      <w:r w:rsidR="00124E28">
        <w:t xml:space="preserve"> </w:t>
      </w:r>
      <w:r w:rsidR="00136E83">
        <w:t xml:space="preserve">ensure accessibility measurements </w:t>
      </w:r>
      <w:r w:rsidR="00124E28">
        <w:t>holistically</w:t>
      </w:r>
      <w:r>
        <w:t xml:space="preserve"> capture the extent </w:t>
      </w:r>
      <w:r w:rsidR="00136E83">
        <w:t xml:space="preserve">of </w:t>
      </w:r>
      <w:r>
        <w:t>uncertainty around the distribution</w:t>
      </w:r>
      <w:r w:rsidR="00136E83">
        <w:t>s of</w:t>
      </w:r>
      <w:r>
        <w:t xml:space="preserve"> residents</w:t>
      </w:r>
      <w:r w:rsidR="00124E28">
        <w:t>,</w:t>
      </w:r>
      <w:r>
        <w:t xml:space="preserve"> opportunities </w:t>
      </w:r>
      <w:r w:rsidR="00124E28">
        <w:t>and travel times</w:t>
      </w:r>
      <w:r>
        <w:t>.</w:t>
      </w:r>
    </w:p>
    <w:p w14:paraId="4C6A2511" w14:textId="497B62EA" w:rsidR="00007F97" w:rsidRDefault="00007F97" w:rsidP="00FE2BCF">
      <w:pPr>
        <w:pStyle w:val="NoSpacing"/>
        <w:spacing w:line="480" w:lineRule="auto"/>
        <w:ind w:firstLine="567"/>
        <w:jc w:val="both"/>
      </w:pPr>
      <w:r>
        <w:t xml:space="preserve">Policymakers </w:t>
      </w:r>
      <w:r w:rsidR="00AC1D15">
        <w:t xml:space="preserve">who wish </w:t>
      </w:r>
      <w:r w:rsidR="0032066E">
        <w:t>to use findings from accessibility studies like this one to guide decisions about urban development and transport improvements should also be aware that such studies are not designed to measure the causal effect</w:t>
      </w:r>
      <w:r w:rsidR="00AC1D15">
        <w:t>s</w:t>
      </w:r>
      <w:r w:rsidR="0032066E">
        <w:t xml:space="preserve"> of accessibility to opportunities on resident outcomes.  While they can indicate the correlation between lower accessibility and poorer outcomes, </w:t>
      </w:r>
      <w:r w:rsidR="004C7462">
        <w:t xml:space="preserve">they only measure one factor out of </w:t>
      </w:r>
      <w:r w:rsidR="0032066E">
        <w:t xml:space="preserve">a constellation affecting the opportunities available to people and how they choose among the available options to maximise their individual objectives.  And while </w:t>
      </w:r>
      <w:r w:rsidR="00F9176B">
        <w:t xml:space="preserve">taking </w:t>
      </w:r>
      <w:r w:rsidR="00AC1D15">
        <w:t xml:space="preserve">such results into account when </w:t>
      </w:r>
      <w:r w:rsidR="0032066E">
        <w:t>mak</w:t>
      </w:r>
      <w:r w:rsidR="00AC1D15">
        <w:t>ing</w:t>
      </w:r>
      <w:r w:rsidR="0032066E">
        <w:t xml:space="preserve"> policy decisions</w:t>
      </w:r>
      <w:r w:rsidR="00F9176B">
        <w:t xml:space="preserve"> arguably makes the decisions more professionally defensible and ethically sound</w:t>
      </w:r>
      <w:r w:rsidR="0032066E">
        <w:t xml:space="preserve">, one should not expect that improvements in accessibility will always lead to improvements in outcomes, particularly in the short term and particularly in the presence of </w:t>
      </w:r>
      <w:r w:rsidR="00136E83">
        <w:t xml:space="preserve">a complex web of </w:t>
      </w:r>
      <w:r w:rsidR="004C7462">
        <w:t>economic, human capital, environmental and cultural factors</w:t>
      </w:r>
      <w:r w:rsidR="00136E83">
        <w:t xml:space="preserve"> that shape the distributions of residents and opportunities and how they connect to each other in reality</w:t>
      </w:r>
      <w:r w:rsidR="0032066E">
        <w:t>.</w:t>
      </w: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368C67DD"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lastRenderedPageBreak/>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lastRenderedPageBreak/>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DA4F" w14:textId="77777777" w:rsidR="00123E0B" w:rsidRDefault="00123E0B" w:rsidP="00736D38">
      <w:pPr>
        <w:spacing w:after="0" w:line="240" w:lineRule="auto"/>
      </w:pPr>
      <w:r>
        <w:separator/>
      </w:r>
    </w:p>
  </w:endnote>
  <w:endnote w:type="continuationSeparator" w:id="0">
    <w:p w14:paraId="4BF0206B" w14:textId="77777777" w:rsidR="00123E0B" w:rsidRDefault="00123E0B"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B93BDD" w:rsidRDefault="00B93B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B93BDD" w:rsidRDefault="00B93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33E1C" w14:textId="77777777" w:rsidR="00123E0B" w:rsidRDefault="00123E0B" w:rsidP="00736D38">
      <w:pPr>
        <w:spacing w:after="0" w:line="240" w:lineRule="auto"/>
      </w:pPr>
      <w:r>
        <w:separator/>
      </w:r>
    </w:p>
  </w:footnote>
  <w:footnote w:type="continuationSeparator" w:id="0">
    <w:p w14:paraId="3FD6DDE0" w14:textId="77777777" w:rsidR="00123E0B" w:rsidRDefault="00123E0B" w:rsidP="00736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33F5C"/>
    <w:rsid w:val="00057AA8"/>
    <w:rsid w:val="0006340E"/>
    <w:rsid w:val="00092E3A"/>
    <w:rsid w:val="000C58FC"/>
    <w:rsid w:val="000D2847"/>
    <w:rsid w:val="0011043B"/>
    <w:rsid w:val="00113AE6"/>
    <w:rsid w:val="0012120F"/>
    <w:rsid w:val="00123E0B"/>
    <w:rsid w:val="00124E28"/>
    <w:rsid w:val="0012696A"/>
    <w:rsid w:val="00136E83"/>
    <w:rsid w:val="00137B56"/>
    <w:rsid w:val="001467F4"/>
    <w:rsid w:val="00157074"/>
    <w:rsid w:val="00170EE3"/>
    <w:rsid w:val="00180EBE"/>
    <w:rsid w:val="001F0E9E"/>
    <w:rsid w:val="001F317E"/>
    <w:rsid w:val="00221FC7"/>
    <w:rsid w:val="0022453B"/>
    <w:rsid w:val="0024246D"/>
    <w:rsid w:val="00244C07"/>
    <w:rsid w:val="00252AA7"/>
    <w:rsid w:val="00291DEA"/>
    <w:rsid w:val="002B027C"/>
    <w:rsid w:val="002B0A1B"/>
    <w:rsid w:val="002F1386"/>
    <w:rsid w:val="0032066E"/>
    <w:rsid w:val="00327BE2"/>
    <w:rsid w:val="0035693A"/>
    <w:rsid w:val="00357952"/>
    <w:rsid w:val="003A3F90"/>
    <w:rsid w:val="003B767A"/>
    <w:rsid w:val="003C19BD"/>
    <w:rsid w:val="003D7F1C"/>
    <w:rsid w:val="004200C5"/>
    <w:rsid w:val="00427430"/>
    <w:rsid w:val="0043035B"/>
    <w:rsid w:val="00442B84"/>
    <w:rsid w:val="00442BD6"/>
    <w:rsid w:val="00462799"/>
    <w:rsid w:val="00483FB3"/>
    <w:rsid w:val="00486A88"/>
    <w:rsid w:val="00492291"/>
    <w:rsid w:val="004C7462"/>
    <w:rsid w:val="004D23AF"/>
    <w:rsid w:val="004E6D33"/>
    <w:rsid w:val="004F00F2"/>
    <w:rsid w:val="00520975"/>
    <w:rsid w:val="00546319"/>
    <w:rsid w:val="00553E85"/>
    <w:rsid w:val="00560CF6"/>
    <w:rsid w:val="00571146"/>
    <w:rsid w:val="005C3FD5"/>
    <w:rsid w:val="005D1934"/>
    <w:rsid w:val="005E3D53"/>
    <w:rsid w:val="00602C7A"/>
    <w:rsid w:val="006034DE"/>
    <w:rsid w:val="006512A7"/>
    <w:rsid w:val="0066560E"/>
    <w:rsid w:val="00672CDD"/>
    <w:rsid w:val="00696395"/>
    <w:rsid w:val="006D3389"/>
    <w:rsid w:val="006E7AA6"/>
    <w:rsid w:val="006F0A20"/>
    <w:rsid w:val="006F37E8"/>
    <w:rsid w:val="00736D38"/>
    <w:rsid w:val="00745A30"/>
    <w:rsid w:val="007665BA"/>
    <w:rsid w:val="007949A2"/>
    <w:rsid w:val="007B2AFA"/>
    <w:rsid w:val="007C1C7E"/>
    <w:rsid w:val="007D23F5"/>
    <w:rsid w:val="008124AD"/>
    <w:rsid w:val="008410FA"/>
    <w:rsid w:val="00855F70"/>
    <w:rsid w:val="00863793"/>
    <w:rsid w:val="00881464"/>
    <w:rsid w:val="00885322"/>
    <w:rsid w:val="0088686C"/>
    <w:rsid w:val="008A13DE"/>
    <w:rsid w:val="008A649D"/>
    <w:rsid w:val="008A7373"/>
    <w:rsid w:val="008B6B72"/>
    <w:rsid w:val="008D5EE9"/>
    <w:rsid w:val="008E598F"/>
    <w:rsid w:val="008F45B2"/>
    <w:rsid w:val="00931B20"/>
    <w:rsid w:val="009933A7"/>
    <w:rsid w:val="009A759F"/>
    <w:rsid w:val="009C3B12"/>
    <w:rsid w:val="009D3B9B"/>
    <w:rsid w:val="009F1861"/>
    <w:rsid w:val="00A304F4"/>
    <w:rsid w:val="00A45594"/>
    <w:rsid w:val="00A6668E"/>
    <w:rsid w:val="00A67083"/>
    <w:rsid w:val="00A72A3D"/>
    <w:rsid w:val="00A82C99"/>
    <w:rsid w:val="00A83414"/>
    <w:rsid w:val="00A8591D"/>
    <w:rsid w:val="00A86C01"/>
    <w:rsid w:val="00AC1D15"/>
    <w:rsid w:val="00AE5E77"/>
    <w:rsid w:val="00B25CFC"/>
    <w:rsid w:val="00B4229E"/>
    <w:rsid w:val="00B53D91"/>
    <w:rsid w:val="00B635DE"/>
    <w:rsid w:val="00B63F7A"/>
    <w:rsid w:val="00B643CE"/>
    <w:rsid w:val="00B84F1E"/>
    <w:rsid w:val="00B93BDD"/>
    <w:rsid w:val="00BA2A11"/>
    <w:rsid w:val="00BA34F1"/>
    <w:rsid w:val="00BA6B5F"/>
    <w:rsid w:val="00BA730E"/>
    <w:rsid w:val="00BD0BE2"/>
    <w:rsid w:val="00BD5A12"/>
    <w:rsid w:val="00BE293C"/>
    <w:rsid w:val="00BE5A60"/>
    <w:rsid w:val="00BF4A99"/>
    <w:rsid w:val="00C25D04"/>
    <w:rsid w:val="00C25DE1"/>
    <w:rsid w:val="00C3794A"/>
    <w:rsid w:val="00C56364"/>
    <w:rsid w:val="00C76EAA"/>
    <w:rsid w:val="00C80A16"/>
    <w:rsid w:val="00C81CBB"/>
    <w:rsid w:val="00C828C4"/>
    <w:rsid w:val="00CA08A3"/>
    <w:rsid w:val="00CD52D2"/>
    <w:rsid w:val="00CF0BE6"/>
    <w:rsid w:val="00CF34BC"/>
    <w:rsid w:val="00D03B46"/>
    <w:rsid w:val="00D16D0D"/>
    <w:rsid w:val="00D239AC"/>
    <w:rsid w:val="00D34CE7"/>
    <w:rsid w:val="00D4597E"/>
    <w:rsid w:val="00D470BF"/>
    <w:rsid w:val="00D964E9"/>
    <w:rsid w:val="00DA1575"/>
    <w:rsid w:val="00DD6292"/>
    <w:rsid w:val="00DF3A66"/>
    <w:rsid w:val="00DF4279"/>
    <w:rsid w:val="00DF4401"/>
    <w:rsid w:val="00E06642"/>
    <w:rsid w:val="00E12EA9"/>
    <w:rsid w:val="00E26C23"/>
    <w:rsid w:val="00E543E6"/>
    <w:rsid w:val="00E84342"/>
    <w:rsid w:val="00E9110B"/>
    <w:rsid w:val="00E97BB5"/>
    <w:rsid w:val="00EA23AD"/>
    <w:rsid w:val="00EA40EB"/>
    <w:rsid w:val="00EB6328"/>
    <w:rsid w:val="00EC2065"/>
    <w:rsid w:val="00EC3463"/>
    <w:rsid w:val="00EE7D18"/>
    <w:rsid w:val="00EF0FC3"/>
    <w:rsid w:val="00F2270D"/>
    <w:rsid w:val="00F64297"/>
    <w:rsid w:val="00F77821"/>
    <w:rsid w:val="00F9176B"/>
    <w:rsid w:val="00FE2BCF"/>
    <w:rsid w:val="00FE2D2C"/>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9</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25</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6</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16</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7</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3</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5</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21</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20</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24</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22</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23</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4</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19</b:RefOrder>
  </b:Source>
</b:Sources>
</file>

<file path=customXml/itemProps1.xml><?xml version="1.0" encoding="utf-8"?>
<ds:datastoreItem xmlns:ds="http://schemas.openxmlformats.org/officeDocument/2006/customXml" ds:itemID="{CD87F950-AFD7-4D12-8B2A-C2B3A16E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15</Pages>
  <Words>4833</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21</cp:revision>
  <dcterms:created xsi:type="dcterms:W3CDTF">2019-04-25T13:10:00Z</dcterms:created>
  <dcterms:modified xsi:type="dcterms:W3CDTF">2019-07-12T16:18:00Z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