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555555"/>
          <w:sz w:val="22"/>
          <w:szCs w:val="22"/>
        </w:rPr>
        <w:t xml:space="preserve">PRODUCT REQUIREMENTS DOCUMENT</w:t>
      </w:r>
    </w:p>
    <w:p>
      <w:pPr>
        <w:spacing w:after="200"/>
        <w:jc w:val="center"/>
      </w:pPr>
      <w:r>
        <w:rPr>
          <w:rFonts w:ascii="Arial" w:cs="Arial" w:eastAsia="Arial" w:hAnsi="Arial"/>
          <w:b/>
          <w:bCs/>
          <w:color w:val="1A1A2E"/>
          <w:sz w:val="56"/>
          <w:szCs w:val="56"/>
        </w:rPr>
        <w:t xml:space="preserve">CodeSage.nvim</w:t>
      </w:r>
    </w:p>
    <w:p>
      <w:pPr>
        <w:spacing w:after="80"/>
        <w:jc w:val="center"/>
      </w:pPr>
      <w:r>
        <w:rPr>
          <w:rFonts w:ascii="Arial" w:cs="Arial" w:eastAsia="Arial" w:hAnsi="Arial"/>
          <w:color w:val="4A90D9"/>
          <w:sz w:val="28"/>
          <w:szCs w:val="28"/>
        </w:rPr>
        <w:t xml:space="preserve">AI-Assisted Code Intelligence for NeoVim</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sz="0"/>
              <w:left w:val="none" w:sz="0"/>
              <w:bottom w:val="none" w:sz="0"/>
              <w:right w:val="none" w:sz="0"/>
            </w:tcBorders>
            <w:shd w:fill="E8F0FE" w:val="clear"/>
            <w:tcMar>
              <w:top w:type="dxa" w:w="40"/>
              <w:left w:type="dxa" w:w="120"/>
              <w:bottom w:type="dxa" w:w="40"/>
              <w:right w:type="dxa" w:w="60"/>
            </w:tcMar>
          </w:tcPr>
          <w:p>
            <w:r>
              <w:rPr>
                <w:rFonts w:ascii="Arial" w:cs="Arial" w:eastAsia="Arial" w:hAnsi="Arial"/>
                <w:b/>
                <w:bCs/>
                <w:color w:val="1A1A2E"/>
                <w:sz w:val="20"/>
                <w:szCs w:val="20"/>
              </w:rPr>
              <w:t xml:space="preserve">Version</w:t>
            </w:r>
          </w:p>
        </w:tc>
        <w:tc>
          <w:tcPr>
            <w:tcW w:type="dxa" w:w="4000"/>
            <w:tcBorders>
              <w:top w:val="none" w:sz="0"/>
              <w:left w:val="none" w:sz="0"/>
              <w:bottom w:val="none" w:sz="0"/>
              <w:right w:val="none" w:sz="0"/>
            </w:tcBorders>
            <w:shd w:fill="E8F0FE" w:val="clear"/>
            <w:tcMar>
              <w:top w:type="dxa" w:w="40"/>
              <w:left w:type="dxa" w:w="120"/>
              <w:bottom w:type="dxa" w:w="40"/>
              <w:right w:type="dxa" w:w="60"/>
            </w:tcMar>
          </w:tcPr>
          <w:p>
            <w:r>
              <w:rPr>
                <w:rFonts w:ascii="Arial" w:cs="Arial" w:eastAsia="Arial" w:hAnsi="Arial"/>
                <w:sz w:val="20"/>
                <w:szCs w:val="20"/>
              </w:rPr>
              <w:t xml:space="preserve">1.0</w:t>
            </w:r>
          </w:p>
        </w:tc>
      </w:tr>
      <w:tr>
        <w:tc>
          <w:tcPr>
            <w:tcW w:type="dxa" w:w="20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A1A2E"/>
                <w:sz w:val="20"/>
                <w:szCs w:val="20"/>
              </w:rPr>
              <w:t xml:space="preserve">Date</w:t>
            </w:r>
          </w:p>
        </w:tc>
        <w:tc>
          <w:tcPr>
            <w:tcW w:type="dxa" w:w="4000"/>
            <w:tcBorders>
              <w:top w:val="none" w:sz="0"/>
              <w:left w:val="none" w:sz="0"/>
              <w:bottom w:val="none" w:sz="0"/>
              <w:right w:val="none" w:sz="0"/>
            </w:tcBorders>
            <w:tcMar>
              <w:top w:type="dxa" w:w="40"/>
              <w:left w:type="dxa" w:w="120"/>
              <w:bottom w:type="dxa" w:w="40"/>
              <w:right w:type="dxa" w:w="60"/>
            </w:tcMar>
          </w:tcPr>
          <w:p>
            <w:r>
              <w:rPr>
                <w:rFonts w:ascii="Arial" w:cs="Arial" w:eastAsia="Arial" w:hAnsi="Arial"/>
                <w:sz w:val="20"/>
                <w:szCs w:val="20"/>
              </w:rPr>
              <w:t xml:space="preserve">February 12, 2026</w:t>
            </w:r>
          </w:p>
        </w:tc>
      </w:tr>
      <w:tr>
        <w:tc>
          <w:tcPr>
            <w:tcW w:type="dxa" w:w="2000"/>
            <w:tcBorders>
              <w:top w:val="none" w:sz="0"/>
              <w:left w:val="none" w:sz="0"/>
              <w:bottom w:val="none" w:sz="0"/>
              <w:right w:val="none" w:sz="0"/>
            </w:tcBorders>
            <w:shd w:fill="E8F0FE" w:val="clear"/>
            <w:tcMar>
              <w:top w:type="dxa" w:w="40"/>
              <w:left w:type="dxa" w:w="120"/>
              <w:bottom w:type="dxa" w:w="40"/>
              <w:right w:type="dxa" w:w="60"/>
            </w:tcMar>
          </w:tcPr>
          <w:p>
            <w:r>
              <w:rPr>
                <w:rFonts w:ascii="Arial" w:cs="Arial" w:eastAsia="Arial" w:hAnsi="Arial"/>
                <w:b/>
                <w:bCs/>
                <w:color w:val="1A1A2E"/>
                <w:sz w:val="20"/>
                <w:szCs w:val="20"/>
              </w:rPr>
              <w:t xml:space="preserve">Status</w:t>
            </w:r>
          </w:p>
        </w:tc>
        <w:tc>
          <w:tcPr>
            <w:tcW w:type="dxa" w:w="4000"/>
            <w:tcBorders>
              <w:top w:val="none" w:sz="0"/>
              <w:left w:val="none" w:sz="0"/>
              <w:bottom w:val="none" w:sz="0"/>
              <w:right w:val="none" w:sz="0"/>
            </w:tcBorders>
            <w:shd w:fill="E8F0FE" w:val="clear"/>
            <w:tcMar>
              <w:top w:type="dxa" w:w="40"/>
              <w:left w:type="dxa" w:w="120"/>
              <w:bottom w:type="dxa" w:w="40"/>
              <w:right w:type="dxa" w:w="60"/>
            </w:tcMar>
          </w:tcPr>
          <w:p>
            <w:r>
              <w:rPr>
                <w:rFonts w:ascii="Arial" w:cs="Arial" w:eastAsia="Arial" w:hAnsi="Arial"/>
                <w:sz w:val="20"/>
                <w:szCs w:val="20"/>
              </w:rPr>
              <w:t xml:space="preserve">Draft</w:t>
            </w:r>
          </w:p>
        </w:tc>
      </w:tr>
      <w:tr>
        <w:tc>
          <w:tcPr>
            <w:tcW w:type="dxa" w:w="20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A1A2E"/>
                <w:sz w:val="20"/>
                <w:szCs w:val="20"/>
              </w:rPr>
              <w:t xml:space="preserve">Author</w:t>
            </w:r>
          </w:p>
        </w:tc>
        <w:tc>
          <w:tcPr>
            <w:tcW w:type="dxa" w:w="4000"/>
            <w:tcBorders>
              <w:top w:val="none" w:sz="0"/>
              <w:left w:val="none" w:sz="0"/>
              <w:bottom w:val="none" w:sz="0"/>
              <w:right w:val="none" w:sz="0"/>
            </w:tcBorders>
            <w:tcMar>
              <w:top w:type="dxa" w:w="40"/>
              <w:left w:type="dxa" w:w="120"/>
              <w:bottom w:type="dxa" w:w="40"/>
              <w:right w:type="dxa" w:w="60"/>
            </w:tcMar>
          </w:tcPr>
          <w:p>
            <w:r>
              <w:rPr>
                <w:rFonts w:ascii="Arial" w:cs="Arial" w:eastAsia="Arial" w:hAnsi="Arial"/>
                <w:sz w:val="20"/>
                <w:szCs w:val="20"/>
              </w:rPr>
              <w:t xml:space="preserve">Product Team</w:t>
            </w:r>
          </w:p>
        </w:tc>
      </w:tr>
    </w:tbl>
    <w:p>
      <w:pPr>
        <w:spacing w:after="600"/>
      </w:pPr>
    </w:p>
    <w:p>
      <w:pPr>
        <w:pStyle w:val="Heading1"/>
      </w:pPr>
      <w:r>
        <w:t xml:space="preserve">1. Executive Summary</w:t>
      </w:r>
    </w:p>
    <w:p>
      <w:pPr>
        <w:spacing w:after="160"/>
      </w:pPr>
      <w:r>
        <w:t xml:space="preserve">CodeSage.nvim is a NeoVim plugin that acts as an AI-powered coding companion. Unlike agentic coding tools that autonomously write and execute code across multiple work streams, CodeSage takes a fundamentally different approach: it augments the developer, not replaces them. The developer remains in full control of their editor and codebase while CodeSage provides real-time intelligence, architectural guidance, security analysis, and optimization recommendations.</w:t>
      </w:r>
    </w:p>
    <w:p>
      <w:pPr>
        <w:spacing w:after="160"/>
      </w:pPr>
      <w:r>
        <w:t xml:space="preserve">The plugin integrates with both OpenAI and Anthropic models, giving developers flexibility to choose the best model for each task. It reads project context from the local filesystem, understands the codebase holistically, and delivers actionable insights directly within the NeoVim workflow.</w:t>
      </w:r>
    </w:p>
    <w:p>
      <w:pPr>
        <w:pStyle w:val="Heading1"/>
      </w:pPr>
      <w:r>
        <w:t xml:space="preserve">2. Problem Statement</w:t>
      </w:r>
    </w:p>
    <w:p>
      <w:pPr>
        <w:spacing w:after="160"/>
      </w:pPr>
      <w:r>
        <w:t xml:space="preserve">Modern AI coding tools fall into two extremes. On one end, simple autocomplete tools offer shallow, line-level suggestions without understanding the broader codebase. On the other end, fully autonomous coding agents (multi-agent orchestrators, parallel work streams, auto-committing bots) take control away from the developer and can introduce unpredictable changes.</w:t>
      </w:r>
    </w:p>
    <w:p>
      <w:pPr>
        <w:spacing w:after="160"/>
      </w:pPr>
      <w:r>
        <w:t xml:space="preserve">There is a significant gap in the middle: developers who want deep, project-aware AI assistance while retaining full authorship and control over their code. These developers want to think faster, not hand off thinking. They want an AI that understands their architecture, spots vulnerabilities they might miss, suggests optimizations backed by reasoning, and helps them make better decisions without ever touching their git history uninvited.</w:t>
      </w:r>
    </w:p>
    <w:p>
      <w:pPr>
        <w:pStyle w:val="Heading1"/>
      </w:pPr>
      <w:r>
        <w:t xml:space="preserve">3. Vision &amp; Philosophy</w:t>
      </w:r>
    </w:p>
    <w:p>
      <w:pPr>
        <w:spacing w:after="200"/>
      </w:pPr>
      <w:r>
        <w:rPr>
          <w:rFonts w:ascii="Arial" w:cs="Arial" w:eastAsia="Arial" w:hAnsi="Arial"/>
          <w:b/>
          <w:bCs/>
          <w:sz w:val="22"/>
          <w:szCs w:val="22"/>
        </w:rPr>
        <w:t xml:space="preserve">Core Principle: </w:t>
      </w:r>
      <w:r>
        <w:rPr>
          <w:rFonts w:ascii="Arial" w:cs="Arial" w:eastAsia="Arial" w:hAnsi="Arial"/>
          <w:i/>
          <w:iCs/>
          <w:sz w:val="22"/>
          <w:szCs w:val="22"/>
        </w:rPr>
        <w:t xml:space="preserve">You write the code. CodeSage makes you write it better and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Developer-in-the-loop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human always drives. CodeSage never modifies files without explicit developer action (copy/paste, accept suggestion).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Project-aware intelligence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CodeSage reads your full project structure, dependencies, and patterns to give contextually relevant advice, not generic answers.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flexibility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 between OpenAI and Anthropic models per-task. Use Claude for architecture reviews, GPT for quick code snippets, or vice versa.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NeoVim-native UX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Floating windows, Telescope pickers, quickfix lists, keybindings. No browser tabs, no leaving the editor.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Privacy-first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stays local. Only the selected context is sent to model APIs. Users control what gets shared.</w:t>
            </w:r>
          </w:p>
        </w:tc>
      </w:tr>
    </w:tbl>
    <w:p>
      <w:pPr>
        <w:spacing w:after="100"/>
      </w:pPr>
    </w:p>
    <w:p>
      <w:pPr>
        <w:pStyle w:val="Heading1"/>
      </w:pPr>
      <w:r>
        <w:t xml:space="preserve">4. Target User</w:t>
      </w:r>
    </w:p>
    <w:p>
      <w:pPr>
        <w:spacing w:after="160"/>
      </w:pPr>
      <w:r>
        <w:t xml:space="preserve">Professional and hobbyist developers who use NeoVim as their primary editor and want AI assistance that respects their workflow. They are comfortable with their tools, have strong opinions about code quality, and want an AI that serves as a knowledgeable pair programmer rather than an autopilot.</w:t>
      </w:r>
    </w:p>
    <w:p>
      <w:pPr>
        <w:spacing w:after="160"/>
      </w:pPr>
      <w:r>
        <w:rPr>
          <w:rFonts w:ascii="Arial" w:cs="Arial" w:eastAsia="Arial" w:hAnsi="Arial"/>
          <w:b/>
          <w:bCs/>
          <w:sz w:val="22"/>
          <w:szCs w:val="22"/>
        </w:rPr>
        <w:t xml:space="preserve">Key characteristics: </w:t>
      </w:r>
      <w:r>
        <w:rPr>
          <w:rFonts w:ascii="Arial" w:cs="Arial" w:eastAsia="Arial" w:hAnsi="Arial"/>
          <w:sz w:val="22"/>
          <w:szCs w:val="22"/>
        </w:rPr>
        <w:t xml:space="preserve">experienced enough to evaluate AI suggestions critically, working on projects where architecture and security matter, preferring keyboard-driven workflows, and valuing speed-of-thought over automation.</w:t>
      </w:r>
    </w:p>
    <w:p>
      <w:pPr>
        <w:pStyle w:val="Heading1"/>
      </w:pPr>
      <w:r>
        <w:t xml:space="preserve">5. Technical Architecture</w:t>
      </w:r>
    </w:p>
    <w:p>
      <w:pPr>
        <w:pStyle w:val="Heading2"/>
      </w:pPr>
      <w:r>
        <w:t xml:space="preserve">5.1 High-Level Overview</w:t>
      </w:r>
    </w:p>
    <w:p>
      <w:pPr>
        <w:spacing w:after="160"/>
      </w:pPr>
      <w:r>
        <w:t xml:space="preserve">CodeSage is structured as a NeoVim plugin with a Python backend process that handles LLM communication, project indexing, and analysis. The plugin communicates with the backend via NeoVim's RPC (Remote Plugin) interface or through a local socket.</w:t>
      </w:r>
    </w:p>
    <w:p>
      <w:pPr>
        <w:pStyle w:val="Heading2"/>
      </w:pPr>
      <w:r>
        <w:t xml:space="preserve">5.2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NeoVim Plugin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Keybindings, UI (floating windows, virtual text), buffer management, Telescope integration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Engine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orchestration, project indexing, context assembly, caching, analysis pipelines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Abstraction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LiteLLM / custom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interface to OpenAI and Anthropic APIs with provider switching, retry logic, streaming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Indexer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Tree-sitter + custom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AST parsing, dependency graph, symbol table, file-type detection, context windowing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Modules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scanner, performance analyzer, architecture reviewer, code smell detector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 &amp; State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TOML / SQLite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preferences, model configs, conversation history, project-specific settings</w:t>
            </w:r>
          </w:p>
        </w:tc>
      </w:tr>
    </w:tbl>
    <w:p>
      <w:pPr>
        <w:spacing w:after="100"/>
      </w:pPr>
    </w:p>
    <w:p>
      <w:pPr>
        <w:pStyle w:val="Heading2"/>
      </w:pPr>
      <w:r>
        <w:t xml:space="preserve">5.3 Technology Stack &amp; 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 / Tool</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LLM API client supporting 100+ models including OpenAI and Anthropic. Handles provider abstraction, fallback, rate limiting, and streaming. Drop-in replacement for direct API calls.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strict-typing Python library you were thinking of. Data validation, settings management, structured LLM response parsing with BaseModel. Ensures type safety across the codebase.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Tree-sitter (py-tree-sitter)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parsing for AST analysis. Used for extracting functions, classes, imports, and building the project symbol graph.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tiktoken / anthropic tokenizer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counting for context window management. Ensures we stay within model limits.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TOML (tomllib / tomli)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file format, consistent with NeoVim ecosystem conventions.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 (built-in)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storage for conversation history, project index cache, and analysis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asyncio + httpx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HTTP client for non-blocking LLM API calls and streaming responses.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Terminal-formatted output for the backend CLI and debug logging.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Jinja2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templating engine for composing context-aware prompts.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plenary.nvim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NeoVim Lua utility library for async operations, job control, and path 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nui.nvim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NeoVim UI component library for floating windows, popups, and input dialogs.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telescope.nvim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Fuzzy finder integration for navigating suggestions, history, and analysis results.</w:t>
            </w:r>
          </w:p>
        </w:tc>
      </w:tr>
    </w:tbl>
    <w:p>
      <w:pPr>
        <w:spacing w:after="100"/>
      </w:pPr>
    </w:p>
    <w:p>
      <w:pPr>
        <w:pStyle w:val="Heading2"/>
      </w:pPr>
      <w:r>
        <w:t xml:space="preserve">5.4 Why LiteLLM over LangChain</w:t>
      </w:r>
    </w:p>
    <w:p>
      <w:pPr>
        <w:spacing w:after="160"/>
      </w:pPr>
      <w:r>
        <w:t xml:space="preserve">LangChain is a powerful framework for building complex LLM applications with chains, agents, memory, and RAG pipelines. However, CodeSage does not need most of that machinery. The use case is essentially: assemble context, send to LLM, stream response back, parse output. LiteLLM provides exactly this with a much smaller footprint, fewer dependencies, and simpler debugging. It supports both OpenAI and Anthropic (and many others) through a single completion() call. If more complex orchestration is needed later (e.g., multi-step analysis chains), it can be added incrementally without adopting a full framework upfront.</w:t>
      </w:r>
    </w:p>
    <w:p>
      <w:pPr>
        <w:pStyle w:val="Heading1"/>
      </w:pPr>
      <w:r>
        <w:t xml:space="preserve">6. Core Features</w:t>
      </w:r>
    </w:p>
    <w:p>
      <w:pPr>
        <w:pStyle w:val="Heading2"/>
      </w:pPr>
      <w:r>
        <w:t xml:space="preserve">6.1 Context-Aware Code Analysis</w:t>
      </w:r>
    </w:p>
    <w:p>
      <w:pPr>
        <w:spacing w:after="160"/>
      </w:pPr>
      <w:r>
        <w:t xml:space="preserve">CodeSage reads the full project structure and builds an understanding of the codebase. When the developer selects code or opens a file, CodeSage can analyze it in context of the broader project: how functions are used, what the dependency graph looks like, which patterns the codebase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Whole-project indexing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project open, CodeSage scans the file tree, parses ASTs, and builds a symbol index with function signatures, class hierarchies, and import graphs. Index is cached and updated incrementally.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 context assembly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sending code to the LLM, CodeSage automatically includes relevant context: related files, type definitions, test files, config, and recent git changes. Token budget is managed to maximize 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diagnostics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results appear as virtual text, signs, or diagnostic entries within NeoVim, similar to LSP diagnostics.</w:t>
            </w:r>
          </w:p>
        </w:tc>
      </w:tr>
    </w:tbl>
    <w:p>
      <w:pPr>
        <w:spacing w:after="100"/>
      </w:pPr>
    </w:p>
    <w:p>
      <w:pPr>
        <w:pStyle w:val="Heading2"/>
      </w:pPr>
      <w:r>
        <w:t xml:space="preserve">6.2 Architectural Review</w:t>
      </w:r>
    </w:p>
    <w:p>
      <w:pPr>
        <w:spacing w:after="160"/>
      </w:pPr>
      <w:r>
        <w:t xml:space="preserve">The developer can ask CodeSage to review architectural decisions: module boundaries, dependency directions, abstraction levels, coupling, cohesion. CodeSage examines the project structure and provides reasoned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 high-level map of the project architecture: modules, layers, data flow, external dependencies.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pattern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Identify patterns in use (and anti-patterns). Suggest where patterns could improve the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Visualize import/dependency graphs. Flag circular dependencies, tight coupling, or unnecessary transitive dependencies.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Refactoring proposals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Suggest specific refactoring moves with rationale. The developer reviews and implements.</w:t>
            </w:r>
          </w:p>
        </w:tc>
      </w:tr>
    </w:tbl>
    <w:p>
      <w:pPr>
        <w:spacing w:after="100"/>
      </w:pPr>
    </w:p>
    <w:p>
      <w:pPr>
        <w:pStyle w:val="Heading2"/>
      </w:pPr>
      <w:r>
        <w:t xml:space="preserve">6.3 Security Analysis</w:t>
      </w:r>
    </w:p>
    <w:p>
      <w:pPr>
        <w:spacing w:after="160"/>
      </w:pPr>
      <w:r>
        <w:t xml:space="preserve">CodeSage scans code for common security vulnerabilities, both through static analysis heuristics and LLM-powered reasoning about logic flaws.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scanning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OWASP Top 10 issues: injection, XSS, CSRF, insecure deserialization, broken auth patterns,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hardcoded API keys, tokens, passwords, and connection strings in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audit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project dependencies against known vulnerability databases (CVE).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Threat modeling assist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Given a feature or endpoint, help the developer think through attack vectors and mitigations.</w:t>
            </w:r>
          </w:p>
        </w:tc>
      </w:tr>
    </w:tbl>
    <w:p>
      <w:pPr>
        <w:spacing w:after="100"/>
      </w:pPr>
    </w:p>
    <w:p>
      <w:pPr>
        <w:pStyle w:val="Heading2"/>
      </w:pPr>
      <w:r>
        <w:t xml:space="preserve">6.4 Performance Optimization</w:t>
      </w:r>
    </w:p>
    <w:p>
      <w:pPr>
        <w:spacing w:after="160"/>
      </w:pPr>
      <w:r>
        <w:t xml:space="preserve">CodeSage identifies performance bottlenecks, suggests algorithmic improvements, and helps the developer write more efficient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 time/space complexity of functions. Flag O(n²) or worse in hot paths.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Optimization suggestions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 caching, lazy loading, batching, or algorithmic alternatives with clear tradeoff explanations.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query 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SQL/ORM queries for N+1 problems, missing indexes, and inefficient joins.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Memory &amp; resource analysis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potential memory leaks, unclosed resources, and excessive allocations.</w:t>
            </w:r>
          </w:p>
        </w:tc>
      </w:tr>
    </w:tbl>
    <w:p>
      <w:pPr>
        <w:spacing w:after="100"/>
      </w:pPr>
    </w:p>
    <w:p>
      <w:pPr>
        <w:pStyle w:val="Heading2"/>
      </w:pPr>
      <w:r>
        <w:t xml:space="preserve">6.5 Code Snippet Assistance</w:t>
      </w:r>
    </w:p>
    <w:p>
      <w:pPr>
        <w:spacing w:after="160"/>
      </w:pPr>
      <w:r>
        <w:t xml:space="preserve">Not autocomplete. CodeSage helps the developer evaluate and improve code they have written or are about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code, ask CodeSage to explain what it does, how it works, and why.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Improve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specific improvement suggestions: readability, idiom adherence, error handling, edge cases.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approaches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2-3 alternative implementations of selected code with tradeoff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generation hints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Suggest test cases and edge cases for a given function. Developer writes the tests.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assist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docstring drafts and inline comments. Developer reviews and edits.</w:t>
            </w:r>
          </w:p>
        </w:tc>
      </w:tr>
    </w:tbl>
    <w:p>
      <w:pPr>
        <w:spacing w:after="100"/>
      </w:pPr>
    </w:p>
    <w:p>
      <w:pPr>
        <w:pStyle w:val="Heading2"/>
      </w:pPr>
      <w:r>
        <w:t xml:space="preserve">6.6 Multi-Model Provider System</w:t>
      </w:r>
    </w:p>
    <w:p>
      <w:pPr>
        <w:spacing w:after="160"/>
      </w:pPr>
      <w:r>
        <w:t xml:space="preserve">Developers can configure which model to use for each type of task, and switch on the 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configuration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default models per task type in TOML config. E.g., use claude-sonnet-4-20250514 for architecture reviews, gpt-4o for quick explanations.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Runtime switching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Telescope picker or command to switch the active model mid-session.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responses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responses stream token-by-token into floating windows for immediate readability.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tracking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Track token usage and estimated cost per session and per 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chains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primary model is rate-limited or unavailable, automatically try the fallback provider.</w:t>
            </w:r>
          </w:p>
        </w:tc>
      </w:tr>
    </w:tbl>
    <w:p>
      <w:pPr>
        <w:pStyle w:val="Heading1"/>
      </w:pPr>
      <w:r>
        <w:t xml:space="preserve">7. User Experience &amp; Interaction Model</w:t>
      </w:r>
    </w:p>
    <w:p>
      <w:pPr>
        <w:pStyle w:val="Heading2"/>
      </w:pPr>
      <w:r>
        <w:t xml:space="preserve">7.1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Analyze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Visual-select code → trigger analysis command → results appear in floating window. Developer reads, copies what they want, closes the window.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Buffer Chat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a split/floating chat pane. Ask questions about the current file or project. CodeSage responds with code context already loaded.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Keybinding triggers a Telescope picker with actions: Explain, Improve, Security Check, Optimize, Alternatives. Select one, get results.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Review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a full-project review. Results populate a quickfix list. Navigate to each finding.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Hints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mode where CodeSage adds virtual text hints (security warnings, performance notes) as you navigate files.</w:t>
            </w:r>
          </w:p>
        </w:tc>
      </w:tr>
    </w:tbl>
    <w:p>
      <w:pPr>
        <w:spacing w:after="100"/>
      </w:pPr>
    </w:p>
    <w:p>
      <w:pPr>
        <w:pStyle w:val="Heading2"/>
      </w:pPr>
      <w:r>
        <w:t xml:space="preserve">7.2 Keybinding Defaults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Keybinding</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&lt;leader&gt;cs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CodeSage command palette (Telescope)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&lt;leader&gt;ce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 selected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&lt;leader&gt;ci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 selected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&lt;leader&gt;ca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Architectural review of current file/module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&lt;leader&gt;cv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vulnerability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&lt;leader&gt;co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 optimization suggestions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&lt;leader&gt;cc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chat pane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&lt;leader&gt;cm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Switch active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&lt;leader&gt;cp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project overview / stats</w:t>
            </w:r>
          </w:p>
        </w:tc>
      </w:tr>
    </w:tbl>
    <w:p>
      <w:pPr>
        <w:pStyle w:val="Heading1"/>
      </w:pPr>
      <w:r>
        <w:t xml:space="preserve">8. Configuration</w:t>
      </w:r>
    </w:p>
    <w:p>
      <w:pPr>
        <w:spacing w:after="160"/>
      </w:pPr>
      <w:r>
        <w:t xml:space="preserve">All configuration lives in a .codesage.toml file at the project root (with fallback to ~/.config/codesage/config.toml for global defaults). Example configuration:</w:t>
      </w:r>
    </w:p>
    <w:p>
      <w:pPr>
        <w:shd w:fill="F0F0F0" w:val="clear"/>
        <w:spacing w:after="200"/>
      </w:pPr>
      <w:r>
        <w:rPr>
          <w:rFonts w:ascii="Courier New" w:cs="Courier New" w:eastAsia="Courier New" w:hAnsi="Courier New"/>
          <w:sz w:val="18"/>
          <w:szCs w:val="18"/>
        </w:rPr>
        <w:t xml:space="preserve">[models]
default = "anthropic/claude-sonnet-4-20250514"
architecture = "anthropic/claude-sonnet-4-20250514"
quick = "openai/gpt-4o"
security = "anthropic/claude-sonnet-4-20250514"
[models.anthropic]
api_key_env = "ANTHROPIC_API_KEY"
max_tokens = 4096
[models.openai]
api_key_env = "OPENAI_API_KEY"
max_tokens = 4096
[context]
max_context_tokens = 100000
include_tests = true
include_config = true
git_diff_context = true
[ui]
float_width = 80
float_height = 30
streaming = true
virtual_text_hints = false
[privacy]
exclude_patterns = ["*.env", "secrets/*", "*.key"]
confirm_before_send = false
log_prompts = false</w:t>
      </w:r>
    </w:p>
    <w:p>
      <w:pPr>
        <w:pStyle w:val="Heading1"/>
      </w:pPr>
      <w:r>
        <w:t xml:space="preserve">9. Project Structure</w:t>
      </w:r>
    </w:p>
    <w:p>
      <w:pPr>
        <w:shd w:fill="F0F0F0" w:val="clear"/>
        <w:spacing w:after="200"/>
      </w:pPr>
      <w:r>
        <w:rPr>
          <w:rFonts w:ascii="Courier New" w:cs="Courier New" w:eastAsia="Courier New" w:hAnsi="Courier New"/>
          <w:sz w:val="17"/>
          <w:szCs w:val="17"/>
        </w:rPr>
        <w:t xml:space="preserve">codesage.nvim/
├── lua/
│   └── codesage/
│       ├── init.lua            -- Plugin setup &amp; config
│       ├── commands.lua        -- User commands &amp; keybindings
│       ├── ui.lua              -- Floating windows, virtual text
│       ├── telescope.lua       -- Telescope extension
│       └── rpc.lua             -- Backend communication
├── python/
│   └── codesage/
│       ├── __init__.py
│       ├── server.py           -- RPC / socket server
│       ├── models.py           -- Pydantic data models
│       ├── llm/
│       │   ├── provider.py     -- LiteLLM abstraction
│       │   ├── prompts.py      -- Jinja2 prompt templates
│       │   └── streaming.py    -- SSE / streaming handler
│       ├── indexer/
│       │   ├── project.py      -- Project scanner
│       │   ├── symbols.py      -- Symbol extraction (tree-sitter)
│       │   └── context.py      -- Context assembly &amp; token mgmt
│       ├── analysis/
│       │   ├── security.py     -- Security vulnerability detection
│       │   ├── performance.py  -- Performance analysis
│       │   ├── architecture.py -- Architecture review
│       │   └── quality.py      -- Code quality &amp; smell detection
│       └── config.py           -- TOML config loader (Pydantic)
├── templates/                      -- Jinja2 prompt templates
├── tests/
├── pyproject.toml
└── README.md</w:t>
      </w:r>
    </w:p>
    <w:p>
      <w:pPr>
        <w:pStyle w:val="Heading1"/>
      </w:pPr>
      <w: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5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Foundation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backend scaffold, Pydantic models, LiteLLM integration, basic NeoVim plugin with floating window, single-model explain/improve commands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 Project Awareness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Tree-sitter indexing, symbol extraction, smart context assembly, token management, project-scoped queries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4–6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Analysis Modules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scanner, performance analyzer, architecture reviewer, quickfix integration, inline diagnostics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7–10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Multi-Model &amp; UX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 switching, Telescope integration, streaming UI, cost tracking, keybinding system, chat pane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11–13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Polish &amp; Release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system, privacy controls, documentation, tests, plugin manager packaging (lazy.nvim, packer), community beta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14–16</w:t>
            </w:r>
          </w:p>
        </w:tc>
      </w:tr>
    </w:tbl>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latency (first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seconds for streaming start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assembly 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500ms for projects under 10k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Indexing time (cold start)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 seconds for projects under 10k files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Accuracy of security findings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80% true positive rate (validated against known vulnerable codebases)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satisfaction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&gt; 50 in beta survey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active usage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5 interactions per session for active users</w:t>
            </w:r>
          </w:p>
        </w:tc>
      </w:tr>
    </w:tbl>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context assembly with token budgeting. Prioritize relevance. Support models with 100k+ context windows.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cost accumulation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Built-in cost tracking, configurable token limits per session, encourage use of smaller models for quick tasks.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Hallucinated security findings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LLM analysis with static heuristics. Clearly label confidence levels. Never auto-fix.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NeoVim API changes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 to stable NeoVim API (0.9+). Maintain compatibility layer. Test against nightly.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concerns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code processing is opt-in per selection. Configurable exclusion patterns. No telemetry by default. Prompt logging is off by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 disrupting flow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everything. Streaming responses. Background indexing. Cache aggressively.</w:t>
            </w:r>
          </w:p>
        </w:tc>
      </w:tr>
    </w:tbl>
    <w:p>
      <w:pPr>
        <w:pStyle w:val="Heading1"/>
      </w:pPr>
      <w:r>
        <w:t xml:space="preserve">13. Future Considerations</w:t>
      </w:r>
    </w:p>
    <w:p>
      <w:pPr>
        <w:spacing w:after="160"/>
      </w:pPr>
      <w:r>
        <w:t xml:space="preserve">These are explicitly out of scope for v1 but worth noting for future iterations: local model support via Ollama for fully offline operation, git integration for PR review assistance, team-shared analysis profiles and rules, integration with external tools (linters, formatters, test runners), voice interaction for hands-free code discussion, and a VS Code companion plugin built on the same Python backend.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CodeSage.nvim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2026-02-12T13:10:09.407Z</dcterms:created>
  <dcterms:modified xsi:type="dcterms:W3CDTF">2026-02-12T13:10:09.407Z</dcterms:modified>
</cp:coreProperties>
</file>

<file path=docProps/custom.xml><?xml version="1.0" encoding="utf-8"?>
<Properties xmlns="http://schemas.openxmlformats.org/officeDocument/2006/custom-properties" xmlns:vt="http://schemas.openxmlformats.org/officeDocument/2006/docPropsVTypes"/>
</file>